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DF" w:rsidRDefault="006B10DF" w:rsidP="006B10DF">
      <w:pPr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u w:val="single"/>
          <w:lang w:val="hy-AM"/>
        </w:rPr>
        <w:t>ՆԱԽԱԳԻԾ</w:t>
      </w: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ՀԱՅԱՍՏԱՆԻ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ՀԱՆՐԱՊԵՏՈՒԹՅԱՆ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  <w:lang w:val="hy-AM"/>
        </w:rPr>
        <w:t>ԿԱՌԱՎԱՐՈՒԹՅՈՒՆ</w:t>
      </w: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ՈՐՈՇՈՒՄ</w:t>
      </w: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</w:p>
    <w:p w:rsidR="006B10DF" w:rsidRDefault="006B10DF" w:rsidP="006B10DF">
      <w:pPr>
        <w:ind w:left="2160" w:firstLine="720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&lt;&lt;_______&gt;&gt;  2017 </w:t>
      </w:r>
      <w:r>
        <w:rPr>
          <w:rFonts w:ascii="GHEA Grapalat" w:hAnsi="GHEA Grapalat"/>
          <w:b/>
          <w:lang w:val="hy-AM"/>
        </w:rPr>
        <w:t>թվական</w:t>
      </w:r>
      <w:r>
        <w:rPr>
          <w:rFonts w:ascii="GHEA Grapalat" w:hAnsi="GHEA Grapalat"/>
          <w:b/>
          <w:lang w:val="af-ZA"/>
        </w:rPr>
        <w:t xml:space="preserve"> N ____</w:t>
      </w:r>
      <w:r>
        <w:rPr>
          <w:rFonts w:ascii="GHEA Grapalat" w:hAnsi="GHEA Grapalat"/>
          <w:b/>
          <w:lang w:val="hy-AM"/>
        </w:rPr>
        <w:t>Ա</w:t>
      </w:r>
    </w:p>
    <w:p w:rsidR="006B10DF" w:rsidRDefault="006B10DF" w:rsidP="006B10DF">
      <w:pPr>
        <w:ind w:left="2160" w:firstLine="720"/>
        <w:rPr>
          <w:rFonts w:ascii="GHEA Grapalat" w:hAnsi="GHEA Grapalat"/>
          <w:lang w:val="af-ZA"/>
        </w:rPr>
      </w:pP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6B10DF" w:rsidRDefault="006B10DF" w:rsidP="006B10DF">
      <w:pPr>
        <w:jc w:val="center"/>
        <w:rPr>
          <w:rFonts w:ascii="GHEA Grapalat" w:hAnsi="GHEA Grapalat"/>
          <w:lang w:val="af-ZA"/>
        </w:rPr>
      </w:pPr>
    </w:p>
    <w:p w:rsidR="006B10DF" w:rsidRDefault="006B10DF" w:rsidP="006B10DF">
      <w:pPr>
        <w:spacing w:line="360" w:lineRule="auto"/>
        <w:ind w:left="-450" w:firstLine="450"/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Հիմք ընդունելով Հայաստանի Հանրապետության կառավարության 2003 թվականի  հունիսի 13-ի N882-Ն որոշմամբ հաստատված կարգի դրույթները</w:t>
      </w:r>
      <w:r>
        <w:rPr>
          <w:rFonts w:ascii="GHEA Grapalat" w:hAnsi="GHEA Grapalat"/>
          <w:lang w:val="en-US"/>
        </w:rPr>
        <w:t xml:space="preserve"> և</w:t>
      </w:r>
      <w:r>
        <w:rPr>
          <w:rFonts w:ascii="GHEA Grapalat" w:hAnsi="GHEA Grapalat"/>
        </w:rPr>
        <w:t xml:space="preserve"> Հայաստանի Հանրապետության կառավարության 2016 թվականի հունիսի 9-ի N598-Ա</w:t>
      </w:r>
      <w:r>
        <w:rPr>
          <w:rFonts w:ascii="GHEA Grapalat" w:hAnsi="GHEA Grapalat"/>
          <w:lang w:val="af-ZA"/>
        </w:rPr>
        <w:t xml:space="preserve"> որոշման 1-ին կետը՝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կառավարություն</w:t>
      </w:r>
      <w:r>
        <w:rPr>
          <w:rFonts w:ascii="GHEA Grapalat" w:hAnsi="GHEA Grapalat"/>
          <w:lang w:val="en-US"/>
        </w:rPr>
        <w:t>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/>
          <w:i/>
          <w:lang w:val="en-US"/>
        </w:rPr>
        <w:t>ո ր ո շ ու մ</w:t>
      </w:r>
      <w:r>
        <w:rPr>
          <w:rFonts w:ascii="GHEA Grapalat" w:hAnsi="GHEA Grapalat"/>
          <w:b/>
          <w:i/>
          <w:lang w:val="af-ZA"/>
        </w:rPr>
        <w:t xml:space="preserve"> </w:t>
      </w:r>
      <w:r>
        <w:rPr>
          <w:rFonts w:ascii="GHEA Grapalat" w:hAnsi="GHEA Grapalat"/>
          <w:b/>
          <w:i/>
          <w:lang w:val="en-US"/>
        </w:rPr>
        <w:t>է</w:t>
      </w:r>
      <w:r>
        <w:rPr>
          <w:rFonts w:ascii="GHEA Grapalat" w:hAnsi="GHEA Grapalat"/>
          <w:i/>
          <w:lang w:val="af-ZA"/>
        </w:rPr>
        <w:t>.</w:t>
      </w:r>
    </w:p>
    <w:p w:rsidR="006B10DF" w:rsidRDefault="006B10DF" w:rsidP="006B10DF">
      <w:pPr>
        <w:pStyle w:val="BodyTextIndent2"/>
        <w:tabs>
          <w:tab w:val="left" w:pos="-540"/>
        </w:tabs>
        <w:spacing w:after="0" w:line="360" w:lineRule="auto"/>
        <w:ind w:left="-450" w:right="-180"/>
        <w:jc w:val="both"/>
        <w:rPr>
          <w:rFonts w:ascii="GHEA Grapalat" w:hAnsi="GHEA Grapalat"/>
          <w:color w:val="000000"/>
          <w:szCs w:val="22"/>
          <w:lang w:val="af-ZA"/>
        </w:rPr>
      </w:pPr>
      <w:r>
        <w:rPr>
          <w:rFonts w:ascii="GHEA Grapalat" w:hAnsi="GHEA Grapalat"/>
          <w:lang w:val="af-ZA"/>
        </w:rPr>
        <w:t xml:space="preserve">     1. </w:t>
      </w:r>
      <w:r w:rsidR="000149DC">
        <w:rPr>
          <w:rFonts w:ascii="GHEA Grapalat" w:hAnsi="GHEA Grapalat"/>
          <w:lang w:val="af-ZA"/>
        </w:rPr>
        <w:t xml:space="preserve">Թույլատրել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առընթեր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գույքի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վարչությանը</w:t>
      </w:r>
      <w:r>
        <w:rPr>
          <w:rFonts w:ascii="GHEA Grapalat" w:hAnsi="GHEA Grapalat"/>
          <w:lang w:val="af-ZA"/>
        </w:rPr>
        <w:t xml:space="preserve"> &lt;&lt;Հայաստանի Հանրապետության կառավարությանն առընթեր պետական գույքի կառավարման վարչության աշխատակազմ&gt;&gt; պետական կառավարչական հիմնարկին </w:t>
      </w:r>
      <w:r>
        <w:rPr>
          <w:rFonts w:ascii="GHEA Grapalat" w:hAnsi="GHEA Grapalat"/>
          <w:color w:val="000000"/>
          <w:lang w:val="af-ZA"/>
        </w:rPr>
        <w:t>ամրացված &lt;&lt;Մերսեդես Բենց 500 ՍԵԼ&gt;&gt;</w:t>
      </w:r>
      <w:r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 xml:space="preserve">մակնիշի տրանսպորտային միջոցը  </w:t>
      </w:r>
      <w:r>
        <w:rPr>
          <w:rFonts w:ascii="GHEA Grapalat" w:hAnsi="GHEA Grapalat"/>
          <w:color w:val="000000"/>
          <w:lang w:val="hy-AM"/>
        </w:rPr>
        <w:t xml:space="preserve">(թողարկման տարեթիվը` </w:t>
      </w:r>
      <w:r>
        <w:rPr>
          <w:rFonts w:ascii="GHEA Grapalat" w:hAnsi="GHEA Grapalat"/>
          <w:color w:val="000000"/>
          <w:lang w:val="af-ZA"/>
        </w:rPr>
        <w:t xml:space="preserve">1982 </w:t>
      </w:r>
      <w:r>
        <w:rPr>
          <w:rFonts w:ascii="GHEA Grapalat" w:hAnsi="GHEA Grapalat"/>
          <w:color w:val="000000"/>
          <w:lang w:val="hy-AM"/>
        </w:rPr>
        <w:t>թվական</w:t>
      </w:r>
      <w:r>
        <w:rPr>
          <w:rFonts w:ascii="GHEA Grapalat" w:hAnsi="GHEA Grapalat"/>
          <w:lang w:val="en-US"/>
        </w:rPr>
        <w:t>, նույնացման համարը՝ WDB12603712024850</w:t>
      </w:r>
      <w:r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color w:val="000000"/>
          <w:szCs w:val="22"/>
          <w:lang w:val="af-ZA"/>
        </w:rPr>
        <w:t xml:space="preserve">(այսուհետ՝ գույք), </w:t>
      </w:r>
      <w:r>
        <w:rPr>
          <w:rFonts w:ascii="GHEA Grapalat" w:hAnsi="GHEA Grapalat"/>
          <w:color w:val="000000"/>
          <w:szCs w:val="22"/>
        </w:rPr>
        <w:t>օտարել</w:t>
      </w:r>
      <w:r>
        <w:rPr>
          <w:rFonts w:ascii="GHEA Grapalat" w:hAnsi="GHEA Grapalat"/>
          <w:color w:val="000000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Cs w:val="22"/>
        </w:rPr>
        <w:t>դասական</w:t>
      </w:r>
      <w:r>
        <w:rPr>
          <w:rFonts w:ascii="GHEA Grapalat" w:hAnsi="GHEA Grapalat"/>
          <w:color w:val="000000"/>
          <w:szCs w:val="22"/>
          <w:lang w:val="af-ZA"/>
        </w:rPr>
        <w:t xml:space="preserve"> </w:t>
      </w:r>
      <w:r>
        <w:rPr>
          <w:rFonts w:ascii="GHEA Grapalat" w:hAnsi="GHEA Grapalat"/>
          <w:color w:val="000000"/>
          <w:szCs w:val="22"/>
        </w:rPr>
        <w:t>աճուրդով</w:t>
      </w:r>
      <w:r>
        <w:rPr>
          <w:rFonts w:ascii="GHEA Grapalat" w:hAnsi="GHEA Grapalat"/>
          <w:color w:val="000000"/>
          <w:szCs w:val="22"/>
          <w:lang w:val="af-ZA"/>
        </w:rPr>
        <w:t>:</w:t>
      </w:r>
    </w:p>
    <w:p w:rsidR="000149DC" w:rsidRDefault="006B10DF" w:rsidP="006B10DF">
      <w:pPr>
        <w:pStyle w:val="BodyTextIndent2"/>
        <w:tabs>
          <w:tab w:val="left" w:pos="-540"/>
        </w:tabs>
        <w:spacing w:after="0" w:line="360" w:lineRule="auto"/>
        <w:ind w:left="-450" w:firstLine="426"/>
        <w:jc w:val="both"/>
        <w:rPr>
          <w:rFonts w:ascii="GHEA Grapalat" w:hAnsi="GHEA Grapalat"/>
          <w:color w:val="000000"/>
          <w:szCs w:val="22"/>
          <w:lang w:val="af-ZA"/>
        </w:rPr>
      </w:pPr>
      <w:r>
        <w:rPr>
          <w:rFonts w:ascii="GHEA Grapalat" w:hAnsi="GHEA Grapalat"/>
          <w:color w:val="000000"/>
          <w:szCs w:val="22"/>
          <w:lang w:val="af-ZA"/>
        </w:rPr>
        <w:t xml:space="preserve">2. </w:t>
      </w:r>
      <w:r w:rsidR="000149DC">
        <w:rPr>
          <w:rFonts w:ascii="GHEA Grapalat" w:hAnsi="GHEA Grapalat"/>
          <w:color w:val="000000"/>
          <w:szCs w:val="22"/>
          <w:lang w:val="af-ZA"/>
        </w:rPr>
        <w:t>Սահմանել՝</w:t>
      </w:r>
    </w:p>
    <w:p w:rsidR="006B10DF" w:rsidRDefault="000149DC" w:rsidP="006B10DF">
      <w:pPr>
        <w:pStyle w:val="BodyTextIndent2"/>
        <w:tabs>
          <w:tab w:val="left" w:pos="-540"/>
        </w:tabs>
        <w:spacing w:after="0" w:line="360" w:lineRule="auto"/>
        <w:ind w:left="-450" w:firstLine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color w:val="000000"/>
          <w:szCs w:val="22"/>
          <w:lang w:val="af-ZA"/>
        </w:rPr>
        <w:t xml:space="preserve">1) </w:t>
      </w:r>
      <w:r w:rsidR="006B10DF">
        <w:rPr>
          <w:rFonts w:ascii="GHEA Grapalat" w:hAnsi="GHEA Grapalat"/>
          <w:color w:val="000000"/>
          <w:szCs w:val="22"/>
          <w:lang w:val="af-ZA"/>
        </w:rPr>
        <w:t>Գ</w:t>
      </w:r>
      <w:r w:rsidR="006B10DF">
        <w:rPr>
          <w:rFonts w:ascii="GHEA Grapalat" w:hAnsi="GHEA Grapalat"/>
          <w:color w:val="000000"/>
          <w:szCs w:val="22"/>
        </w:rPr>
        <w:t>ույքի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6B10DF">
        <w:rPr>
          <w:rFonts w:ascii="GHEA Grapalat" w:hAnsi="GHEA Grapalat"/>
          <w:lang w:val="af-ZA"/>
        </w:rPr>
        <w:t xml:space="preserve">մեկնարկային գինը </w:t>
      </w:r>
      <w:r w:rsidR="006B10DF">
        <w:rPr>
          <w:rFonts w:ascii="GHEA Grapalat" w:hAnsi="GHEA Grapalat"/>
          <w:color w:val="000000"/>
          <w:szCs w:val="22"/>
        </w:rPr>
        <w:t>Հայաստանի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6B10DF">
        <w:rPr>
          <w:rFonts w:ascii="GHEA Grapalat" w:hAnsi="GHEA Grapalat"/>
          <w:color w:val="000000"/>
          <w:szCs w:val="22"/>
        </w:rPr>
        <w:t>Հանրապետության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6B10DF">
        <w:rPr>
          <w:rFonts w:ascii="GHEA Grapalat" w:hAnsi="GHEA Grapalat"/>
          <w:color w:val="000000"/>
          <w:szCs w:val="22"/>
        </w:rPr>
        <w:t>կառավարության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1998 </w:t>
      </w:r>
      <w:r w:rsidR="006B10DF">
        <w:rPr>
          <w:rFonts w:ascii="GHEA Grapalat" w:hAnsi="GHEA Grapalat"/>
          <w:color w:val="000000"/>
          <w:szCs w:val="22"/>
        </w:rPr>
        <w:t>թվականի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6B10DF">
        <w:rPr>
          <w:rFonts w:ascii="GHEA Grapalat" w:hAnsi="GHEA Grapalat"/>
          <w:color w:val="000000"/>
          <w:szCs w:val="22"/>
        </w:rPr>
        <w:t>մարտի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27-</w:t>
      </w:r>
      <w:r w:rsidR="006B10DF">
        <w:rPr>
          <w:rFonts w:ascii="GHEA Grapalat" w:hAnsi="GHEA Grapalat"/>
          <w:color w:val="000000"/>
          <w:szCs w:val="22"/>
        </w:rPr>
        <w:t>ի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N209 </w:t>
      </w:r>
      <w:r w:rsidR="006B10DF">
        <w:rPr>
          <w:rFonts w:ascii="GHEA Grapalat" w:hAnsi="GHEA Grapalat"/>
          <w:color w:val="000000"/>
          <w:szCs w:val="22"/>
        </w:rPr>
        <w:t>որոշմամբ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6B10DF">
        <w:rPr>
          <w:rFonts w:ascii="GHEA Grapalat" w:hAnsi="GHEA Grapalat"/>
          <w:color w:val="000000"/>
          <w:szCs w:val="22"/>
        </w:rPr>
        <w:t>սահմանված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6B10DF">
        <w:rPr>
          <w:rFonts w:ascii="GHEA Grapalat" w:hAnsi="GHEA Grapalat"/>
          <w:color w:val="000000"/>
          <w:szCs w:val="22"/>
        </w:rPr>
        <w:t>կարգով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2017 </w:t>
      </w:r>
      <w:r w:rsidR="006B10DF">
        <w:rPr>
          <w:rFonts w:ascii="GHEA Grapalat" w:hAnsi="GHEA Grapalat"/>
          <w:color w:val="000000"/>
          <w:szCs w:val="22"/>
        </w:rPr>
        <w:t>թվականի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հուլիսի 11-ի </w:t>
      </w:r>
      <w:r w:rsidR="006B10DF">
        <w:rPr>
          <w:rFonts w:ascii="GHEA Grapalat" w:hAnsi="GHEA Grapalat"/>
          <w:color w:val="000000"/>
          <w:szCs w:val="22"/>
        </w:rPr>
        <w:t>դրությամբ</w:t>
      </w:r>
      <w:r w:rsidR="006B10DF">
        <w:rPr>
          <w:rFonts w:ascii="GHEA Grapalat" w:hAnsi="GHEA Grapalat"/>
          <w:color w:val="000000"/>
          <w:szCs w:val="22"/>
          <w:lang w:val="af-ZA"/>
        </w:rPr>
        <w:t xml:space="preserve"> </w:t>
      </w:r>
      <w:r w:rsidR="006B10DF">
        <w:rPr>
          <w:rFonts w:ascii="GHEA Grapalat" w:hAnsi="GHEA Grapalat"/>
          <w:lang w:val="af-ZA"/>
        </w:rPr>
        <w:t>գնահատված արժեքի 100 տոկոսի չափով`  17 000 000 ՀՀ դրամ</w:t>
      </w:r>
      <w:r>
        <w:rPr>
          <w:rFonts w:ascii="GHEA Grapalat" w:hAnsi="GHEA Grapalat"/>
          <w:lang w:val="af-ZA"/>
        </w:rPr>
        <w:t>.</w:t>
      </w:r>
    </w:p>
    <w:p w:rsidR="000149DC" w:rsidRDefault="000149DC" w:rsidP="006B10DF">
      <w:pPr>
        <w:pStyle w:val="BodyTextIndent2"/>
        <w:tabs>
          <w:tab w:val="left" w:pos="-540"/>
        </w:tabs>
        <w:spacing w:after="0" w:line="360" w:lineRule="auto"/>
        <w:ind w:left="-450" w:firstLine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2) </w:t>
      </w:r>
      <w:r>
        <w:rPr>
          <w:rFonts w:ascii="GHEA Grapalat" w:hAnsi="GHEA Grapalat" w:cs="Times New Roman"/>
          <w:color w:val="000000"/>
          <w:lang w:val="af-ZA" w:eastAsia="en-US"/>
        </w:rPr>
        <w:t>աճուրդին մասնակցելու նախավճարը</w:t>
      </w:r>
      <w:r>
        <w:rPr>
          <w:rFonts w:ascii="GHEA Grapalat" w:hAnsi="GHEA Grapalat" w:cs="Times New Roman"/>
          <w:color w:val="000000"/>
          <w:lang w:val="af-ZA" w:eastAsia="en-US"/>
        </w:rPr>
        <w:t>`</w:t>
      </w:r>
      <w:r>
        <w:rPr>
          <w:rFonts w:ascii="GHEA Grapalat" w:hAnsi="GHEA Grapalat" w:cs="Times New Roman"/>
          <w:color w:val="000000"/>
          <w:lang w:val="af-ZA" w:eastAsia="en-US"/>
        </w:rPr>
        <w:t xml:space="preserve"> գույքի մեկնարկային գնի 5 տոկոսի չափով: Աճուրդի հաղթողի կողմից մուծված նախավճարը ներառվում է առա</w:t>
      </w:r>
      <w:r>
        <w:rPr>
          <w:rFonts w:ascii="GHEA Grapalat" w:hAnsi="GHEA Grapalat" w:cs="Times New Roman"/>
          <w:color w:val="000000"/>
          <w:lang w:val="af-ZA" w:eastAsia="en-US"/>
        </w:rPr>
        <w:softHyphen/>
        <w:t>ջարկվող գնի մեջ:</w:t>
      </w:r>
    </w:p>
    <w:p w:rsidR="006B10DF" w:rsidRDefault="006B10DF" w:rsidP="006B10DF">
      <w:pPr>
        <w:pStyle w:val="BodyTextIndent2"/>
        <w:tabs>
          <w:tab w:val="left" w:pos="-540"/>
        </w:tabs>
        <w:spacing w:after="0" w:line="360" w:lineRule="auto"/>
        <w:ind w:left="-450" w:firstLine="426"/>
        <w:jc w:val="both"/>
        <w:rPr>
          <w:rFonts w:ascii="GHEA Grapalat" w:hAnsi="GHEA Grapalat"/>
          <w:color w:val="000000"/>
          <w:szCs w:val="22"/>
        </w:rPr>
      </w:pPr>
      <w:r>
        <w:rPr>
          <w:rFonts w:ascii="GHEA Grapalat" w:hAnsi="GHEA Grapalat"/>
          <w:lang w:val="af-ZA"/>
        </w:rPr>
        <w:t>3</w:t>
      </w:r>
      <w:r>
        <w:rPr>
          <w:rFonts w:ascii="GHEA Grapalat" w:hAnsi="GHEA Grapalat"/>
          <w:color w:val="000000"/>
          <w:szCs w:val="22"/>
        </w:rPr>
        <w:t>. Հայաստանի Հանրապետության կառավարությանն առընթեր պետական գույքի կառավարման վարչության պետին`</w:t>
      </w:r>
    </w:p>
    <w:p w:rsidR="006B10DF" w:rsidRDefault="006B10DF" w:rsidP="006B10DF">
      <w:pPr>
        <w:pStyle w:val="BodyTextIndent2"/>
        <w:tabs>
          <w:tab w:val="left" w:pos="-540"/>
        </w:tabs>
        <w:spacing w:after="0" w:line="360" w:lineRule="auto"/>
        <w:ind w:left="-450" w:firstLine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1) աճուրդը կազմակերպել և անցկացնել եռամսյա ժամկետում, Հայաստանի Հանրապետության օրենսդրությամբ սահմանված կարգով,</w:t>
      </w:r>
    </w:p>
    <w:p w:rsidR="006B10DF" w:rsidRDefault="006B10DF" w:rsidP="006B10DF">
      <w:pPr>
        <w:pStyle w:val="BodyTextIndent2"/>
        <w:tabs>
          <w:tab w:val="left" w:pos="-540"/>
        </w:tabs>
        <w:spacing w:after="0" w:line="360" w:lineRule="auto"/>
        <w:ind w:left="-450" w:firstLine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2) աճուրդի անցկացման օրվանից առնվազն 15 օր առաջ վարչության պաշտոնական և </w:t>
      </w:r>
      <w:hyperlink r:id="rId4" w:history="1">
        <w:r>
          <w:rPr>
            <w:rStyle w:val="Hyperlink"/>
            <w:rFonts w:ascii="GHEA Grapalat" w:eastAsiaTheme="majorEastAsia" w:hAnsi="GHEA Grapalat"/>
            <w:lang w:val="af-ZA"/>
          </w:rPr>
          <w:t>www.azdarar.am</w:t>
        </w:r>
      </w:hyperlink>
      <w:r>
        <w:rPr>
          <w:rFonts w:ascii="GHEA Grapalat" w:hAnsi="GHEA Grapalat"/>
          <w:lang w:val="af-ZA"/>
        </w:rPr>
        <w:t xml:space="preserve"> կայքերում տեղադրել ընդհանուր տեղեկություններ գույքի, աճուրդի անցկացման պայմանների, ժամկետների, գույքի արժեքի որոշման հետ կապված վճարների մասին,</w:t>
      </w:r>
    </w:p>
    <w:p w:rsidR="006B10DF" w:rsidRDefault="006B10DF" w:rsidP="006B10DF">
      <w:pPr>
        <w:pStyle w:val="BodyTextIndent2"/>
        <w:tabs>
          <w:tab w:val="left" w:pos="-540"/>
        </w:tabs>
        <w:spacing w:after="0" w:line="360" w:lineRule="auto"/>
        <w:ind w:left="-450" w:firstLine="42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lastRenderedPageBreak/>
        <w:t xml:space="preserve"> 3) առաջին աճուրդի ժամանակ չվաճառված գույքի վաճառքի նպատակով կազմակերպել նոր աճուրդներ, ընդ որում, յուրաքանչյուր հերթական աճուրդի ժամանակ գույքի վաճառքի մեկնարկային գինը նվազեցվում է վերջին աճուրդի մեկնարկային գնի 20 տոկոսի չափով, </w:t>
      </w:r>
    </w:p>
    <w:p w:rsidR="006B10DF" w:rsidRDefault="006B10DF" w:rsidP="006B10DF">
      <w:pPr>
        <w:spacing w:line="360" w:lineRule="auto"/>
        <w:ind w:left="-180"/>
        <w:jc w:val="both"/>
        <w:rPr>
          <w:rFonts w:ascii="GHEA Grapalat" w:hAnsi="GHEA Grapalat" w:cs="Times New Roman"/>
          <w:color w:val="000000"/>
          <w:lang w:val="af-ZA" w:eastAsia="en-US"/>
        </w:rPr>
      </w:pPr>
      <w:r>
        <w:rPr>
          <w:rFonts w:ascii="GHEA Mariam" w:hAnsi="GHEA Mariam"/>
          <w:lang w:val="af-ZA"/>
        </w:rPr>
        <w:t xml:space="preserve">    </w:t>
      </w:r>
      <w:r w:rsidR="000149DC">
        <w:rPr>
          <w:rFonts w:ascii="GHEA Grapalat" w:hAnsi="GHEA Grapalat" w:cs="Times New Roman"/>
          <w:color w:val="000000"/>
          <w:lang w:val="af-ZA" w:eastAsia="en-US"/>
        </w:rPr>
        <w:t>4</w:t>
      </w:r>
      <w:r>
        <w:rPr>
          <w:rFonts w:ascii="GHEA Grapalat" w:hAnsi="GHEA Grapalat" w:cs="Times New Roman"/>
          <w:color w:val="000000"/>
          <w:lang w:val="af-ZA" w:eastAsia="en-US"/>
        </w:rPr>
        <w:t>) աճուրդի հաղթողի կողմից (այսուհետ` գնորդ) առաջարկված գնի, ինչպես նաև գույքի արժեքի որոշման համար նախատեսված 14 400 ՀՀ դրամի (ներառյալ ավելացված արժեքի հարկը)` վճարումից հետո տասնօրյա ժամկետում գնորդի հետ իրականացնել գույքի հանձնման-ընդունման աշխատանքներ:</w:t>
      </w:r>
    </w:p>
    <w:p w:rsidR="006B10DF" w:rsidRDefault="006B10DF" w:rsidP="006B10DF">
      <w:pPr>
        <w:spacing w:line="360" w:lineRule="auto"/>
        <w:ind w:left="-180"/>
        <w:jc w:val="both"/>
        <w:rPr>
          <w:rFonts w:ascii="GHEA Grapalat" w:hAnsi="GHEA Grapalat" w:cs="Times New Roman"/>
          <w:szCs w:val="22"/>
          <w:lang w:val="af-ZA"/>
        </w:rPr>
      </w:pPr>
      <w:r>
        <w:rPr>
          <w:rFonts w:ascii="GHEA Grapalat" w:hAnsi="GHEA Grapalat" w:cs="Times New Roman"/>
          <w:szCs w:val="22"/>
          <w:lang w:val="af-ZA"/>
        </w:rPr>
        <w:t xml:space="preserve">    4. </w:t>
      </w:r>
      <w:r>
        <w:rPr>
          <w:rFonts w:ascii="GHEA Grapalat" w:hAnsi="GHEA Grapalat" w:cs="Times New Roman"/>
          <w:szCs w:val="22"/>
        </w:rPr>
        <w:t>Գնորդը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գույքի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վաճառքի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գինը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պետք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է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վճարի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աճուրդի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արձանագրությունը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ստորագրելու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օրվանից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տասնօրյա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ժամկետում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Հայաստանի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Հանրապետության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արժույթով</w:t>
      </w:r>
      <w:r>
        <w:rPr>
          <w:rFonts w:ascii="GHEA Grapalat" w:hAnsi="GHEA Grapalat" w:cs="Times New Roman"/>
          <w:szCs w:val="22"/>
          <w:lang w:val="af-ZA"/>
        </w:rPr>
        <w:t xml:space="preserve">` </w:t>
      </w:r>
      <w:r>
        <w:rPr>
          <w:rFonts w:ascii="GHEA Grapalat" w:hAnsi="GHEA Grapalat" w:cs="Times New Roman"/>
          <w:szCs w:val="22"/>
        </w:rPr>
        <w:t>գույքի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վաճառքի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գինն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ուղղելով</w:t>
      </w:r>
      <w:r>
        <w:rPr>
          <w:rFonts w:ascii="GHEA Grapalat" w:hAnsi="GHEA Grapalat" w:cs="Times New Roman"/>
          <w:szCs w:val="22"/>
          <w:lang w:val="af-ZA"/>
        </w:rPr>
        <w:t xml:space="preserve"> &lt;&lt;</w:t>
      </w:r>
      <w:r>
        <w:rPr>
          <w:rFonts w:ascii="GHEA Grapalat" w:hAnsi="GHEA Grapalat" w:cs="Times New Roman"/>
          <w:szCs w:val="22"/>
        </w:rPr>
        <w:t>Պետական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սեփականություն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համարվող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հիմնական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միջոցների</w:t>
      </w:r>
      <w:r>
        <w:rPr>
          <w:rFonts w:ascii="GHEA Grapalat" w:hAnsi="GHEA Grapalat" w:cs="Times New Roman"/>
          <w:szCs w:val="22"/>
          <w:lang w:val="af-ZA"/>
        </w:rPr>
        <w:t xml:space="preserve">  (</w:t>
      </w:r>
      <w:r>
        <w:rPr>
          <w:rFonts w:ascii="GHEA Grapalat" w:hAnsi="GHEA Grapalat" w:cs="Times New Roman"/>
          <w:szCs w:val="22"/>
        </w:rPr>
        <w:t>ֆոնդերի</w:t>
      </w:r>
      <w:r>
        <w:rPr>
          <w:rFonts w:ascii="GHEA Grapalat" w:hAnsi="GHEA Grapalat" w:cs="Times New Roman"/>
          <w:szCs w:val="22"/>
          <w:lang w:val="af-ZA"/>
        </w:rPr>
        <w:t xml:space="preserve">) </w:t>
      </w:r>
      <w:r>
        <w:rPr>
          <w:rFonts w:ascii="GHEA Grapalat" w:hAnsi="GHEA Grapalat" w:cs="Times New Roman"/>
          <w:szCs w:val="22"/>
        </w:rPr>
        <w:t>օտարումից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մուտքեր</w:t>
      </w:r>
      <w:r>
        <w:rPr>
          <w:rFonts w:ascii="GHEA Grapalat" w:hAnsi="GHEA Grapalat" w:cs="Times New Roman"/>
          <w:szCs w:val="22"/>
          <w:lang w:val="af-ZA"/>
        </w:rPr>
        <w:t xml:space="preserve">&gt;&gt; </w:t>
      </w:r>
      <w:r>
        <w:rPr>
          <w:rFonts w:ascii="GHEA Grapalat" w:hAnsi="GHEA Grapalat" w:cs="Times New Roman"/>
          <w:szCs w:val="22"/>
        </w:rPr>
        <w:t>գանձապետական</w:t>
      </w:r>
      <w:r>
        <w:rPr>
          <w:rFonts w:ascii="GHEA Grapalat" w:hAnsi="GHEA Grapalat" w:cs="Times New Roman"/>
          <w:szCs w:val="22"/>
          <w:lang w:val="af-ZA"/>
        </w:rPr>
        <w:t xml:space="preserve"> </w:t>
      </w:r>
      <w:r>
        <w:rPr>
          <w:rFonts w:ascii="GHEA Grapalat" w:hAnsi="GHEA Grapalat" w:cs="Times New Roman"/>
          <w:szCs w:val="22"/>
        </w:rPr>
        <w:t>հաշվին</w:t>
      </w:r>
      <w:r>
        <w:rPr>
          <w:rFonts w:ascii="GHEA Grapalat" w:hAnsi="GHEA Grapalat" w:cs="Times New Roman"/>
          <w:szCs w:val="22"/>
          <w:lang w:val="af-ZA"/>
        </w:rPr>
        <w:t>:</w:t>
      </w:r>
    </w:p>
    <w:p w:rsidR="006B10DF" w:rsidRDefault="006B10DF" w:rsidP="006B10DF">
      <w:pPr>
        <w:spacing w:line="360" w:lineRule="auto"/>
        <w:rPr>
          <w:rFonts w:ascii="GHEA Grapalat" w:hAnsi="GHEA Grapalat" w:cs="Times New Roman"/>
          <w:szCs w:val="22"/>
          <w:lang w:val="af-ZA"/>
        </w:rPr>
        <w:sectPr w:rsidR="006B10DF">
          <w:pgSz w:w="11906" w:h="16838"/>
          <w:pgMar w:top="720" w:right="656" w:bottom="810" w:left="1080" w:header="709" w:footer="709" w:gutter="0"/>
          <w:cols w:space="720"/>
        </w:sectPr>
      </w:pPr>
    </w:p>
    <w:p w:rsidR="006B10DF" w:rsidRDefault="006B10DF" w:rsidP="006B10DF">
      <w:pPr>
        <w:ind w:left="-90" w:firstLine="90"/>
        <w:jc w:val="right"/>
        <w:rPr>
          <w:rFonts w:ascii="GHEA Grapalat" w:hAnsi="GHEA Grapalat"/>
          <w:b/>
          <w:i/>
          <w:u w:val="single"/>
          <w:lang w:val="af-ZA"/>
        </w:rPr>
      </w:pPr>
    </w:p>
    <w:p w:rsidR="006B10DF" w:rsidRDefault="006B10DF" w:rsidP="006B10DF">
      <w:pPr>
        <w:spacing w:line="276" w:lineRule="auto"/>
        <w:jc w:val="center"/>
        <w:rPr>
          <w:rFonts w:ascii="GHEA Grapalat" w:hAnsi="GHEA Grapalat" w:cs="GHEA Grapalat"/>
          <w:b/>
          <w:szCs w:val="20"/>
          <w:lang w:val="en-US"/>
        </w:rPr>
      </w:pPr>
      <w:r>
        <w:rPr>
          <w:rFonts w:ascii="GHEA Grapalat" w:hAnsi="GHEA Grapalat" w:cs="GHEA Grapalat"/>
          <w:b/>
          <w:szCs w:val="20"/>
          <w:lang w:val="en-US"/>
        </w:rPr>
        <w:t>ՏԵՂԵԿԱՆՔ</w:t>
      </w: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Times New Roman"/>
          <w:b/>
          <w:bCs/>
          <w:lang w:val="en-US"/>
        </w:rPr>
        <w:t xml:space="preserve"> </w:t>
      </w: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6B10DF" w:rsidRDefault="006B10DF" w:rsidP="006B10DF">
      <w:pPr>
        <w:spacing w:line="276" w:lineRule="auto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ՀՀ կառավարության որոշման նախագծի ընդունման անհրաժեշտության վերաբերյալ</w:t>
      </w:r>
    </w:p>
    <w:p w:rsidR="006B10DF" w:rsidRDefault="006B10DF" w:rsidP="006B10DF">
      <w:pPr>
        <w:ind w:left="-360" w:right="-186"/>
        <w:jc w:val="both"/>
        <w:rPr>
          <w:rFonts w:ascii="GHEA Grapalat" w:hAnsi="GHEA Grapalat" w:cs="GHEA Grapalat"/>
          <w:b/>
          <w:u w:val="single"/>
          <w:lang w:val="en-US"/>
        </w:rPr>
      </w:pPr>
    </w:p>
    <w:p w:rsidR="006B10DF" w:rsidRDefault="006B10DF" w:rsidP="006B10DF">
      <w:pPr>
        <w:ind w:left="-360" w:right="-186"/>
        <w:jc w:val="both"/>
        <w:rPr>
          <w:rFonts w:ascii="GHEA Grapalat" w:hAnsi="GHEA Grapalat" w:cs="GHEA Grapalat"/>
          <w:b/>
          <w:u w:val="single"/>
          <w:lang w:val="en-US"/>
        </w:rPr>
      </w:pPr>
    </w:p>
    <w:p w:rsidR="006B10DF" w:rsidRDefault="006B10DF" w:rsidP="006B10DF">
      <w:pPr>
        <w:ind w:left="-360" w:right="-186"/>
        <w:jc w:val="both"/>
        <w:rPr>
          <w:rFonts w:ascii="GHEA Grapalat" w:hAnsi="GHEA Grapalat" w:cs="GHEA Grapalat"/>
          <w:b/>
          <w:u w:val="single"/>
          <w:lang w:val="en-US"/>
        </w:rPr>
      </w:pPr>
    </w:p>
    <w:p w:rsidR="006B10DF" w:rsidRDefault="006B10DF" w:rsidP="006B10DF">
      <w:pPr>
        <w:spacing w:line="276" w:lineRule="auto"/>
        <w:ind w:left="-270" w:firstLine="90"/>
        <w:jc w:val="both"/>
        <w:rPr>
          <w:rFonts w:ascii="GHEA Grapalat" w:hAnsi="GHEA Grapalat" w:cs="IRTEK Courier"/>
          <w:lang w:val="en-US"/>
        </w:rPr>
      </w:pPr>
      <w:r>
        <w:rPr>
          <w:rFonts w:ascii="GHEA Grapalat" w:hAnsi="GHEA Grapalat" w:cs="IRTEK Courier"/>
          <w:lang w:val="af-ZA"/>
        </w:rPr>
        <w:t xml:space="preserve">        ՀՀ կառավարության 2016 թվականի հունիսի 9-ի N598-Ա որոշման համաձայն </w:t>
      </w:r>
      <w:r>
        <w:rPr>
          <w:rFonts w:ascii="GHEA Grapalat" w:hAnsi="GHEA Grapalat"/>
          <w:lang w:val="af-ZA"/>
        </w:rPr>
        <w:t>&lt;&lt;Մերսեդես Բենց 500 ՍԵԼ&gt;&gt;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մակնիշի տրանսպորտային միջոցը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 xml:space="preserve">(թողարկման տարեթիվը` </w:t>
      </w:r>
      <w:r>
        <w:rPr>
          <w:rFonts w:ascii="GHEA Grapalat" w:hAnsi="GHEA Grapalat"/>
          <w:lang w:val="af-ZA"/>
        </w:rPr>
        <w:t xml:space="preserve">1982 </w:t>
      </w:r>
      <w:r>
        <w:rPr>
          <w:rFonts w:ascii="GHEA Grapalat" w:hAnsi="GHEA Grapalat"/>
          <w:lang w:val="hy-AM"/>
        </w:rPr>
        <w:t>թվական</w:t>
      </w:r>
      <w:r>
        <w:rPr>
          <w:rFonts w:ascii="GHEA Grapalat" w:hAnsi="GHEA Grapalat"/>
          <w:lang w:val="en-US"/>
        </w:rPr>
        <w:t>, նույնացման համարը՝ WDB12603712024850</w:t>
      </w:r>
      <w:r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lang w:val="en-US"/>
        </w:rPr>
        <w:t xml:space="preserve"> ամրացվել է ՀՀ կառավարությանն առընթեր պետական գույքի կառավարման վարչության աշխատակազմին: </w:t>
      </w:r>
    </w:p>
    <w:p w:rsidR="006B10DF" w:rsidRDefault="006B10DF" w:rsidP="006B10DF">
      <w:pPr>
        <w:spacing w:line="276" w:lineRule="auto"/>
        <w:ind w:left="-270" w:firstLine="9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IRTEK Courier"/>
          <w:lang w:val="af-ZA"/>
        </w:rPr>
        <w:t xml:space="preserve">      Նշված տրանսպորտային միջոցի </w:t>
      </w:r>
      <w:r>
        <w:rPr>
          <w:rFonts w:ascii="GHEA Grapalat" w:hAnsi="GHEA Grapalat"/>
          <w:color w:val="000000"/>
          <w:lang w:val="af-ZA"/>
        </w:rPr>
        <w:t>օտարումն օրենսդրությամբ սահմանված կարգով կազմակերպելու  նպատակով կազմվել է գույքի գնահատման համար անհրաժեշտ ելակետային տվյալների փաթեթը և ներկայացվել է շուկայական արժեքի գնահատման:</w:t>
      </w:r>
    </w:p>
    <w:p w:rsidR="006B10DF" w:rsidRDefault="006B10DF" w:rsidP="006B10DF">
      <w:pPr>
        <w:pStyle w:val="BodyTextIndent2"/>
        <w:tabs>
          <w:tab w:val="left" w:pos="-540"/>
        </w:tabs>
        <w:spacing w:after="0" w:line="276" w:lineRule="auto"/>
        <w:ind w:left="-270" w:firstLine="66"/>
        <w:jc w:val="both"/>
        <w:rPr>
          <w:rFonts w:ascii="GHEA Grapalat" w:hAnsi="GHEA Grapalat" w:cs="Times New Roman"/>
          <w:lang w:val="af-ZA" w:eastAsia="en-US"/>
        </w:rPr>
      </w:pPr>
      <w:r>
        <w:rPr>
          <w:rFonts w:ascii="GHEA Grapalat" w:hAnsi="GHEA Grapalat"/>
          <w:color w:val="000000"/>
          <w:lang w:val="af-ZA"/>
        </w:rPr>
        <w:t xml:space="preserve">     Գույքի գնահատումը կատարվել է ՀՀ կառավարության 1998 թվականի մարտի 27-ի  N209 որոշմամբ սահմանված կարգով և 2017 թվականի հուլիսի 11-ի դրությամբ </w:t>
      </w:r>
      <w:r>
        <w:rPr>
          <w:rFonts w:ascii="GHEA Grapalat" w:hAnsi="GHEA Grapalat"/>
          <w:lang w:val="af-ZA"/>
        </w:rPr>
        <w:t xml:space="preserve"> գույքի գնահատված արժեքը կազմել է 17 000 000 ՀՀ դրամ: </w:t>
      </w:r>
      <w:r>
        <w:rPr>
          <w:rFonts w:ascii="GHEA Grapalat" w:hAnsi="GHEA Grapalat" w:cs="Times New Roman"/>
          <w:color w:val="000000"/>
          <w:lang w:val="af-ZA" w:eastAsia="en-US"/>
        </w:rPr>
        <w:t>Տրանսպորտային միջոցը զրահապատ է</w:t>
      </w:r>
      <w:r>
        <w:rPr>
          <w:rFonts w:ascii="GHEA Grapalat" w:hAnsi="GHEA Grapalat" w:cs="Times New Roman"/>
          <w:lang w:val="af-ZA" w:eastAsia="en-US"/>
        </w:rPr>
        <w:t>:</w:t>
      </w:r>
    </w:p>
    <w:p w:rsidR="006B10DF" w:rsidRDefault="006B10DF" w:rsidP="006B10DF">
      <w:pPr>
        <w:spacing w:line="276" w:lineRule="auto"/>
        <w:ind w:left="-270"/>
        <w:jc w:val="both"/>
        <w:rPr>
          <w:rFonts w:ascii="GHEA Grapalat" w:hAnsi="GHEA Grapalat"/>
          <w:color w:val="000000"/>
          <w:lang w:val="af-ZA"/>
        </w:rPr>
      </w:pPr>
      <w:r>
        <w:rPr>
          <w:rFonts w:ascii="GHEA Grapalat" w:hAnsi="GHEA Grapalat" w:cs="IRTEK Courier"/>
          <w:lang w:val="af-ZA"/>
        </w:rPr>
        <w:t xml:space="preserve">     </w:t>
      </w:r>
      <w:r>
        <w:rPr>
          <w:rFonts w:ascii="GHEA Grapalat" w:hAnsi="GHEA Grapalat"/>
          <w:color w:val="000000"/>
          <w:lang w:val="af-ZA"/>
        </w:rPr>
        <w:t xml:space="preserve">Նախագծով առաջարկվում է </w:t>
      </w:r>
      <w:r>
        <w:rPr>
          <w:rFonts w:ascii="GHEA Grapalat" w:hAnsi="GHEA Grapalat"/>
          <w:lang w:val="af-ZA"/>
        </w:rPr>
        <w:t>&lt;&lt;Հայաստանի Հանրապետության կառավարությանն առընթեր պետական գույքի կառավարման վարչության աշխատակազմ&gt;&gt; պետական կառավարչական հիմնարկին ամրացված &lt;&lt;Մերսեդես Բենց 500 ՍԵԼ&gt;&gt;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/>
          <w:lang w:val="af-ZA"/>
        </w:rPr>
        <w:t>մակնիշի տրանսպորտային միջոցը</w:t>
      </w:r>
      <w:r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(թողարկման տարեթիվը</w:t>
      </w:r>
      <w:r>
        <w:rPr>
          <w:rFonts w:ascii="GHEA Grapalat" w:hAnsi="GHEA Grapalat"/>
          <w:color w:val="000000"/>
          <w:lang w:val="hy-AM"/>
        </w:rPr>
        <w:t xml:space="preserve">` </w:t>
      </w:r>
      <w:r>
        <w:rPr>
          <w:rFonts w:ascii="GHEA Grapalat" w:hAnsi="GHEA Grapalat"/>
          <w:color w:val="000000"/>
          <w:lang w:val="af-ZA"/>
        </w:rPr>
        <w:t>1982</w:t>
      </w:r>
      <w:r>
        <w:rPr>
          <w:rFonts w:ascii="GHEA Grapalat" w:hAnsi="GHEA Grapalat"/>
          <w:color w:val="FF0000"/>
          <w:lang w:val="af-ZA"/>
        </w:rPr>
        <w:t xml:space="preserve"> </w:t>
      </w:r>
      <w:r>
        <w:rPr>
          <w:rFonts w:ascii="GHEA Grapalat" w:hAnsi="GHEA Grapalat"/>
          <w:lang w:val="hy-AM"/>
        </w:rPr>
        <w:t>թվական</w:t>
      </w:r>
      <w:r>
        <w:rPr>
          <w:rFonts w:ascii="GHEA Grapalat" w:hAnsi="GHEA Grapalat"/>
          <w:lang w:val="en-US"/>
        </w:rPr>
        <w:t>, նույնացման համարը՝ WDB12603712024850</w:t>
      </w:r>
      <w:r>
        <w:rPr>
          <w:rFonts w:ascii="GHEA Grapalat" w:hAnsi="GHEA Grapalat"/>
          <w:lang w:val="hy-AM"/>
        </w:rPr>
        <w:t xml:space="preserve">) 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օտարել դասական աճուրդով: Գույքի մեկնարկային գինը սահմանվել է գնահատված արժեքի 100 տոկոսի չափով:</w:t>
      </w:r>
    </w:p>
    <w:p w:rsidR="006B10DF" w:rsidRDefault="006B10DF" w:rsidP="006B10DF">
      <w:pPr>
        <w:pStyle w:val="BodyTextIndent2"/>
        <w:tabs>
          <w:tab w:val="left" w:pos="-540"/>
        </w:tabs>
        <w:spacing w:after="0" w:line="276" w:lineRule="auto"/>
        <w:ind w:left="-270" w:firstLine="66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Times New Roman"/>
          <w:lang w:val="af-ZA" w:eastAsia="en-US"/>
        </w:rPr>
        <w:t xml:space="preserve">       Նախագծով նախատեսվում է նաև </w:t>
      </w:r>
      <w:r>
        <w:rPr>
          <w:rFonts w:ascii="GHEA Grapalat" w:hAnsi="GHEA Grapalat"/>
          <w:lang w:val="af-ZA"/>
        </w:rPr>
        <w:t>առաջին աճուրդի ժամանակ չվաճառված գույքի վաճառքի նպատակով կազմակերպել նոր աճուրդներ՝ յուրաքանչյուր հերթական աճուրդի ժամանակ գույքի վաճառքի մեկնարկային գինը նվազեցվնելով վերջին աճուրդի մեկնարկային գնի 20 տոկոսի չափով:</w:t>
      </w:r>
    </w:p>
    <w:p w:rsidR="006B10DF" w:rsidRDefault="006B10DF" w:rsidP="006B10DF">
      <w:pPr>
        <w:spacing w:line="276" w:lineRule="auto"/>
        <w:jc w:val="both"/>
        <w:rPr>
          <w:rFonts w:ascii="GHEA Grapalat" w:hAnsi="GHEA Grapalat" w:cs="IRTEK Courier"/>
          <w:lang w:val="af-ZA"/>
        </w:rPr>
      </w:pPr>
    </w:p>
    <w:p w:rsidR="006B10DF" w:rsidRDefault="006B10DF" w:rsidP="006B10DF">
      <w:pPr>
        <w:spacing w:line="276" w:lineRule="auto"/>
        <w:jc w:val="both"/>
        <w:rPr>
          <w:rFonts w:ascii="GHEA Grapalat" w:hAnsi="GHEA Grapalat" w:cs="IRTEK Courier"/>
          <w:lang w:val="af-ZA"/>
        </w:rPr>
      </w:pPr>
    </w:p>
    <w:p w:rsidR="006B10DF" w:rsidRDefault="006B10DF" w:rsidP="006B10DF">
      <w:pPr>
        <w:spacing w:line="276" w:lineRule="auto"/>
        <w:jc w:val="both"/>
        <w:rPr>
          <w:rFonts w:ascii="GHEA Grapalat" w:hAnsi="GHEA Grapalat" w:cs="IRTEK Courier"/>
          <w:lang w:val="af-ZA"/>
        </w:rPr>
      </w:pPr>
    </w:p>
    <w:p w:rsidR="006B10DF" w:rsidRDefault="006B10DF" w:rsidP="006B10DF">
      <w:pPr>
        <w:spacing w:line="276" w:lineRule="auto"/>
        <w:jc w:val="both"/>
        <w:rPr>
          <w:rFonts w:ascii="GHEA Grapalat" w:hAnsi="GHEA Grapalat" w:cs="IRTEK Courier"/>
          <w:lang w:val="af-ZA"/>
        </w:rPr>
      </w:pPr>
    </w:p>
    <w:p w:rsidR="006B10DF" w:rsidRDefault="006B10DF" w:rsidP="006B10DF">
      <w:pPr>
        <w:jc w:val="center"/>
        <w:rPr>
          <w:rFonts w:ascii="GHEA Grapalat" w:hAnsi="GHEA Grapalat"/>
          <w:b/>
          <w:bCs/>
          <w:lang w:val="en-US"/>
        </w:rPr>
      </w:pPr>
    </w:p>
    <w:p w:rsidR="006B10DF" w:rsidRDefault="006B10DF" w:rsidP="006B10DF">
      <w:pPr>
        <w:jc w:val="center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/>
          <w:bCs/>
        </w:rPr>
        <w:t>ՏԵՂԵԿԱՆՔ</w:t>
      </w: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6B10DF" w:rsidRDefault="006B10DF" w:rsidP="006B10DF">
      <w:pPr>
        <w:ind w:left="-45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6B10DF" w:rsidRDefault="006B10DF" w:rsidP="006B10DF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  <w:sz w:val="22"/>
          <w:szCs w:val="22"/>
        </w:rPr>
      </w:pPr>
    </w:p>
    <w:p w:rsidR="006B10DF" w:rsidRDefault="006B10DF" w:rsidP="006B10DF">
      <w:pPr>
        <w:ind w:left="-360" w:right="180"/>
        <w:jc w:val="both"/>
        <w:rPr>
          <w:rFonts w:ascii="GHEA Grapalat" w:hAnsi="GHEA Grapalat" w:cs="Times New Roman"/>
          <w:bCs/>
          <w:lang w:val="en-US"/>
        </w:rPr>
      </w:pPr>
      <w:r>
        <w:rPr>
          <w:rFonts w:ascii="GHEA Grapalat" w:hAnsi="GHEA Grapalat"/>
          <w:bCs/>
          <w:lang w:val="en-US"/>
        </w:rPr>
        <w:t xml:space="preserve">           &lt;&lt;</w:t>
      </w:r>
      <w:r>
        <w:rPr>
          <w:rFonts w:ascii="GHEA Grapalat" w:hAnsi="GHEA Grapalat"/>
          <w:lang w:val="af-ZA"/>
        </w:rPr>
        <w:t>Պետական գույքն օտարելու մասին</w:t>
      </w:r>
      <w:r>
        <w:rPr>
          <w:rFonts w:ascii="GHEA Grapalat" w:hAnsi="GHEA Grapalat"/>
          <w:bCs/>
          <w:lang w:val="fr-FR"/>
        </w:rPr>
        <w:t>&gt;</w:t>
      </w:r>
      <w:r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Cs/>
        </w:rPr>
        <w:t>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6B10DF" w:rsidRDefault="006B10DF" w:rsidP="006B10DF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</w:rPr>
      </w:pPr>
      <w:r>
        <w:rPr>
          <w:rFonts w:ascii="GHEA Grapalat" w:hAnsi="GHEA Grapalat"/>
          <w:bCs/>
          <w:lang w:val="en-US"/>
        </w:rPr>
        <w:t xml:space="preserve"> </w:t>
      </w:r>
    </w:p>
    <w:p w:rsidR="006B10DF" w:rsidRDefault="006B10DF" w:rsidP="006B10DF">
      <w:pPr>
        <w:tabs>
          <w:tab w:val="left" w:pos="7110"/>
        </w:tabs>
        <w:ind w:left="-450" w:firstLine="720"/>
        <w:rPr>
          <w:rFonts w:ascii="GHEA Grapalat" w:hAnsi="GHEA Grapalat"/>
          <w:bCs/>
          <w:lang w:val="en-US"/>
        </w:rPr>
      </w:pPr>
    </w:p>
    <w:p w:rsidR="006B10DF" w:rsidRDefault="006B10DF" w:rsidP="006B10DF">
      <w:pPr>
        <w:tabs>
          <w:tab w:val="left" w:pos="7110"/>
        </w:tabs>
        <w:ind w:left="-450" w:firstLine="720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</w:rPr>
        <w:t xml:space="preserve">                                                </w:t>
      </w:r>
    </w:p>
    <w:p w:rsidR="006B10DF" w:rsidRDefault="006B10DF" w:rsidP="006B10DF">
      <w:pPr>
        <w:tabs>
          <w:tab w:val="left" w:pos="7110"/>
        </w:tabs>
        <w:ind w:left="-450" w:firstLine="720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</w:rPr>
        <w:t xml:space="preserve">       </w:t>
      </w:r>
    </w:p>
    <w:p w:rsidR="006B10DF" w:rsidRDefault="006B10DF" w:rsidP="006B10DF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lang w:val="en-US"/>
        </w:rPr>
      </w:pPr>
      <w:r>
        <w:rPr>
          <w:rFonts w:ascii="GHEA Grapalat" w:hAnsi="GHEA Grapalat"/>
          <w:bCs/>
          <w:lang w:val="en-US"/>
        </w:rPr>
        <w:t xml:space="preserve">                                                  </w:t>
      </w:r>
      <w:r>
        <w:rPr>
          <w:rFonts w:ascii="GHEA Grapalat" w:hAnsi="GHEA Grapalat"/>
          <w:b/>
          <w:bCs/>
        </w:rPr>
        <w:t>ՏԵՂԵԿԱՆՔ</w:t>
      </w: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6B10DF" w:rsidRDefault="006B10DF" w:rsidP="006B10DF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6B10DF" w:rsidRDefault="006B10DF" w:rsidP="006B10DF">
      <w:pPr>
        <w:tabs>
          <w:tab w:val="left" w:pos="7110"/>
        </w:tabs>
        <w:ind w:left="-450" w:firstLine="720"/>
        <w:rPr>
          <w:rFonts w:ascii="GHEA Grapalat" w:hAnsi="GHEA Grapalat"/>
          <w:bCs/>
        </w:rPr>
      </w:pPr>
    </w:p>
    <w:p w:rsidR="006B10DF" w:rsidRDefault="006B10DF" w:rsidP="006B10DF">
      <w:pPr>
        <w:tabs>
          <w:tab w:val="left" w:pos="7110"/>
        </w:tabs>
        <w:ind w:left="-450" w:firstLine="720"/>
        <w:jc w:val="both"/>
        <w:rPr>
          <w:rFonts w:ascii="GHEA Grapalat" w:hAnsi="GHEA Grapalat"/>
          <w:bCs/>
          <w:lang w:val="en-US"/>
        </w:rPr>
      </w:pPr>
      <w:r>
        <w:rPr>
          <w:rFonts w:ascii="GHEA Grapalat" w:hAnsi="GHEA Grapalat"/>
          <w:bCs/>
          <w:lang w:val="en-US"/>
        </w:rPr>
        <w:t>&lt;&lt;</w:t>
      </w:r>
      <w:r>
        <w:rPr>
          <w:rFonts w:ascii="GHEA Grapalat" w:hAnsi="GHEA Grapalat"/>
          <w:lang w:val="af-ZA"/>
        </w:rPr>
        <w:t>Պետական գույքն օտարելու մասին</w:t>
      </w:r>
      <w:r>
        <w:rPr>
          <w:rFonts w:ascii="GHEA Grapalat" w:hAnsi="GHEA Grapalat"/>
          <w:bCs/>
          <w:lang w:val="fr-FR"/>
        </w:rPr>
        <w:t>&gt;</w:t>
      </w:r>
      <w:r>
        <w:rPr>
          <w:rFonts w:ascii="GHEA Grapalat" w:hAnsi="GHEA Grapalat"/>
          <w:lang w:val="af-ZA"/>
        </w:rPr>
        <w:t>&gt;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bCs/>
        </w:rPr>
        <w:t>Հայաստանի Հանրապետության կառավարության որոշման նախագծի ընդուն</w:t>
      </w:r>
      <w:r>
        <w:rPr>
          <w:rFonts w:ascii="GHEA Grapalat" w:hAnsi="GHEA Grapalat"/>
          <w:bCs/>
          <w:lang w:val="en-US"/>
        </w:rPr>
        <w:t>մամբ</w:t>
      </w:r>
      <w:r>
        <w:rPr>
          <w:rFonts w:ascii="GHEA Grapalat" w:hAnsi="GHEA Grapalat"/>
          <w:bCs/>
        </w:rPr>
        <w:t xml:space="preserve"> Հայաստանի Հանրապետության պետական բյուջեում </w:t>
      </w:r>
      <w:r>
        <w:rPr>
          <w:rFonts w:ascii="GHEA Grapalat" w:hAnsi="GHEA Grapalat"/>
          <w:bCs/>
          <w:lang w:val="en-US"/>
        </w:rPr>
        <w:t>նախատեսվում է</w:t>
      </w:r>
      <w:r>
        <w:rPr>
          <w:rFonts w:ascii="GHEA Grapalat" w:hAnsi="GHEA Grapalat"/>
          <w:bCs/>
        </w:rPr>
        <w:t xml:space="preserve"> եկամուտների ավելացում</w:t>
      </w:r>
      <w:r>
        <w:rPr>
          <w:rFonts w:ascii="GHEA Grapalat" w:hAnsi="GHEA Grapalat"/>
          <w:bCs/>
          <w:lang w:val="en-US"/>
        </w:rPr>
        <w:t>:</w:t>
      </w:r>
    </w:p>
    <w:p w:rsidR="006B10DF" w:rsidRDefault="006B10DF" w:rsidP="006B10DF">
      <w:pPr>
        <w:tabs>
          <w:tab w:val="left" w:pos="7110"/>
        </w:tabs>
        <w:ind w:left="-450"/>
        <w:rPr>
          <w:rFonts w:ascii="GHEA Grapalat" w:hAnsi="GHEA Grapalat"/>
          <w:bCs/>
          <w:lang w:val="en-US"/>
        </w:rPr>
      </w:pPr>
    </w:p>
    <w:p w:rsidR="006B10DF" w:rsidRDefault="006B10DF" w:rsidP="006B10DF">
      <w:pPr>
        <w:tabs>
          <w:tab w:val="left" w:pos="7110"/>
        </w:tabs>
        <w:jc w:val="center"/>
        <w:rPr>
          <w:rFonts w:ascii="GHEA Grapalat" w:hAnsi="GHEA Grapalat"/>
          <w:b/>
          <w:lang w:val="en-US"/>
        </w:rPr>
      </w:pPr>
    </w:p>
    <w:p w:rsidR="006B10DF" w:rsidRDefault="006B10DF" w:rsidP="006B10DF">
      <w:pPr>
        <w:tabs>
          <w:tab w:val="left" w:pos="7110"/>
        </w:tabs>
        <w:jc w:val="center"/>
        <w:rPr>
          <w:rFonts w:ascii="GHEA Grapalat" w:hAnsi="GHEA Grapalat"/>
          <w:b/>
          <w:lang w:val="en-US"/>
        </w:rPr>
      </w:pPr>
    </w:p>
    <w:p w:rsidR="006B10DF" w:rsidRDefault="006B10DF" w:rsidP="006B10DF">
      <w:pPr>
        <w:tabs>
          <w:tab w:val="left" w:pos="7110"/>
        </w:tabs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</w:rPr>
        <w:t>ՏԵՂԵԿԱՆՔ</w:t>
      </w:r>
    </w:p>
    <w:p w:rsidR="006B10DF" w:rsidRDefault="006B10DF" w:rsidP="006B10DF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af-ZA"/>
        </w:rPr>
        <w:t xml:space="preserve"> ՀԱՅԱՍՏԱՆԻ ՀԱՆՐԱՊԵՏՈՒԹՅԱՆ ԿԱՌԱՎԱՐՈՒԹՅԱՆ ՈՐՈՇՄԱՆ ՆԱԽԱԳԾԻ ՄՇԱԿՄԱՆ ՀԱՄԱՐ ՀԻՄՔ ՀԱՆԴԻՍԱՑՈՂ ԻՐԱՎԱԿԱՆ ԱԿՏԵՐԻ ՄԱՍԻՆ </w:t>
      </w:r>
    </w:p>
    <w:p w:rsidR="006B10DF" w:rsidRDefault="006B10DF" w:rsidP="006B10DF">
      <w:pPr>
        <w:ind w:left="-450"/>
        <w:jc w:val="both"/>
        <w:rPr>
          <w:rFonts w:ascii="GHEA Grapalat" w:hAnsi="GHEA Grapalat" w:cs="Arial Unicode"/>
          <w:bCs/>
          <w:lang w:val="af-ZA"/>
        </w:rPr>
      </w:pP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 xml:space="preserve">     </w:t>
      </w:r>
      <w:r>
        <w:rPr>
          <w:rFonts w:ascii="GHEA Grapalat" w:hAnsi="GHEA Grapalat"/>
          <w:lang w:val="af-ZA"/>
        </w:rPr>
        <w:t xml:space="preserve">   </w:t>
      </w:r>
    </w:p>
    <w:p w:rsidR="006B10DF" w:rsidRDefault="006B10DF" w:rsidP="006B10DF">
      <w:pPr>
        <w:ind w:left="-45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</w:t>
      </w:r>
    </w:p>
    <w:p w:rsidR="006B10DF" w:rsidRDefault="006B10DF" w:rsidP="006B10DF">
      <w:pPr>
        <w:ind w:left="-45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af-ZA"/>
        </w:rPr>
        <w:t xml:space="preserve">      &lt;&lt;Պետական գույքն օտարելու մասին&gt;&gt;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նախագիծը</w:t>
      </w:r>
      <w:r>
        <w:rPr>
          <w:rFonts w:ascii="GHEA Grapalat" w:hAnsi="GHEA Grapalat"/>
          <w:lang w:val="en-US"/>
        </w:rPr>
        <w:t xml:space="preserve"> մշակվել է հիմք ընդունելով՝</w:t>
      </w:r>
    </w:p>
    <w:p w:rsidR="006B10DF" w:rsidRDefault="006B10DF" w:rsidP="006B10DF">
      <w:pPr>
        <w:rPr>
          <w:rFonts w:ascii="GHEA Grapalat" w:hAnsi="GHEA Grapalat" w:cs="Times New Roman"/>
          <w:lang w:val="en-US"/>
        </w:rPr>
      </w:pPr>
      <w:r>
        <w:rPr>
          <w:rFonts w:ascii="GHEA Grapalat" w:hAnsi="GHEA Grapalat" w:cs="Times New Roman"/>
          <w:lang w:val="en-US"/>
        </w:rPr>
        <w:t xml:space="preserve">&lt;&lt;Իրավական ակտերի մասին&gt;&gt; ՀՀ օրենքը, </w:t>
      </w:r>
    </w:p>
    <w:p w:rsidR="006B10DF" w:rsidRDefault="006B10DF" w:rsidP="006B10DF">
      <w:pPr>
        <w:rPr>
          <w:rFonts w:ascii="GHEA Grapalat" w:hAnsi="GHEA Grapalat" w:cs="Times New Roman"/>
          <w:lang w:val="en-US"/>
        </w:rPr>
      </w:pP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af-ZA"/>
        </w:rPr>
        <w:t xml:space="preserve"> 2003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հունիսի</w:t>
      </w:r>
      <w:r>
        <w:rPr>
          <w:rFonts w:ascii="GHEA Grapalat" w:hAnsi="GHEA Grapalat"/>
          <w:lang w:val="af-ZA"/>
        </w:rPr>
        <w:t xml:space="preserve"> 13-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af-ZA"/>
        </w:rPr>
        <w:t xml:space="preserve"> N882-</w:t>
      </w:r>
      <w:r>
        <w:rPr>
          <w:rFonts w:ascii="GHEA Grapalat" w:hAnsi="GHEA Grapalat"/>
        </w:rPr>
        <w:t>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որոշ</w:t>
      </w:r>
      <w:r>
        <w:rPr>
          <w:rFonts w:ascii="GHEA Grapalat" w:hAnsi="GHEA Grapalat"/>
          <w:lang w:val="en-US"/>
        </w:rPr>
        <w:t>ումը:</w:t>
      </w:r>
    </w:p>
    <w:p w:rsidR="006B10DF" w:rsidRDefault="006B10DF" w:rsidP="006B10DF">
      <w:pPr>
        <w:spacing w:line="276" w:lineRule="auto"/>
        <w:jc w:val="both"/>
        <w:rPr>
          <w:rFonts w:ascii="GHEA Grapalat" w:hAnsi="GHEA Grapalat" w:cs="IRTEK Courier"/>
          <w:lang w:val="af-ZA"/>
        </w:rPr>
      </w:pPr>
    </w:p>
    <w:p w:rsidR="006B10DF" w:rsidRDefault="006B10DF" w:rsidP="006B10DF">
      <w:pPr>
        <w:ind w:right="-186"/>
        <w:jc w:val="right"/>
        <w:rPr>
          <w:rFonts w:ascii="GHEA Grapalat" w:hAnsi="GHEA Grapalat" w:cs="GHEA Grapalat"/>
          <w:b/>
          <w:szCs w:val="20"/>
          <w:lang w:val="fr-FR"/>
        </w:rPr>
      </w:pPr>
    </w:p>
    <w:p w:rsidR="006B10DF" w:rsidRDefault="006B10DF" w:rsidP="006B10DF">
      <w:pPr>
        <w:rPr>
          <w:rFonts w:ascii="GHEA Grapalat" w:hAnsi="GHEA Grapalat"/>
          <w:lang w:val="en-US"/>
        </w:rPr>
      </w:pPr>
    </w:p>
    <w:p w:rsidR="006B10DF" w:rsidRDefault="006B10DF" w:rsidP="006B10DF">
      <w:pPr>
        <w:ind w:right="18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lastRenderedPageBreak/>
        <w:t>ՊԵՏԱԿԱՆ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ԳՈՒՅՔՆ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ՕՏԱՐԵԼՈՒ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6B10DF" w:rsidRDefault="006B10DF" w:rsidP="006B10DF">
      <w:pPr>
        <w:ind w:left="-360" w:right="180"/>
        <w:jc w:val="center"/>
        <w:rPr>
          <w:rFonts w:ascii="GHEA Grapalat" w:hAnsi="GHEA Grapalat" w:cs="Times New Roman"/>
          <w:b/>
          <w:bCs/>
          <w:lang w:val="en-US"/>
        </w:rPr>
      </w:pPr>
      <w:r>
        <w:rPr>
          <w:rFonts w:ascii="GHEA Grapalat" w:hAnsi="GHEA Grapalat"/>
          <w:b/>
          <w:bCs/>
        </w:rPr>
        <w:t>ՀՀ կառավարության որոշման նախագծի</w:t>
      </w:r>
      <w:r>
        <w:rPr>
          <w:rFonts w:ascii="GHEA Grapalat" w:hAnsi="GHEA Grapalat"/>
          <w:b/>
          <w:bCs/>
          <w:lang w:val="en-US"/>
        </w:rPr>
        <w:t xml:space="preserve"> վերաբերյալ </w:t>
      </w:r>
      <w:r>
        <w:rPr>
          <w:rFonts w:ascii="GHEA Grapalat" w:hAnsi="GHEA Grapalat"/>
          <w:b/>
          <w:kern w:val="16"/>
        </w:rPr>
        <w:t>շահագրգիռ</w:t>
      </w:r>
      <w:r>
        <w:rPr>
          <w:rFonts w:ascii="GHEA Grapalat" w:hAnsi="GHEA Grapalat"/>
          <w:b/>
          <w:kern w:val="16"/>
          <w:lang w:val="fr-FR"/>
        </w:rPr>
        <w:t xml:space="preserve">  </w:t>
      </w:r>
      <w:r>
        <w:rPr>
          <w:rFonts w:ascii="GHEA Grapalat" w:hAnsi="GHEA Grapalat"/>
          <w:b/>
          <w:kern w:val="16"/>
        </w:rPr>
        <w:t>մարմիններից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ստացված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առաջարկությունների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ամփոփման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վերաբերյալ</w:t>
      </w:r>
    </w:p>
    <w:p w:rsidR="006B10DF" w:rsidRDefault="006B10DF" w:rsidP="006B10DF">
      <w:pPr>
        <w:ind w:left="-450" w:firstLine="450"/>
        <w:jc w:val="right"/>
        <w:rPr>
          <w:rFonts w:ascii="GHEA Grapalat" w:hAnsi="GHEA Grapalat" w:cs="GHEA Grapalat"/>
          <w:b/>
          <w:szCs w:val="20"/>
          <w:u w:val="single"/>
          <w:lang w:val="en-US"/>
        </w:rPr>
      </w:pPr>
    </w:p>
    <w:tbl>
      <w:tblPr>
        <w:tblpPr w:leftFromText="180" w:rightFromText="180" w:bottomFromText="200" w:vertAnchor="text" w:horzAnchor="margin" w:tblpXSpec="center" w:tblpY="178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38"/>
        <w:gridCol w:w="3509"/>
        <w:gridCol w:w="1889"/>
        <w:gridCol w:w="2339"/>
      </w:tblGrid>
      <w:tr w:rsidR="006B10DF" w:rsidTr="006B10DF">
        <w:trPr>
          <w:trHeight w:val="1343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6B10DF" w:rsidRDefault="006B10DF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spacing w:after="200"/>
              <w:ind w:left="-108" w:right="-108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spacing w:after="200"/>
              <w:ind w:left="-108" w:right="-153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ind w:left="-115" w:right="-115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Կատարված </w:t>
            </w:r>
          </w:p>
          <w:p w:rsidR="006B10DF" w:rsidRDefault="006B10DF">
            <w:pPr>
              <w:ind w:left="-115" w:right="-115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փոփոխությունները</w:t>
            </w:r>
          </w:p>
        </w:tc>
      </w:tr>
      <w:tr w:rsidR="006B10DF" w:rsidTr="006B10DF">
        <w:trPr>
          <w:trHeight w:val="35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spacing w:after="20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spacing w:after="20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</w:tr>
      <w:tr w:rsidR="006B10DF" w:rsidTr="006B10DF">
        <w:trPr>
          <w:trHeight w:val="35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spacing w:after="20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ՀՀ ֆինանսների նախարարություն 25.07.2017թ.                           N 01/11-1/13514-17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widowControl w:val="0"/>
              <w:overflowPunct w:val="0"/>
              <w:autoSpaceDE w:val="0"/>
              <w:autoSpaceDN w:val="0"/>
              <w:adjustRightInd w:val="0"/>
              <w:ind w:firstLine="450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1. Նախագծի 3-րդ կետի 4-րդ ենթակետի համաձայն` </w:t>
            </w:r>
            <w:r>
              <w:rPr>
                <w:rFonts w:ascii="GHEA Grapalat" w:hAnsi="GHEA Grapalat"/>
                <w:sz w:val="20"/>
                <w:szCs w:val="20"/>
              </w:rPr>
              <w:t>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ճուրդի</w:t>
            </w:r>
            <w:r>
              <w:rPr>
                <w:rFonts w:ascii="GHEA Grapalat" w:hAnsi="GHEA Grapalat"/>
                <w:sz w:val="20"/>
                <w:szCs w:val="20"/>
              </w:rPr>
              <w:t>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մասնակց</w:t>
            </w:r>
            <w:r>
              <w:rPr>
                <w:rFonts w:ascii="GHEA Grapalat" w:hAnsi="GHEA Grapalat"/>
                <w:sz w:val="20"/>
                <w:szCs w:val="20"/>
              </w:rPr>
              <w:t>ելու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նախավճարը սահմանվում է </w:t>
            </w:r>
            <w:r>
              <w:rPr>
                <w:rFonts w:ascii="GHEA Grapalat" w:hAnsi="GHEA Grapalat"/>
                <w:sz w:val="20"/>
                <w:szCs w:val="20"/>
              </w:rPr>
              <w:t>գույքի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մեկնարկային գնի 5 տոկոսի չափով: </w:t>
            </w:r>
            <w:r>
              <w:rPr>
                <w:rFonts w:ascii="GHEA Grapalat" w:hAnsi="GHEA Grapalat"/>
                <w:sz w:val="20"/>
                <w:szCs w:val="20"/>
              </w:rPr>
              <w:t>Աճուրդի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հաղթողի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կողմից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մուծված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նախավճարը ներառվում է առաջարկվող գնի մեջ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: </w:t>
            </w:r>
            <w:r>
              <w:rPr>
                <w:rFonts w:ascii="GHEA Grapalat" w:hAnsi="GHEA Grapalat"/>
                <w:sz w:val="20"/>
                <w:szCs w:val="20"/>
              </w:rPr>
              <w:t>Վերոգրյալի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կապակցությամբ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` ելնելով իրավական որոշակիության սկզբունքից և հաշվի առնելով ՀՀ կառավարության 1998 թվականի հունիսի 25-ի 387 որոշման 1-ին կետով հաստատված կարգի 4-րդ բաժնի բովանդակությունը (մասնավորապես 24-րդ և 26-րդ կետերը), ինչպես նաև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ՀՀ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ԿԱ պետական գույքի կառավարման վարչության պետի 2004 թվականի հուլիսի 8-ի թիվ 172-Ն հրամանով հաստատված աճուրդի անցկացման կանոնակարգի 6.4 կետը` </w:t>
            </w:r>
            <w:r>
              <w:rPr>
                <w:rFonts w:ascii="GHEA Grapalat" w:hAnsi="GHEA Grapalat"/>
                <w:sz w:val="20"/>
                <w:szCs w:val="20"/>
              </w:rPr>
              <w:t>առաջարկում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ենք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Նախագծի 3-րդ կետի 4-րդ ենթակետում «գնի մեջ» բառերից հետո լրացնել «և </w:t>
            </w:r>
            <w:r>
              <w:rPr>
                <w:rFonts w:ascii="GHEA Grapalat" w:hAnsi="GHEA Grapalat"/>
                <w:sz w:val="20"/>
                <w:szCs w:val="20"/>
              </w:rPr>
              <w:t>չի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վերադարձվում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եթե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հաղթող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մասնակիցը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սահմանված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ժամկետում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չի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կատարում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հետագա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վճարումները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:» բառերը:</w:t>
            </w:r>
          </w:p>
          <w:p w:rsidR="006B10DF" w:rsidRDefault="006B10DF">
            <w:pPr>
              <w:widowControl w:val="0"/>
              <w:overflowPunct w:val="0"/>
              <w:autoSpaceDE w:val="0"/>
              <w:autoSpaceDN w:val="0"/>
              <w:adjustRightInd w:val="0"/>
              <w:ind w:firstLine="450"/>
              <w:jc w:val="both"/>
              <w:textAlignment w:val="baseline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2. Նախագծի 3-րդ կետի 5-րդ ենթակետով նախատեսվում է իրականացնել գույքի հանձնման-ընդունման աշխատանքներ, այս կապակցությամբ առաջարկում ենք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Նախագծով սահմանել, թե վերոնշյալ աշխատանքները կատարելու համար անհրաժեշտ ծախսերն ում միջոցների հաշվին են իրականացվելու: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1. Քննարկվել է:</w:t>
            </w: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6B10DF" w:rsidRDefault="006B10DF">
            <w:pPr>
              <w:spacing w:after="200"/>
              <w:ind w:right="324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2. Քննարկվել 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0DF" w:rsidRDefault="006B10DF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 Հաշվի առնելով, որ ՀՀ ԿԱ պետական գույքի կառավարման վարչության պետի 2004 թվականի հուլիսի 8-ի թիվ 172-Ն հրամանով հաստատված աճուրդի անցկացման կանոնակարգի 6.4 կետով արդեն իսկ սահմանված է, որ աճուրդի մասնակցության նախավճարը չի վերադարձվում սահմանված ժամկետում վճարումները չկատարելու դեպքում, ուստի նշված դրույթը նախագծում ներառելու անհրաժեշտություն չկա:</w:t>
            </w:r>
          </w:p>
          <w:p w:rsidR="006B10DF" w:rsidRDefault="006B10DF">
            <w:pPr>
              <w:spacing w:after="200"/>
              <w:ind w:right="324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2. Գույքի հանձնման-ընդունման աշխատանքներ իրականացնելու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lastRenderedPageBreak/>
              <w:t>համար ֆինանսական ծախսեր չեն պահանջվում:</w:t>
            </w:r>
          </w:p>
        </w:tc>
      </w:tr>
      <w:tr w:rsidR="006B10DF" w:rsidTr="006B10DF">
        <w:trPr>
          <w:trHeight w:val="1520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0DF" w:rsidRDefault="006B10DF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 xml:space="preserve">ՀՀ արդարադատության նախարարություն  </w:t>
            </w:r>
          </w:p>
          <w:p w:rsidR="006B10DF" w:rsidRDefault="006B10DF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03.08.2017թ.</w:t>
            </w:r>
          </w:p>
          <w:p w:rsidR="006B10DF" w:rsidRDefault="006B10DF">
            <w:pPr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N 01/14/13647-17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DF" w:rsidRDefault="006B10DF">
            <w:pPr>
              <w:spacing w:line="360" w:lineRule="auto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</w:p>
          <w:p w:rsidR="006B10DF" w:rsidRDefault="006B10DF">
            <w:pPr>
              <w:spacing w:line="360" w:lineRule="auto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  <w:r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  <w:t>Նախագիծը համապատասխանում է ՀՀ օրենսդրության պահանջներին:</w:t>
            </w:r>
          </w:p>
          <w:p w:rsidR="006B10DF" w:rsidRDefault="006B10DF">
            <w:pPr>
              <w:spacing w:after="200"/>
              <w:jc w:val="center"/>
              <w:rPr>
                <w:rFonts w:ascii="GHEA Grapalat" w:eastAsia="Calibri" w:hAnsi="GHEA Grapalat" w:cs="Arial Unicode"/>
                <w:iCs/>
                <w:sz w:val="20"/>
                <w:szCs w:val="20"/>
                <w:lang w:val="fr-FR" w:eastAsia="en-US"/>
              </w:rPr>
            </w:pPr>
          </w:p>
        </w:tc>
      </w:tr>
    </w:tbl>
    <w:p w:rsidR="00A920D8" w:rsidRDefault="00A920D8"/>
    <w:sectPr w:rsidR="00A920D8" w:rsidSect="00A920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10DF"/>
    <w:rsid w:val="000149DC"/>
    <w:rsid w:val="00153385"/>
    <w:rsid w:val="003D73D4"/>
    <w:rsid w:val="00460173"/>
    <w:rsid w:val="006523C6"/>
    <w:rsid w:val="006B10DF"/>
    <w:rsid w:val="006C65C3"/>
    <w:rsid w:val="00A766A0"/>
    <w:rsid w:val="00A920D8"/>
    <w:rsid w:val="00B35112"/>
    <w:rsid w:val="00B96142"/>
    <w:rsid w:val="00C52FF1"/>
    <w:rsid w:val="00C71F9B"/>
    <w:rsid w:val="00CB2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DF"/>
    <w:pPr>
      <w:spacing w:after="0" w:line="240" w:lineRule="auto"/>
      <w:ind w:firstLine="0"/>
    </w:pPr>
    <w:rPr>
      <w:rFonts w:ascii="Arial Armenian" w:eastAsia="Times New Roman" w:hAnsi="Arial Armenian" w:cs="Sylfaen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6A0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6A0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6A0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6A0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6A0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6A0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6A0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6A0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6A0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6A0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6A0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6A0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A766A0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A766A0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6A0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A766A0"/>
    <w:rPr>
      <w:i/>
      <w:iCs/>
      <w:color w:val="808080" w:themeColor="text1" w:themeTint="7F"/>
      <w:spacing w:val="10"/>
      <w:sz w:val="24"/>
      <w:szCs w:val="24"/>
    </w:rPr>
  </w:style>
  <w:style w:type="character" w:styleId="Strong">
    <w:name w:val="Strong"/>
    <w:basedOn w:val="DefaultParagraphFont"/>
    <w:uiPriority w:val="22"/>
    <w:qFormat/>
    <w:rsid w:val="00A766A0"/>
    <w:rPr>
      <w:b/>
      <w:bCs/>
      <w:spacing w:val="0"/>
    </w:rPr>
  </w:style>
  <w:style w:type="character" w:styleId="Emphasis">
    <w:name w:val="Emphasis"/>
    <w:uiPriority w:val="20"/>
    <w:qFormat/>
    <w:rsid w:val="00A766A0"/>
    <w:rPr>
      <w:b/>
      <w:bCs/>
      <w:i/>
      <w:iCs/>
      <w:color w:val="auto"/>
    </w:rPr>
  </w:style>
  <w:style w:type="paragraph" w:styleId="NoSpacing">
    <w:name w:val="No Spacing"/>
    <w:basedOn w:val="Normal"/>
    <w:uiPriority w:val="1"/>
    <w:qFormat/>
    <w:rsid w:val="00A766A0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ListParagraph">
    <w:name w:val="List Paragraph"/>
    <w:basedOn w:val="Normal"/>
    <w:uiPriority w:val="34"/>
    <w:qFormat/>
    <w:rsid w:val="00A766A0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A766A0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A766A0"/>
    <w:rPr>
      <w:rFonts w:asciiTheme="minorHAnsi"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6A0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6A0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ubtleEmphasis">
    <w:name w:val="Subtle Emphasis"/>
    <w:uiPriority w:val="19"/>
    <w:qFormat/>
    <w:rsid w:val="00A766A0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A766A0"/>
    <w:rPr>
      <w:b/>
      <w:bCs/>
      <w:i/>
      <w:iCs/>
      <w:color w:val="auto"/>
      <w:u w:val="single"/>
    </w:rPr>
  </w:style>
  <w:style w:type="character" w:styleId="SubtleReference">
    <w:name w:val="Subtle Reference"/>
    <w:uiPriority w:val="31"/>
    <w:qFormat/>
    <w:rsid w:val="00A766A0"/>
    <w:rPr>
      <w:smallCaps/>
    </w:rPr>
  </w:style>
  <w:style w:type="character" w:styleId="IntenseReference">
    <w:name w:val="Intense Reference"/>
    <w:uiPriority w:val="32"/>
    <w:qFormat/>
    <w:rsid w:val="00A766A0"/>
    <w:rPr>
      <w:b/>
      <w:bCs/>
      <w:smallCaps/>
      <w:color w:val="auto"/>
    </w:rPr>
  </w:style>
  <w:style w:type="character" w:styleId="BookTitle">
    <w:name w:val="Book Title"/>
    <w:uiPriority w:val="33"/>
    <w:qFormat/>
    <w:rsid w:val="00A766A0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66A0"/>
    <w:pPr>
      <w:outlineLvl w:val="9"/>
    </w:pPr>
  </w:style>
  <w:style w:type="character" w:styleId="Hyperlink">
    <w:name w:val="Hyperlink"/>
    <w:basedOn w:val="DefaultParagraphFont"/>
    <w:semiHidden/>
    <w:unhideWhenUsed/>
    <w:rsid w:val="006B10DF"/>
    <w:rPr>
      <w:color w:val="757E88"/>
      <w:u w:val="single"/>
    </w:rPr>
  </w:style>
  <w:style w:type="paragraph" w:styleId="BodyTextIndent2">
    <w:name w:val="Body Text Indent 2"/>
    <w:basedOn w:val="Normal"/>
    <w:link w:val="BodyTextIndent2Char"/>
    <w:semiHidden/>
    <w:unhideWhenUsed/>
    <w:rsid w:val="006B10D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B10DF"/>
    <w:rPr>
      <w:rFonts w:ascii="Arial Armenian" w:eastAsia="Times New Roman" w:hAnsi="Arial Armenian" w:cs="Sylfae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2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zdara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ArpineM</dc:creator>
  <cp:keywords/>
  <dc:description/>
  <cp:lastModifiedBy>ArpineM</cp:lastModifiedBy>
  <cp:revision>5</cp:revision>
  <dcterms:created xsi:type="dcterms:W3CDTF">2017-08-17T06:00:00Z</dcterms:created>
  <dcterms:modified xsi:type="dcterms:W3CDTF">2017-08-17T06:26:00Z</dcterms:modified>
</cp:coreProperties>
</file>