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E3" w:rsidRPr="00E2634F" w:rsidRDefault="001252E3" w:rsidP="00005EAC">
      <w:pPr>
        <w:jc w:val="right"/>
      </w:pPr>
      <w:r w:rsidRPr="00E2634F">
        <w:t>ՆԱԽԱԳԻԾ</w:t>
      </w:r>
    </w:p>
    <w:p w:rsidR="001252E3" w:rsidRPr="00E2634F" w:rsidRDefault="001252E3" w:rsidP="00005EAC">
      <w:pPr>
        <w:jc w:val="center"/>
      </w:pPr>
    </w:p>
    <w:p w:rsidR="001252E3" w:rsidRPr="00E2634F" w:rsidRDefault="001252E3" w:rsidP="00005EAC">
      <w:pPr>
        <w:jc w:val="center"/>
        <w:rPr>
          <w:b/>
        </w:rPr>
      </w:pPr>
      <w:r w:rsidRPr="00E2634F">
        <w:rPr>
          <w:b/>
        </w:rPr>
        <w:t>ՀԱՅԱՍՏԱՆԻ ՀԱՆՐԱՊԵՏՈՒԹՅԱՆ ԿԱՌԱՎԱՐՈՒԹՅՈՒՆ</w:t>
      </w:r>
    </w:p>
    <w:p w:rsidR="001252E3" w:rsidRPr="00E2634F" w:rsidRDefault="001252E3" w:rsidP="00005EAC">
      <w:pPr>
        <w:jc w:val="center"/>
        <w:rPr>
          <w:b/>
        </w:rPr>
      </w:pPr>
    </w:p>
    <w:p w:rsidR="001252E3" w:rsidRPr="00E2634F" w:rsidRDefault="001252E3" w:rsidP="00005EAC">
      <w:pPr>
        <w:jc w:val="center"/>
        <w:rPr>
          <w:b/>
        </w:rPr>
      </w:pPr>
      <w:r w:rsidRPr="00E2634F">
        <w:rPr>
          <w:b/>
        </w:rPr>
        <w:t>ՈՐՈՇՈՒՄ</w:t>
      </w:r>
    </w:p>
    <w:p w:rsidR="001252E3" w:rsidRPr="00E2634F" w:rsidRDefault="001252E3" w:rsidP="00005EAC">
      <w:pPr>
        <w:jc w:val="center"/>
      </w:pPr>
    </w:p>
    <w:p w:rsidR="001252E3" w:rsidRPr="00E2634F" w:rsidRDefault="001252E3" w:rsidP="00005EAC">
      <w:pPr>
        <w:autoSpaceDE w:val="0"/>
        <w:autoSpaceDN w:val="0"/>
        <w:adjustRightInd w:val="0"/>
        <w:jc w:val="center"/>
        <w:rPr>
          <w:rFonts w:cs="IRTEK Courier"/>
        </w:rPr>
      </w:pPr>
      <w:r w:rsidRPr="00E2634F">
        <w:t>«»</w:t>
      </w:r>
      <w:r w:rsidRPr="00E2634F">
        <w:rPr>
          <w:rFonts w:cs="Times Armenian"/>
        </w:rPr>
        <w:t xml:space="preserve"> ----------------- 20   </w:t>
      </w:r>
      <w:r w:rsidRPr="00E2634F">
        <w:rPr>
          <w:rFonts w:cs="Sylfaen"/>
        </w:rPr>
        <w:t>թվականի</w:t>
      </w:r>
      <w:r w:rsidRPr="00E2634F">
        <w:rPr>
          <w:rFonts w:cs="Times Armenian"/>
        </w:rPr>
        <w:t xml:space="preserve">          N</w:t>
      </w:r>
      <w:r w:rsidRPr="00E2634F">
        <w:t xml:space="preserve">       -Ն</w:t>
      </w:r>
    </w:p>
    <w:p w:rsidR="001252E3" w:rsidRPr="00E2634F" w:rsidRDefault="001252E3" w:rsidP="00005EAC">
      <w:pPr>
        <w:jc w:val="center"/>
      </w:pPr>
    </w:p>
    <w:p w:rsidR="001252E3" w:rsidRPr="00E2634F" w:rsidRDefault="001252E3" w:rsidP="00005EAC">
      <w:pPr>
        <w:jc w:val="center"/>
        <w:rPr>
          <w:lang w:val="hy-AM"/>
        </w:rPr>
      </w:pPr>
      <w:r w:rsidRPr="00E2634F">
        <w:t>ՀԱՅԱՍՏԱՆԻ Հ</w:t>
      </w:r>
      <w:r w:rsidR="00A91218" w:rsidRPr="00E2634F">
        <w:t>ԱՆՐԱՊԵՏՈՒԹՅԱՆ ԿԱՌԱՎԱՐՈՒԹՅԱՆ 201</w:t>
      </w:r>
      <w:r w:rsidRPr="00E2634F">
        <w:t xml:space="preserve">1 ԹՎԱԿԱՆԻ </w:t>
      </w:r>
      <w:r w:rsidRPr="00E2634F">
        <w:rPr>
          <w:lang w:val="en-US"/>
        </w:rPr>
        <w:t>ՄԱՐՏԻ</w:t>
      </w:r>
      <w:r w:rsidRPr="00E2634F">
        <w:t xml:space="preserve"> 24-Ի N 309-Ն ՈՐՈՇՄԱՆ ՄԵՋ ՓՈՓՈԽՈՒԹՅՈՒՆՆԵՐ ԵՎ ԼՐԱՑՈՒՄ</w:t>
      </w:r>
    </w:p>
    <w:p w:rsidR="001252E3" w:rsidRPr="00E2634F" w:rsidRDefault="001252E3" w:rsidP="00005EAC">
      <w:pPr>
        <w:jc w:val="center"/>
        <w:rPr>
          <w:lang w:val="hy-AM"/>
        </w:rPr>
      </w:pPr>
      <w:r w:rsidRPr="00E2634F">
        <w:rPr>
          <w:lang w:val="hy-AM"/>
        </w:rPr>
        <w:t>ԿԱՏԱՐԵԼՈՒ ՄԱՍԻՆ</w:t>
      </w:r>
    </w:p>
    <w:p w:rsidR="001252E3" w:rsidRPr="00E2634F" w:rsidRDefault="001252E3" w:rsidP="00005EAC">
      <w:pPr>
        <w:jc w:val="both"/>
        <w:rPr>
          <w:lang w:val="hy-AM"/>
        </w:rPr>
      </w:pPr>
    </w:p>
    <w:p w:rsidR="001252E3" w:rsidRPr="00E2634F" w:rsidRDefault="001252E3" w:rsidP="00FD7974">
      <w:pPr>
        <w:shd w:val="clear" w:color="auto" w:fill="FFFFFF"/>
        <w:ind w:firstLine="375"/>
        <w:jc w:val="center"/>
        <w:rPr>
          <w:color w:val="000000"/>
          <w:sz w:val="21"/>
          <w:szCs w:val="21"/>
          <w:lang w:val="hy-AM" w:eastAsia="en-US"/>
        </w:rPr>
      </w:pPr>
    </w:p>
    <w:p w:rsidR="001252E3" w:rsidRPr="00E2634F" w:rsidRDefault="001252E3" w:rsidP="0003362C">
      <w:pPr>
        <w:shd w:val="clear" w:color="auto" w:fill="FFFFFF"/>
        <w:ind w:firstLine="375"/>
        <w:rPr>
          <w:lang w:val="hy-AM"/>
        </w:rPr>
      </w:pPr>
      <w:r w:rsidRPr="00E2634F">
        <w:rPr>
          <w:rFonts w:ascii="Courier New" w:hAnsi="Courier New" w:cs="Courier New"/>
          <w:color w:val="000000"/>
          <w:sz w:val="21"/>
          <w:szCs w:val="21"/>
          <w:lang w:val="hy-AM" w:eastAsia="en-US"/>
        </w:rPr>
        <w:t> </w:t>
      </w:r>
    </w:p>
    <w:p w:rsidR="001252E3" w:rsidRPr="00E2634F" w:rsidRDefault="001252E3" w:rsidP="00E2634F">
      <w:pPr>
        <w:pStyle w:val="BodyText"/>
        <w:spacing w:line="360" w:lineRule="auto"/>
        <w:ind w:firstLine="720"/>
        <w:jc w:val="both"/>
        <w:rPr>
          <w:rFonts w:ascii="GHEA Grapalat" w:hAnsi="GHEA Grapalat"/>
          <w:b w:val="0"/>
          <w:i/>
          <w:lang w:val="hy-AM"/>
        </w:rPr>
      </w:pPr>
      <w:r w:rsidRPr="00E2634F">
        <w:rPr>
          <w:rFonts w:ascii="GHEA Grapalat" w:hAnsi="GHEA Grapalat"/>
          <w:b w:val="0"/>
          <w:lang w:val="hy-AM"/>
        </w:rPr>
        <w:t>Հիմք ընդունելով «</w:t>
      </w:r>
      <w:r w:rsidRPr="00E2634F">
        <w:rPr>
          <w:rFonts w:ascii="GHEA Grapalat" w:hAnsi="GHEA Grapalat" w:cs="GHEA Grapalat"/>
          <w:b w:val="0"/>
          <w:lang w:val="hy-AM"/>
        </w:rPr>
        <w:t>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օրենքի 61-րդ հոդվածի 7-րդ մասը</w:t>
      </w:r>
      <w:r w:rsidR="00E2634F" w:rsidRPr="00E2634F">
        <w:rPr>
          <w:rFonts w:ascii="GHEA Grapalat" w:hAnsi="GHEA Grapalat" w:cs="GHEA Grapalat"/>
          <w:b w:val="0"/>
          <w:lang w:val="hy-AM"/>
        </w:rPr>
        <w:t xml:space="preserve">` </w:t>
      </w:r>
      <w:r w:rsidRPr="00E2634F">
        <w:rPr>
          <w:rFonts w:ascii="GHEA Grapalat" w:hAnsi="GHEA Grapalat" w:cs="Sylfaen"/>
          <w:b w:val="0"/>
          <w:lang w:val="hy-AM"/>
        </w:rPr>
        <w:t>Հայաստանի</w:t>
      </w:r>
      <w:r w:rsidRPr="00E2634F">
        <w:rPr>
          <w:rFonts w:ascii="GHEA Grapalat" w:hAnsi="GHEA Grapalat"/>
          <w:b w:val="0"/>
          <w:lang w:val="hy-AM"/>
        </w:rPr>
        <w:t xml:space="preserve"> </w:t>
      </w:r>
      <w:r w:rsidRPr="00E2634F">
        <w:rPr>
          <w:rFonts w:ascii="GHEA Grapalat" w:hAnsi="GHEA Grapalat" w:cs="Sylfaen"/>
          <w:b w:val="0"/>
          <w:lang w:val="hy-AM"/>
        </w:rPr>
        <w:t>Հանրապետության</w:t>
      </w:r>
      <w:r w:rsidRPr="00E2634F">
        <w:rPr>
          <w:rFonts w:ascii="GHEA Grapalat" w:hAnsi="GHEA Grapalat"/>
          <w:b w:val="0"/>
          <w:lang w:val="hy-AM"/>
        </w:rPr>
        <w:t xml:space="preserve"> </w:t>
      </w:r>
      <w:r w:rsidRPr="00E2634F">
        <w:rPr>
          <w:rFonts w:ascii="GHEA Grapalat" w:hAnsi="GHEA Grapalat" w:cs="Sylfaen"/>
          <w:b w:val="0"/>
          <w:lang w:val="hy-AM"/>
        </w:rPr>
        <w:t>կառավարությունը</w:t>
      </w:r>
      <w:r w:rsidRPr="00E2634F">
        <w:rPr>
          <w:rFonts w:ascii="GHEA Grapalat" w:hAnsi="GHEA Grapalat"/>
          <w:b w:val="0"/>
          <w:lang w:val="hy-AM"/>
        </w:rPr>
        <w:t xml:space="preserve"> </w:t>
      </w:r>
      <w:r w:rsidRPr="00E2634F">
        <w:rPr>
          <w:rFonts w:ascii="GHEA Grapalat" w:hAnsi="GHEA Grapalat" w:cs="Sylfaen"/>
          <w:i/>
          <w:lang w:val="hy-AM"/>
        </w:rPr>
        <w:t>որոշում</w:t>
      </w:r>
      <w:r w:rsidRPr="00E2634F">
        <w:rPr>
          <w:rFonts w:ascii="GHEA Grapalat" w:hAnsi="GHEA Grapalat"/>
          <w:i/>
          <w:lang w:val="hy-AM"/>
        </w:rPr>
        <w:t xml:space="preserve"> </w:t>
      </w:r>
      <w:r w:rsidRPr="00E2634F">
        <w:rPr>
          <w:rFonts w:ascii="GHEA Grapalat" w:hAnsi="GHEA Grapalat" w:cs="Sylfaen"/>
          <w:i/>
          <w:lang w:val="hy-AM"/>
        </w:rPr>
        <w:t>է</w:t>
      </w:r>
      <w:r w:rsidRPr="00E2634F">
        <w:rPr>
          <w:rFonts w:ascii="GHEA Grapalat" w:hAnsi="GHEA Grapalat"/>
          <w:i/>
          <w:lang w:val="hy-AM"/>
        </w:rPr>
        <w:t>.</w:t>
      </w:r>
    </w:p>
    <w:p w:rsidR="006230EA" w:rsidRPr="00E2634F" w:rsidRDefault="006230EA" w:rsidP="006230EA">
      <w:pPr>
        <w:pStyle w:val="ListParagraph"/>
        <w:spacing w:line="360" w:lineRule="auto"/>
        <w:ind w:left="0" w:firstLine="720"/>
        <w:jc w:val="both"/>
        <w:rPr>
          <w:lang w:val="hy-AM"/>
        </w:rPr>
      </w:pPr>
      <w:r w:rsidRPr="00E2634F">
        <w:rPr>
          <w:rFonts w:cs="Sylfaen"/>
          <w:lang w:val="hy-AM"/>
        </w:rPr>
        <w:t xml:space="preserve">1. </w:t>
      </w:r>
      <w:r w:rsidR="001252E3" w:rsidRPr="00E2634F">
        <w:rPr>
          <w:rFonts w:cs="Sylfaen"/>
          <w:lang w:val="hy-AM"/>
        </w:rPr>
        <w:t>ՀայաստանիՀանրապետության</w:t>
      </w:r>
      <w:r w:rsidR="00416666" w:rsidRPr="00E2634F">
        <w:rPr>
          <w:rFonts w:cs="Sylfaen"/>
          <w:lang w:val="hy-AM"/>
        </w:rPr>
        <w:t xml:space="preserve"> </w:t>
      </w:r>
      <w:r w:rsidR="001252E3" w:rsidRPr="00E2634F">
        <w:rPr>
          <w:rFonts w:cs="Sylfaen"/>
          <w:lang w:val="hy-AM"/>
        </w:rPr>
        <w:t>կառավարության</w:t>
      </w:r>
      <w:r w:rsidR="001252E3" w:rsidRPr="00E2634F">
        <w:rPr>
          <w:lang w:val="hy-AM"/>
        </w:rPr>
        <w:t xml:space="preserve"> 2011 </w:t>
      </w:r>
      <w:r w:rsidR="001252E3" w:rsidRPr="00E2634F">
        <w:rPr>
          <w:rFonts w:cs="Sylfaen"/>
          <w:lang w:val="hy-AM"/>
        </w:rPr>
        <w:t>թվականի</w:t>
      </w:r>
      <w:r w:rsidR="00416666" w:rsidRPr="00E2634F">
        <w:rPr>
          <w:rFonts w:cs="Sylfaen"/>
          <w:lang w:val="hy-AM"/>
        </w:rPr>
        <w:t xml:space="preserve"> </w:t>
      </w:r>
      <w:r w:rsidR="001252E3" w:rsidRPr="00E2634F">
        <w:rPr>
          <w:rFonts w:cs="Sylfaen"/>
          <w:lang w:val="hy-AM"/>
        </w:rPr>
        <w:t>մարտի 24-ի</w:t>
      </w:r>
      <w:r w:rsidR="00416666" w:rsidRPr="00E2634F">
        <w:rPr>
          <w:rFonts w:cs="Sylfaen"/>
          <w:lang w:val="hy-AM"/>
        </w:rPr>
        <w:t xml:space="preserve"> </w:t>
      </w:r>
      <w:r w:rsidR="001252E3" w:rsidRPr="00E2634F">
        <w:rPr>
          <w:rStyle w:val="Strong"/>
          <w:b w:val="0"/>
          <w:color w:val="000000"/>
          <w:lang w:val="hy-AM"/>
        </w:rPr>
        <w:t>«</w:t>
      </w:r>
      <w:r w:rsidR="001252E3" w:rsidRPr="00E2634F">
        <w:rPr>
          <w:rStyle w:val="Strong"/>
          <w:b w:val="0"/>
          <w:color w:val="000000"/>
          <w:shd w:val="clear" w:color="auto" w:fill="FFFFFF"/>
          <w:lang w:val="hy-AM"/>
        </w:rPr>
        <w:t>Պետական ռեգիստրի կողմից պետական գրանցում ստացած կազմակերպությունների և հաշվառված անհատ ձեռնարկատերերի պետական գրանցման (հաշվառման) մասին տեղեկությունները Հայաստանի Հանրապետության կառավարությանն առընթեր պետական եկամուտների կոմիտեին տրամադրելու կարգը հաստատելու մասի</w:t>
      </w:r>
      <w:r w:rsidR="001252E3" w:rsidRPr="00E2634F">
        <w:rPr>
          <w:rStyle w:val="Strong"/>
          <w:rFonts w:cs="Sylfaen"/>
          <w:b w:val="0"/>
          <w:color w:val="000000"/>
          <w:shd w:val="clear" w:color="auto" w:fill="FFFFFF"/>
          <w:lang w:val="hy-AM"/>
        </w:rPr>
        <w:t>ն</w:t>
      </w:r>
      <w:r w:rsidR="001252E3" w:rsidRPr="00E2634F">
        <w:rPr>
          <w:rStyle w:val="Strong"/>
          <w:b w:val="0"/>
          <w:color w:val="000000"/>
          <w:lang w:val="hy-AM"/>
        </w:rPr>
        <w:t xml:space="preserve">» </w:t>
      </w:r>
      <w:r w:rsidR="001252E3" w:rsidRPr="00E2634F">
        <w:rPr>
          <w:color w:val="000000"/>
          <w:lang w:val="hy-AM"/>
        </w:rPr>
        <w:t>N 309-Ն</w:t>
      </w:r>
      <w:r w:rsidR="001252E3" w:rsidRPr="00E2634F">
        <w:rPr>
          <w:rFonts w:cs="Sylfaen"/>
          <w:lang w:val="hy-AM"/>
        </w:rPr>
        <w:t xml:space="preserve"> որոշման (այսուհետ՝ որոշում)</w:t>
      </w:r>
      <w:r w:rsidR="00416666" w:rsidRPr="00E2634F">
        <w:rPr>
          <w:rFonts w:cs="Sylfaen"/>
          <w:lang w:val="hy-AM"/>
        </w:rPr>
        <w:t xml:space="preserve"> </w:t>
      </w:r>
      <w:r w:rsidRPr="00E2634F">
        <w:rPr>
          <w:lang w:val="hy-AM"/>
        </w:rPr>
        <w:t>մեջ կատարել հետևյալ փոփոխություններն ու լրացումը.</w:t>
      </w:r>
    </w:p>
    <w:p w:rsidR="001252E3" w:rsidRPr="00E2634F" w:rsidRDefault="006230EA" w:rsidP="00155208">
      <w:pPr>
        <w:spacing w:line="360" w:lineRule="auto"/>
        <w:jc w:val="both"/>
        <w:rPr>
          <w:color w:val="000000"/>
          <w:shd w:val="clear" w:color="auto" w:fill="FFFFFF"/>
          <w:lang w:val="hy-AM"/>
        </w:rPr>
      </w:pPr>
      <w:r w:rsidRPr="00E2634F">
        <w:rPr>
          <w:lang w:val="hy-AM"/>
        </w:rPr>
        <w:tab/>
        <w:t xml:space="preserve">1) </w:t>
      </w:r>
      <w:r w:rsidR="00373A7C" w:rsidRPr="00E2634F">
        <w:rPr>
          <w:lang w:val="hy-AM"/>
        </w:rPr>
        <w:t xml:space="preserve">որոշման </w:t>
      </w:r>
      <w:r w:rsidR="001252E3" w:rsidRPr="00E2634F">
        <w:rPr>
          <w:color w:val="000000"/>
          <w:shd w:val="clear" w:color="auto" w:fill="FFFFFF"/>
          <w:lang w:val="hy-AM"/>
        </w:rPr>
        <w:t>վերնագիրը շարադրել նոր խմբագրությամբ.</w:t>
      </w:r>
    </w:p>
    <w:p w:rsidR="001252E3" w:rsidRPr="00E2634F" w:rsidRDefault="001252E3" w:rsidP="00A275E9">
      <w:pPr>
        <w:spacing w:line="360" w:lineRule="auto"/>
        <w:ind w:firstLine="720"/>
        <w:jc w:val="both"/>
        <w:rPr>
          <w:rStyle w:val="Strong"/>
          <w:rFonts w:cs="Sylfaen"/>
          <w:b w:val="0"/>
          <w:color w:val="000000"/>
          <w:shd w:val="clear" w:color="auto" w:fill="FFFFFF"/>
          <w:lang w:val="hy-AM"/>
        </w:rPr>
      </w:pPr>
      <w:r w:rsidRPr="00E2634F">
        <w:rPr>
          <w:rFonts w:cs="Sylfaen"/>
          <w:lang w:val="hy-AM"/>
        </w:rPr>
        <w:t>«</w:t>
      </w:r>
      <w:r w:rsidR="00343736">
        <w:rPr>
          <w:rFonts w:cs="Sylfaen"/>
          <w:lang w:val="hy-AM"/>
        </w:rPr>
        <w:t>ՀԱՅԱՍՏԱՆԻ</w:t>
      </w:r>
      <w:r w:rsidR="00343736" w:rsidRPr="00343736">
        <w:rPr>
          <w:rFonts w:cs="Sylfaen"/>
          <w:lang w:val="hy-AM"/>
        </w:rPr>
        <w:t xml:space="preserve"> </w:t>
      </w:r>
      <w:r w:rsidR="00343736">
        <w:rPr>
          <w:rFonts w:cs="Sylfaen"/>
          <w:lang w:val="hy-AM"/>
        </w:rPr>
        <w:t>ՀԱՆՐԱՊԵՏՈՒԹՅԱՆ ԱՐԴԱՐԱԴԱՏՈՒԹՅԱՆ</w:t>
      </w:r>
      <w:r w:rsidR="00343736" w:rsidRPr="00343736">
        <w:rPr>
          <w:rFonts w:cs="Sylfaen"/>
          <w:lang w:val="hy-AM"/>
        </w:rPr>
        <w:t xml:space="preserve"> </w:t>
      </w:r>
      <w:r w:rsidR="00242096" w:rsidRPr="00E2634F">
        <w:rPr>
          <w:rFonts w:cs="Sylfaen"/>
          <w:lang w:val="hy-AM"/>
        </w:rPr>
        <w:t>ՆԱԽԱՐԱՐՈՒԹՅԱՆ ՊԵՏԱԿԱՆ ՌԵԳԻՍՏՐԻ ԳՈՐԾԱԿԱԼՈՒԹՅԱՆ</w:t>
      </w:r>
      <w:r w:rsidR="000F31D0" w:rsidRPr="00E2634F">
        <w:rPr>
          <w:rFonts w:cs="Sylfaen"/>
          <w:lang w:val="hy-AM"/>
        </w:rPr>
        <w:t xml:space="preserve"> ԿՈՂՄԻՑ ՊԵՏԱԿԱՆ ԳՐԱՆՑՈՒՄ ՍՏԱՑԱԾ ԻՐԱՎԱԲԱՆԱԿԱՆ ԱՆՁԱՆՑ</w:t>
      </w:r>
      <w:r w:rsidRPr="00E2634F">
        <w:rPr>
          <w:rFonts w:cs="Sylfaen"/>
          <w:lang w:val="hy-AM"/>
        </w:rPr>
        <w:t xml:space="preserve">, </w:t>
      </w:r>
      <w:r w:rsidR="000F31D0" w:rsidRPr="00E2634F">
        <w:rPr>
          <w:rFonts w:cs="Sylfaen"/>
          <w:lang w:val="hy-AM"/>
        </w:rPr>
        <w:t>ԱՆՀԱՏ ՁԵՌՆԱՐԿԱՏԵՐ ՀԱՇՎԱՌՎԱԾ ԱՆՁԱՆՑ</w:t>
      </w:r>
      <w:r w:rsidRPr="00E2634F">
        <w:rPr>
          <w:rFonts w:cs="Sylfaen"/>
          <w:lang w:val="hy-AM"/>
        </w:rPr>
        <w:t>,</w:t>
      </w:r>
      <w:r w:rsidR="00416666" w:rsidRPr="00E2634F">
        <w:rPr>
          <w:rFonts w:cs="Sylfaen"/>
          <w:lang w:val="hy-AM"/>
        </w:rPr>
        <w:t xml:space="preserve"> </w:t>
      </w:r>
      <w:r w:rsidR="00A275E9" w:rsidRPr="00E2634F">
        <w:rPr>
          <w:lang w:val="hy-AM"/>
        </w:rPr>
        <w:t xml:space="preserve">ԻՆՉՊԵՍ ՆԱԵՎ </w:t>
      </w:r>
      <w:r w:rsidR="000F31D0" w:rsidRPr="00E2634F">
        <w:rPr>
          <w:lang w:val="hy-AM"/>
        </w:rPr>
        <w:t xml:space="preserve">ԻՐԱՎԱԲԱՆԱԿԱՆ ԱՆՁԱՆՑ ԱՌԱՆՁՆԱՑՎԱԾ ՍՏՈՐԱԲԱԺԱՆՈՒՄՆԵՐԻ ՈՒ ՀԻՄՆԱՐԿՆԵՐԻ </w:t>
      </w:r>
      <w:r w:rsidR="00416666" w:rsidRPr="00E2634F">
        <w:rPr>
          <w:lang w:val="hy-AM"/>
        </w:rPr>
        <w:t xml:space="preserve">ՊԵՏԱԿԱՆ </w:t>
      </w:r>
      <w:r w:rsidR="000F31D0" w:rsidRPr="00E2634F">
        <w:rPr>
          <w:lang w:val="hy-AM"/>
        </w:rPr>
        <w:t>ԳՐԱՆՑՄԱՆ</w:t>
      </w:r>
      <w:r w:rsidRPr="00E2634F">
        <w:rPr>
          <w:lang w:val="hy-AM"/>
        </w:rPr>
        <w:t xml:space="preserve"> (</w:t>
      </w:r>
      <w:r w:rsidR="000F31D0" w:rsidRPr="00E2634F">
        <w:rPr>
          <w:lang w:val="hy-AM"/>
        </w:rPr>
        <w:t>ՀԱՇՎԱՌՄԱՆ</w:t>
      </w:r>
      <w:r w:rsidRPr="00E2634F">
        <w:rPr>
          <w:lang w:val="hy-AM"/>
        </w:rPr>
        <w:t xml:space="preserve">) </w:t>
      </w:r>
      <w:r w:rsidR="000F31D0" w:rsidRPr="00E2634F">
        <w:rPr>
          <w:lang w:val="hy-AM"/>
        </w:rPr>
        <w:t>ՄԱՍԻՆ</w:t>
      </w:r>
      <w:r w:rsidR="00416666" w:rsidRPr="00E2634F">
        <w:rPr>
          <w:lang w:val="hy-AM"/>
        </w:rPr>
        <w:t xml:space="preserve"> </w:t>
      </w:r>
      <w:r w:rsidR="000F31D0" w:rsidRPr="00E2634F">
        <w:rPr>
          <w:lang w:val="hy-AM"/>
        </w:rPr>
        <w:t>ՏԵՂԵԿՈՒԹՅՈՒՆՆԵՐԸ</w:t>
      </w:r>
      <w:r w:rsidR="00416666" w:rsidRPr="00E2634F">
        <w:rPr>
          <w:lang w:val="hy-AM"/>
        </w:rPr>
        <w:t xml:space="preserve"> </w:t>
      </w:r>
      <w:r w:rsidRPr="00E2634F">
        <w:rPr>
          <w:rStyle w:val="Strong"/>
          <w:b w:val="0"/>
          <w:color w:val="000000"/>
          <w:shd w:val="clear" w:color="auto" w:fill="FFFFFF"/>
          <w:lang w:val="hy-AM"/>
        </w:rPr>
        <w:t>Հ</w:t>
      </w:r>
      <w:r w:rsidR="000F31D0" w:rsidRPr="00E2634F">
        <w:rPr>
          <w:rStyle w:val="Strong"/>
          <w:b w:val="0"/>
          <w:color w:val="000000"/>
          <w:shd w:val="clear" w:color="auto" w:fill="FFFFFF"/>
          <w:lang w:val="hy-AM"/>
        </w:rPr>
        <w:t>ԱՅԱՍՏԱՆԻ</w:t>
      </w:r>
      <w:r w:rsidRPr="00E2634F">
        <w:rPr>
          <w:rStyle w:val="Strong"/>
          <w:b w:val="0"/>
          <w:color w:val="000000"/>
          <w:shd w:val="clear" w:color="auto" w:fill="FFFFFF"/>
          <w:lang w:val="hy-AM"/>
        </w:rPr>
        <w:t xml:space="preserve"> Հ</w:t>
      </w:r>
      <w:r w:rsidR="000F31D0" w:rsidRPr="00E2634F">
        <w:rPr>
          <w:rStyle w:val="Strong"/>
          <w:b w:val="0"/>
          <w:color w:val="000000"/>
          <w:shd w:val="clear" w:color="auto" w:fill="FFFFFF"/>
          <w:lang w:val="hy-AM"/>
        </w:rPr>
        <w:t>ԱՆՐԱՊԵՏՈՒԹՅԱՆ</w:t>
      </w:r>
      <w:r w:rsidR="00E2634F" w:rsidRPr="00E2634F">
        <w:rPr>
          <w:rStyle w:val="Strong"/>
          <w:b w:val="0"/>
          <w:color w:val="000000"/>
          <w:shd w:val="clear" w:color="auto" w:fill="FFFFFF"/>
          <w:lang w:val="hy-AM"/>
        </w:rPr>
        <w:t xml:space="preserve"> </w:t>
      </w:r>
      <w:r w:rsidR="000F31D0" w:rsidRPr="00E2634F">
        <w:rPr>
          <w:rStyle w:val="Strong"/>
          <w:b w:val="0"/>
          <w:color w:val="000000"/>
          <w:shd w:val="clear" w:color="auto" w:fill="FFFFFF"/>
          <w:lang w:val="hy-AM"/>
        </w:rPr>
        <w:t xml:space="preserve">ԿԱՌԱՎԱՐՈՒԹՅԱՆՆ ԱՌԸՆԹԵՐ ՊԵՏԱԿԱՆ ԵԿԱՄՈՒՏՆԵՐԻ ԿՈՄԻՏԵԻՆ ՏՐԱՄԱԴՐԵԼՈՒ </w:t>
      </w:r>
      <w:r w:rsidR="00A275E9" w:rsidRPr="00E2634F">
        <w:rPr>
          <w:rFonts w:cs="Sylfaen"/>
          <w:lang w:val="hy-AM"/>
        </w:rPr>
        <w:t>ԿԱՐԳԸ ՀԱՍՏԱՏԵԼՈՒ ՄԱՍԻՆ</w:t>
      </w:r>
      <w:r w:rsidR="008942B4" w:rsidRPr="00E2634F">
        <w:rPr>
          <w:rStyle w:val="Strong"/>
          <w:rFonts w:cs="Sylfaen"/>
          <w:b w:val="0"/>
          <w:color w:val="000000"/>
          <w:shd w:val="clear" w:color="auto" w:fill="FFFFFF"/>
          <w:lang w:val="hy-AM"/>
        </w:rPr>
        <w:t>».</w:t>
      </w:r>
    </w:p>
    <w:p w:rsidR="001252E3" w:rsidRPr="00E2634F" w:rsidRDefault="008942B4" w:rsidP="008942B4">
      <w:pPr>
        <w:pStyle w:val="ListParagraph"/>
        <w:spacing w:line="360" w:lineRule="auto"/>
        <w:ind w:left="0" w:firstLine="720"/>
        <w:jc w:val="both"/>
        <w:rPr>
          <w:rFonts w:cs="GHEA Grapalat"/>
          <w:lang w:val="hy-AM"/>
        </w:rPr>
      </w:pPr>
      <w:r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lastRenderedPageBreak/>
        <w:t>2) ո</w:t>
      </w:r>
      <w:r w:rsidR="001252E3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 xml:space="preserve">րոշման </w:t>
      </w:r>
      <w:r w:rsidR="00A64E23">
        <w:rPr>
          <w:rStyle w:val="apple-converted-space"/>
          <w:rFonts w:cs="Courier New"/>
          <w:color w:val="000000"/>
          <w:shd w:val="clear" w:color="auto" w:fill="FFFFFF"/>
          <w:lang w:val="en-US"/>
        </w:rPr>
        <w:t>նախաբանում</w:t>
      </w:r>
      <w:r w:rsidR="001252E3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 xml:space="preserve"> </w:t>
      </w:r>
      <w:r w:rsidR="001252E3" w:rsidRPr="00E2634F">
        <w:rPr>
          <w:color w:val="000000"/>
          <w:shd w:val="clear" w:color="auto" w:fill="FFFFFF"/>
          <w:lang w:val="hy-AM"/>
        </w:rPr>
        <w:t>«Իրավաբանական անձանց պետական գրանցման մասին» Հայաստանի Հանրապետության օրենքի 11-րդ հոդվածի 4-րդ մաս</w:t>
      </w:r>
      <w:r w:rsidR="001252E3" w:rsidRPr="00E2634F">
        <w:rPr>
          <w:rFonts w:cs="Sylfaen"/>
          <w:color w:val="000000"/>
          <w:shd w:val="clear" w:color="auto" w:fill="FFFFFF"/>
          <w:lang w:val="hy-AM"/>
        </w:rPr>
        <w:t xml:space="preserve">ը» բառերը փոխարինել </w:t>
      </w:r>
      <w:r w:rsidR="001252E3" w:rsidRPr="00E2634F">
        <w:rPr>
          <w:rFonts w:cs="GHEA Grapalat"/>
          <w:lang w:val="hy-AM"/>
        </w:rPr>
        <w:t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օրենքի 61-րդ հոդվածի 7-րդ մասը» բառերով</w:t>
      </w:r>
      <w:r w:rsidRPr="00E2634F">
        <w:rPr>
          <w:rFonts w:cs="GHEA Grapalat"/>
          <w:lang w:val="hy-AM"/>
        </w:rPr>
        <w:t>.</w:t>
      </w:r>
    </w:p>
    <w:p w:rsidR="001252E3" w:rsidRPr="00E2634F" w:rsidRDefault="008942B4" w:rsidP="00B55CCD">
      <w:pPr>
        <w:pStyle w:val="ListParagraph"/>
        <w:spacing w:line="360" w:lineRule="auto"/>
        <w:ind w:left="0" w:firstLine="720"/>
        <w:jc w:val="both"/>
        <w:rPr>
          <w:rFonts w:cs="GHEA Grapalat"/>
          <w:lang w:val="hy-AM"/>
        </w:rPr>
      </w:pPr>
      <w:r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3) ո</w:t>
      </w:r>
      <w:r w:rsidR="001252E3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րոշման</w:t>
      </w:r>
      <w:r w:rsidR="00242096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 xml:space="preserve"> 1-ին կետ</w:t>
      </w:r>
      <w:r w:rsidR="00B55CCD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ի</w:t>
      </w:r>
      <w:r w:rsidR="00242096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 xml:space="preserve"> 1-ին և 2-րդ ենթակետեր</w:t>
      </w:r>
      <w:r w:rsidR="00813598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ում «պետական ռեգիստրի կողմից պետական գրանցում ստացած կազմակերպությունների և հաշվառված անհատ ձեռնարկատերերի»</w:t>
      </w:r>
      <w:r w:rsidR="00343736" w:rsidRPr="00343736">
        <w:rPr>
          <w:rStyle w:val="apple-converted-space"/>
          <w:rFonts w:cs="Courier New"/>
          <w:color w:val="000000"/>
          <w:shd w:val="clear" w:color="auto" w:fill="FFFFFF"/>
          <w:lang w:val="hy-AM"/>
        </w:rPr>
        <w:t xml:space="preserve"> </w:t>
      </w:r>
      <w:r w:rsidR="00813598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բառերը փոխարինել «Հայաստանի Հանրապետության արդարադատության նախարարության պետական ռեգիստրի գործակալության կողմից պետական գրանցում ստացած իրավաբանական անձանց, անհատ ձեռնարկատեր հաշվառված անձանց, ինչպես նաև իրավաբանական անձանց առանձնացված ստորաբաժանումների ու հիմնարկների» բառերով</w:t>
      </w:r>
      <w:r w:rsidRPr="00E2634F">
        <w:rPr>
          <w:rFonts w:cs="Sylfaen"/>
          <w:lang w:val="hy-AM"/>
        </w:rPr>
        <w:t>.</w:t>
      </w:r>
    </w:p>
    <w:p w:rsidR="006B7C8C" w:rsidRPr="00E2634F" w:rsidRDefault="008942B4" w:rsidP="008942B4">
      <w:pPr>
        <w:pStyle w:val="ListParagraph"/>
        <w:spacing w:line="360" w:lineRule="auto"/>
        <w:ind w:left="0" w:firstLine="720"/>
        <w:jc w:val="both"/>
        <w:rPr>
          <w:rFonts w:cs="Sylfaen"/>
          <w:lang w:val="hy-AM"/>
        </w:rPr>
      </w:pPr>
      <w:r w:rsidRPr="00E2634F">
        <w:rPr>
          <w:rFonts w:cs="Sylfaen"/>
          <w:lang w:val="hy-AM"/>
        </w:rPr>
        <w:t>4) ո</w:t>
      </w:r>
      <w:r w:rsidR="006B7C8C" w:rsidRPr="00E2634F">
        <w:rPr>
          <w:rFonts w:cs="Sylfaen"/>
          <w:lang w:val="hy-AM"/>
        </w:rPr>
        <w:t>րոշման N 1 հավելվածի՝</w:t>
      </w:r>
    </w:p>
    <w:p w:rsidR="006B7C8C" w:rsidRPr="00E2634F" w:rsidRDefault="006B7C8C" w:rsidP="008942B4">
      <w:pPr>
        <w:pStyle w:val="ListParagraph"/>
        <w:spacing w:line="360" w:lineRule="auto"/>
        <w:ind w:left="0" w:firstLine="720"/>
        <w:jc w:val="both"/>
        <w:rPr>
          <w:rStyle w:val="apple-converted-space"/>
          <w:rFonts w:cs="Courier New"/>
          <w:color w:val="000000"/>
          <w:shd w:val="clear" w:color="auto" w:fill="FFFFFF"/>
          <w:lang w:val="hy-AM"/>
        </w:rPr>
      </w:pPr>
      <w:r w:rsidRPr="00E2634F">
        <w:rPr>
          <w:rFonts w:cs="Sylfaen"/>
          <w:lang w:val="hy-AM"/>
        </w:rPr>
        <w:t>ա.</w:t>
      </w:r>
      <w:r w:rsidR="003B0BB2" w:rsidRPr="00E2634F">
        <w:rPr>
          <w:rFonts w:cs="Sylfaen"/>
          <w:lang w:val="hy-AM"/>
        </w:rPr>
        <w:t xml:space="preserve"> վերնագրում </w:t>
      </w:r>
      <w:r w:rsidR="003B0BB2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«ՊԵՏԱԿԱՆ ՌԵԳԻՍՏՐԻ ԿՈՂՄԻՑ ՊԵՏԱԿԱՆ ԳՐԱՆՑՈՒՄ ՍՏԱՑԱԾ ԿԱԶՄԱԿԵՐՊՈՒԹՅՈՒՆՆԵՐԻ ԵՎ ՀԱՇՎԱՌՎԱԾ ԱՆՀԱՏ ՁԵՌՆԱՐԿԱՏԵՐԵՐԻ» բառերը փոխարինել «</w:t>
      </w:r>
      <w:r w:rsidR="003B0BB2" w:rsidRPr="00E2634F">
        <w:rPr>
          <w:rFonts w:cs="Sylfaen"/>
          <w:lang w:val="hy-AM"/>
        </w:rPr>
        <w:t>ՀԱՅԱՍՏԱՆԻ ՀԱՆՐԱՊԵՏՈՒԹՅԱՆ ԱՐԴԱՐԱԴԱՏՈՒԹՅԱՆ ՆԱԽԱՐԱՐՈՒԹՅԱՆ ՊԵՏԱԿԱՆ ՌԵԳԻՍՏՐԻ ԳՈՐԾԱԿԱԼՈՒԹՅԱՆ ԿՈՂՄԻՑ ՊԵՏԱԿԱՆ ԳՐԱՆՑՈՒՄ ՍՏԱՑԱԾ ԻՐԱՎԱԲԱՆԱԿԱՆ ԱՆՁԱՆՑ, ԱՆՀԱՏ ՁԵՌՆԱՐԿԱՏԵՐ ՀԱՇՎԱՌՎԱԾ ԱՆՁԱՆՑ,</w:t>
      </w:r>
      <w:r w:rsidR="00343736" w:rsidRPr="00343736">
        <w:rPr>
          <w:rFonts w:cs="Sylfaen"/>
          <w:lang w:val="hy-AM"/>
        </w:rPr>
        <w:t xml:space="preserve"> </w:t>
      </w:r>
      <w:r w:rsidR="003B0BB2" w:rsidRPr="00E2634F">
        <w:rPr>
          <w:lang w:val="hy-AM"/>
        </w:rPr>
        <w:t>ԻՆՉՊԵՍ ՆԱԵՎ ԻՐԱՎԱԲԱՆԱԿԱՆ ԱՆՁԱՆՑ ԱՌԱՆՁՆԱՑՎԱԾ ՍՏՈՐԱԲԱԺԱՆՈՒՄՆԵՐԻ ՈՒ ՀԻՄՆԱՐԿՆԵՐԻ</w:t>
      </w:r>
      <w:r w:rsidR="003B0BB2"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» բառերով,</w:t>
      </w:r>
    </w:p>
    <w:p w:rsidR="003B0BB2" w:rsidRPr="00E2634F" w:rsidRDefault="003B0BB2" w:rsidP="008942B4">
      <w:pPr>
        <w:pStyle w:val="ListParagraph"/>
        <w:spacing w:line="360" w:lineRule="auto"/>
        <w:ind w:left="0" w:firstLine="720"/>
        <w:jc w:val="both"/>
        <w:rPr>
          <w:rFonts w:cs="Sylfaen"/>
          <w:lang w:val="hy-AM"/>
        </w:rPr>
      </w:pPr>
      <w:r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բ. 1-ին կետը «ռեգիստրի» բառից հետո լրացնել «գործակալության» բառով,</w:t>
      </w:r>
    </w:p>
    <w:p w:rsidR="001252E3" w:rsidRPr="00E2634F" w:rsidRDefault="003B0BB2" w:rsidP="008942B4">
      <w:pPr>
        <w:pStyle w:val="ListParagraph"/>
        <w:spacing w:line="360" w:lineRule="auto"/>
        <w:ind w:left="0" w:firstLine="720"/>
        <w:jc w:val="both"/>
        <w:rPr>
          <w:rFonts w:cs="Sylfaen"/>
          <w:lang w:val="hy-AM"/>
        </w:rPr>
      </w:pPr>
      <w:r w:rsidRPr="00E2634F">
        <w:rPr>
          <w:rFonts w:cs="Sylfaen"/>
          <w:lang w:val="hy-AM"/>
        </w:rPr>
        <w:t>գ</w:t>
      </w:r>
      <w:r w:rsidR="006B7C8C" w:rsidRPr="00E2634F">
        <w:rPr>
          <w:rFonts w:cs="Sylfaen"/>
          <w:lang w:val="hy-AM"/>
        </w:rPr>
        <w:t xml:space="preserve">. </w:t>
      </w:r>
      <w:r w:rsidR="001252E3" w:rsidRPr="00E2634F">
        <w:rPr>
          <w:rFonts w:cs="Sylfaen"/>
          <w:lang w:val="hy-AM"/>
        </w:rPr>
        <w:t>5-րդ կետում «պետական գրանցման (հաշվառման) վկայականի, դրա հերթական ներդիրի» բառերը փոխարինել «</w:t>
      </w:r>
      <w:r w:rsidR="001252E3" w:rsidRPr="00E2634F">
        <w:rPr>
          <w:lang w:val="hy-AM"/>
        </w:rPr>
        <w:t>գրանցամատյանից տրվող համապատասխան քաղվածքի</w:t>
      </w:r>
      <w:r w:rsidR="001252E3" w:rsidRPr="00E2634F">
        <w:rPr>
          <w:rFonts w:cs="Sylfaen"/>
          <w:lang w:val="hy-AM"/>
        </w:rPr>
        <w:t>» բառերով</w:t>
      </w:r>
      <w:r w:rsidR="00DD46EA" w:rsidRPr="00E2634F">
        <w:rPr>
          <w:rFonts w:cs="Sylfaen"/>
          <w:lang w:val="hy-AM"/>
        </w:rPr>
        <w:t>, ինչպես նաև հանել «տարածքային ստորաբաժանման» բառերը</w:t>
      </w:r>
      <w:r w:rsidR="008942B4" w:rsidRPr="00E2634F">
        <w:rPr>
          <w:rFonts w:cs="Sylfaen"/>
          <w:lang w:val="hy-AM"/>
        </w:rPr>
        <w:t>.</w:t>
      </w:r>
    </w:p>
    <w:p w:rsidR="001252E3" w:rsidRPr="00E2634F" w:rsidRDefault="00863571" w:rsidP="00863571">
      <w:pPr>
        <w:pStyle w:val="ListParagraph"/>
        <w:spacing w:line="360" w:lineRule="auto"/>
        <w:ind w:left="0" w:firstLine="720"/>
        <w:jc w:val="both"/>
        <w:rPr>
          <w:color w:val="000000"/>
          <w:shd w:val="clear" w:color="auto" w:fill="FFFFFF"/>
          <w:lang w:val="hy-AM"/>
        </w:rPr>
      </w:pPr>
      <w:r w:rsidRPr="00E2634F">
        <w:rPr>
          <w:rStyle w:val="Strong"/>
          <w:b w:val="0"/>
          <w:color w:val="000000"/>
          <w:shd w:val="clear" w:color="auto" w:fill="FFFFFF"/>
          <w:lang w:val="hy-AM"/>
        </w:rPr>
        <w:t xml:space="preserve">5) </w:t>
      </w:r>
      <w:r w:rsidRPr="00E2634F">
        <w:rPr>
          <w:color w:val="000000"/>
          <w:shd w:val="clear" w:color="auto" w:fill="FFFFFF"/>
          <w:lang w:val="hy-AM"/>
        </w:rPr>
        <w:t>որոշման</w:t>
      </w:r>
      <w:r w:rsidR="001252E3" w:rsidRPr="00E2634F">
        <w:rPr>
          <w:color w:val="000000"/>
          <w:shd w:val="clear" w:color="auto" w:fill="FFFFFF"/>
          <w:lang w:val="hy-AM"/>
        </w:rPr>
        <w:t xml:space="preserve"> N 2 հավելվածում</w:t>
      </w:r>
      <w:r w:rsidRPr="00E2634F">
        <w:rPr>
          <w:color w:val="000000"/>
          <w:shd w:val="clear" w:color="auto" w:fill="FFFFFF"/>
          <w:lang w:val="hy-AM"/>
        </w:rPr>
        <w:t>՝</w:t>
      </w:r>
    </w:p>
    <w:p w:rsidR="004E2A81" w:rsidRPr="00E2634F" w:rsidRDefault="004E2A81" w:rsidP="00863571">
      <w:pPr>
        <w:pStyle w:val="ListParagraph"/>
        <w:spacing w:line="360" w:lineRule="auto"/>
        <w:ind w:left="0" w:firstLine="720"/>
        <w:jc w:val="both"/>
        <w:rPr>
          <w:rFonts w:cs="Sylfaen"/>
          <w:lang w:val="hy-AM"/>
        </w:rPr>
      </w:pPr>
      <w:r w:rsidRPr="00E2634F">
        <w:rPr>
          <w:color w:val="000000"/>
          <w:shd w:val="clear" w:color="auto" w:fill="FFFFFF"/>
          <w:lang w:val="hy-AM"/>
        </w:rPr>
        <w:t>ա.</w:t>
      </w:r>
      <w:r w:rsidR="00343736" w:rsidRPr="00343736">
        <w:rPr>
          <w:color w:val="000000"/>
          <w:shd w:val="clear" w:color="auto" w:fill="FFFFFF"/>
          <w:lang w:val="hy-AM"/>
        </w:rPr>
        <w:t xml:space="preserve"> </w:t>
      </w:r>
      <w:r w:rsidRPr="00E2634F">
        <w:rPr>
          <w:rFonts w:cs="Sylfaen"/>
          <w:lang w:val="hy-AM"/>
        </w:rPr>
        <w:t xml:space="preserve">վերնագրում </w:t>
      </w:r>
      <w:r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«ՊԵՏԱԿԱՆ ՌԵԳԻՍՏՐԻ ԿՈՂՄԻՑ ՊԵՏԱԿԱՆ ԳՐԱՆՑՈՒՄ ՍՏԱՑԱԾ ԿԱԶՄԱԿԵՐՊՈՒԹՅՈՒՆՆԵՐԻ ԵՎ ՀԱՇՎԱՌՎԱԾ ԱՆՀԱՏ ՁԵՌՆԱՐԿԱՏԵՐԵՐԻ» բառերը փոխարինել «</w:t>
      </w:r>
      <w:r w:rsidRPr="00E2634F">
        <w:rPr>
          <w:rFonts w:cs="Sylfaen"/>
          <w:lang w:val="hy-AM"/>
        </w:rPr>
        <w:t xml:space="preserve">ՀԱՅԱՍՏԱՆԻ ՀԱՆՐԱՊԵՏՈՒԹՅԱՆ ԱՐԴԱՐԱԴԱՏՈՒԹՅԱՆ </w:t>
      </w:r>
      <w:r w:rsidRPr="00E2634F">
        <w:rPr>
          <w:rFonts w:cs="Sylfaen"/>
          <w:lang w:val="hy-AM"/>
        </w:rPr>
        <w:lastRenderedPageBreak/>
        <w:t>ՆԱԽԱՐԱՐՈՒԹՅԱՆ ՊԵՏԱԿԱՆ ՌԵԳԻՍՏՐԻ ԳՈՐԾԱԿԱԼՈՒԹՅԱՆ ԿՈՂՄԻՑ ՊԵՏԱԿԱՆ ԳՐԱՆՑՈՒՄ ՍՏԱՑԱԾ ԻՐԱՎԱԲԱՆԱԿԱՆ ԱՆՁԱՆՑ, ԱՆՀԱՏ ՁԵՌՆԱՐԿԱՏԵՐ ՀԱՇՎԱՌՎԱԾ ԱՆՁԱՆՑ,</w:t>
      </w:r>
      <w:r w:rsidR="00343736" w:rsidRPr="00343736">
        <w:rPr>
          <w:rFonts w:cs="Sylfaen"/>
          <w:lang w:val="hy-AM"/>
        </w:rPr>
        <w:t xml:space="preserve"> </w:t>
      </w:r>
      <w:r w:rsidRPr="00E2634F">
        <w:rPr>
          <w:lang w:val="hy-AM"/>
        </w:rPr>
        <w:t>ԻՆՉՊԵՍ ՆԱԵՎ ԻՐԱՎԱԲԱՆԱԿԱՆ ԱՆՁԱՆՑ ԱՌԱՆՁՆԱՑՎԱԾ ՍՏՈՐԱԲԱԺԱՆՈՒՄՆԵՐԻ ՈՒ ՀԻՄՆԱՐԿՆԵՐԻ</w:t>
      </w:r>
      <w:r w:rsidRPr="00E2634F">
        <w:rPr>
          <w:rStyle w:val="apple-converted-space"/>
          <w:rFonts w:cs="Courier New"/>
          <w:color w:val="000000"/>
          <w:shd w:val="clear" w:color="auto" w:fill="FFFFFF"/>
          <w:lang w:val="hy-AM"/>
        </w:rPr>
        <w:t>» բառերով,</w:t>
      </w:r>
    </w:p>
    <w:p w:rsidR="001252E3" w:rsidRPr="00E2634F" w:rsidRDefault="004E2A81" w:rsidP="00863571">
      <w:pPr>
        <w:spacing w:line="360" w:lineRule="auto"/>
        <w:ind w:firstLine="720"/>
        <w:jc w:val="both"/>
        <w:rPr>
          <w:color w:val="000000"/>
          <w:shd w:val="clear" w:color="auto" w:fill="FFFFFF"/>
          <w:lang w:val="hy-AM"/>
        </w:rPr>
      </w:pPr>
      <w:r w:rsidRPr="00E2634F">
        <w:rPr>
          <w:color w:val="000000"/>
          <w:shd w:val="clear" w:color="auto" w:fill="FFFFFF"/>
          <w:lang w:val="hy-AM"/>
        </w:rPr>
        <w:t>բ</w:t>
      </w:r>
      <w:r w:rsidR="00863571" w:rsidRPr="00E2634F">
        <w:rPr>
          <w:color w:val="000000"/>
          <w:shd w:val="clear" w:color="auto" w:fill="FFFFFF"/>
          <w:lang w:val="hy-AM"/>
        </w:rPr>
        <w:t>.</w:t>
      </w:r>
      <w:r w:rsidR="001252E3" w:rsidRPr="00E2634F">
        <w:rPr>
          <w:color w:val="000000"/>
          <w:shd w:val="clear" w:color="auto" w:fill="FFFFFF"/>
          <w:lang w:val="hy-AM"/>
        </w:rPr>
        <w:t xml:space="preserve"> 1-ին կետի 4-րդ </w:t>
      </w:r>
      <w:r w:rsidR="000F31D0" w:rsidRPr="00E2634F">
        <w:rPr>
          <w:color w:val="000000"/>
          <w:shd w:val="clear" w:color="auto" w:fill="FFFFFF"/>
          <w:lang w:val="hy-AM"/>
        </w:rPr>
        <w:t xml:space="preserve">և 4-րդ կետի 2-րդ </w:t>
      </w:r>
      <w:r w:rsidR="001252E3" w:rsidRPr="00E2634F">
        <w:rPr>
          <w:color w:val="000000"/>
          <w:shd w:val="clear" w:color="auto" w:fill="FFFFFF"/>
          <w:lang w:val="hy-AM"/>
        </w:rPr>
        <w:t>ենթակետ</w:t>
      </w:r>
      <w:r w:rsidR="000F31D0" w:rsidRPr="00E2634F">
        <w:rPr>
          <w:color w:val="000000"/>
          <w:shd w:val="clear" w:color="auto" w:fill="FFFFFF"/>
          <w:lang w:val="hy-AM"/>
        </w:rPr>
        <w:t>եր</w:t>
      </w:r>
      <w:r w:rsidR="001252E3" w:rsidRPr="00E2634F">
        <w:rPr>
          <w:color w:val="000000"/>
          <w:shd w:val="clear" w:color="auto" w:fill="FFFFFF"/>
          <w:lang w:val="hy-AM"/>
        </w:rPr>
        <w:t xml:space="preserve">ը </w:t>
      </w:r>
      <w:r w:rsidR="00863571" w:rsidRPr="00E2634F">
        <w:rPr>
          <w:color w:val="000000"/>
          <w:shd w:val="clear" w:color="auto" w:fill="FFFFFF"/>
          <w:lang w:val="hy-AM"/>
        </w:rPr>
        <w:t>ճանաչել ուժը կորցրած,</w:t>
      </w:r>
    </w:p>
    <w:p w:rsidR="004E2A81" w:rsidRPr="00E2634F" w:rsidRDefault="004E2A81" w:rsidP="00863571">
      <w:pPr>
        <w:spacing w:line="360" w:lineRule="auto"/>
        <w:ind w:firstLine="720"/>
        <w:jc w:val="both"/>
        <w:rPr>
          <w:color w:val="000000"/>
          <w:shd w:val="clear" w:color="auto" w:fill="FFFFFF"/>
          <w:lang w:val="hy-AM"/>
        </w:rPr>
      </w:pPr>
      <w:r w:rsidRPr="00E2634F">
        <w:rPr>
          <w:color w:val="000000"/>
          <w:shd w:val="clear" w:color="auto" w:fill="FFFFFF"/>
          <w:lang w:val="hy-AM"/>
        </w:rPr>
        <w:t>գ</w:t>
      </w:r>
      <w:r w:rsidR="00863571" w:rsidRPr="00E2634F">
        <w:rPr>
          <w:color w:val="000000"/>
          <w:shd w:val="clear" w:color="auto" w:fill="FFFFFF"/>
          <w:lang w:val="hy-AM"/>
        </w:rPr>
        <w:t>.</w:t>
      </w:r>
      <w:r w:rsidR="00343736" w:rsidRPr="00343736">
        <w:rPr>
          <w:color w:val="000000"/>
          <w:shd w:val="clear" w:color="auto" w:fill="FFFFFF"/>
          <w:lang w:val="hy-AM"/>
        </w:rPr>
        <w:t xml:space="preserve"> </w:t>
      </w:r>
      <w:r w:rsidRPr="00E2634F">
        <w:rPr>
          <w:color w:val="000000"/>
          <w:shd w:val="clear" w:color="auto" w:fill="FFFFFF"/>
          <w:lang w:val="hy-AM"/>
        </w:rPr>
        <w:t xml:space="preserve">1-ին կետի </w:t>
      </w:r>
      <w:r w:rsidR="001252E3" w:rsidRPr="00E2634F">
        <w:rPr>
          <w:color w:val="000000"/>
          <w:shd w:val="clear" w:color="auto" w:fill="FFFFFF"/>
          <w:lang w:val="hy-AM"/>
        </w:rPr>
        <w:t>6-րդ ենթակետի</w:t>
      </w:r>
      <w:r w:rsidR="00863571" w:rsidRPr="00E2634F">
        <w:rPr>
          <w:color w:val="000000"/>
          <w:shd w:val="clear" w:color="auto" w:fill="FFFFFF"/>
          <w:lang w:val="hy-AM"/>
        </w:rPr>
        <w:t>ց</w:t>
      </w:r>
      <w:r w:rsidR="00343736" w:rsidRPr="00343736">
        <w:rPr>
          <w:color w:val="000000"/>
          <w:shd w:val="clear" w:color="auto" w:fill="FFFFFF"/>
          <w:lang w:val="hy-AM"/>
        </w:rPr>
        <w:t xml:space="preserve"> </w:t>
      </w:r>
      <w:r w:rsidR="00863571" w:rsidRPr="00E2634F">
        <w:rPr>
          <w:color w:val="000000"/>
          <w:shd w:val="clear" w:color="auto" w:fill="FFFFFF"/>
          <w:lang w:val="hy-AM"/>
        </w:rPr>
        <w:t xml:space="preserve">հանել </w:t>
      </w:r>
      <w:r w:rsidR="001252E3" w:rsidRPr="00E2634F">
        <w:rPr>
          <w:color w:val="000000"/>
          <w:shd w:val="clear" w:color="auto" w:fill="FFFFFF"/>
          <w:lang w:val="hy-AM"/>
        </w:rPr>
        <w:t>«</w:t>
      </w:r>
      <w:r w:rsidR="001252E3" w:rsidRPr="00E2634F">
        <w:rPr>
          <w:rFonts w:cs="Sylfaen"/>
          <w:lang w:val="hy-AM"/>
        </w:rPr>
        <w:t xml:space="preserve">գրանցման վկայականի </w:t>
      </w:r>
      <w:r w:rsidRPr="00E2634F">
        <w:rPr>
          <w:rFonts w:cs="Sylfaen"/>
          <w:lang w:val="hy-AM"/>
        </w:rPr>
        <w:t>տվյալները,»</w:t>
      </w:r>
      <w:r w:rsidR="001252E3" w:rsidRPr="00E2634F">
        <w:rPr>
          <w:color w:val="000000"/>
          <w:shd w:val="clear" w:color="auto" w:fill="FFFFFF"/>
          <w:lang w:val="hy-AM"/>
        </w:rPr>
        <w:t xml:space="preserve"> բառերը</w:t>
      </w:r>
      <w:r w:rsidR="00863571" w:rsidRPr="00E2634F">
        <w:rPr>
          <w:color w:val="000000"/>
          <w:shd w:val="clear" w:color="auto" w:fill="FFFFFF"/>
          <w:lang w:val="hy-AM"/>
        </w:rPr>
        <w:t xml:space="preserve">, </w:t>
      </w:r>
    </w:p>
    <w:p w:rsidR="001252E3" w:rsidRPr="00E2634F" w:rsidRDefault="004E2A81" w:rsidP="00863571">
      <w:pPr>
        <w:spacing w:line="360" w:lineRule="auto"/>
        <w:ind w:firstLine="720"/>
        <w:jc w:val="both"/>
        <w:rPr>
          <w:color w:val="000000"/>
          <w:shd w:val="clear" w:color="auto" w:fill="FFFFFF"/>
          <w:lang w:val="hy-AM"/>
        </w:rPr>
      </w:pPr>
      <w:r w:rsidRPr="00E2634F">
        <w:rPr>
          <w:color w:val="000000"/>
          <w:shd w:val="clear" w:color="auto" w:fill="FFFFFF"/>
          <w:lang w:val="hy-AM"/>
        </w:rPr>
        <w:t xml:space="preserve">դ.1-ին կետի </w:t>
      </w:r>
      <w:r w:rsidR="001252E3" w:rsidRPr="00E2634F">
        <w:rPr>
          <w:color w:val="000000"/>
          <w:shd w:val="clear" w:color="auto" w:fill="FFFFFF"/>
          <w:lang w:val="hy-AM"/>
        </w:rPr>
        <w:t>12-րդ ենթակետի «պետական գրանցման վկայականի հերթական ներդիրի համար և դրա տալու ամսաթիվը» բառերը փոխ</w:t>
      </w:r>
      <w:r w:rsidR="000F31D0" w:rsidRPr="00E2634F">
        <w:rPr>
          <w:color w:val="000000"/>
          <w:shd w:val="clear" w:color="auto" w:fill="FFFFFF"/>
          <w:lang w:val="hy-AM"/>
        </w:rPr>
        <w:t>արին</w:t>
      </w:r>
      <w:r w:rsidR="001252E3" w:rsidRPr="00E2634F">
        <w:rPr>
          <w:color w:val="000000"/>
          <w:shd w:val="clear" w:color="auto" w:fill="FFFFFF"/>
          <w:lang w:val="hy-AM"/>
        </w:rPr>
        <w:t>ել «գրանցամատյանում գր</w:t>
      </w:r>
      <w:r w:rsidR="000F31D0" w:rsidRPr="00E2634F">
        <w:rPr>
          <w:color w:val="000000"/>
          <w:shd w:val="clear" w:color="auto" w:fill="FFFFFF"/>
          <w:lang w:val="hy-AM"/>
        </w:rPr>
        <w:t>առվող տեղեկությունները» բառերով</w:t>
      </w:r>
      <w:r w:rsidR="00B55CCD" w:rsidRPr="00E2634F">
        <w:rPr>
          <w:color w:val="000000"/>
          <w:shd w:val="clear" w:color="auto" w:fill="FFFFFF"/>
          <w:lang w:val="hy-AM"/>
        </w:rPr>
        <w:t>:</w:t>
      </w:r>
    </w:p>
    <w:p w:rsidR="001252E3" w:rsidRPr="00E2634F" w:rsidRDefault="00863571" w:rsidP="00863571">
      <w:pPr>
        <w:pStyle w:val="ListParagraph"/>
        <w:tabs>
          <w:tab w:val="left" w:pos="0"/>
        </w:tabs>
        <w:spacing w:line="360" w:lineRule="auto"/>
        <w:ind w:left="0"/>
        <w:jc w:val="both"/>
        <w:rPr>
          <w:lang w:val="hy-AM"/>
        </w:rPr>
      </w:pPr>
      <w:r w:rsidRPr="00E2634F">
        <w:rPr>
          <w:lang w:val="hy-AM"/>
        </w:rPr>
        <w:tab/>
        <w:t xml:space="preserve">2. </w:t>
      </w:r>
      <w:r w:rsidR="001252E3" w:rsidRPr="00E2634F">
        <w:rPr>
          <w:lang w:val="hy-AM"/>
        </w:rPr>
        <w:t>Սույն որոշումն ուժի մեջ է մտնում պաշտոնական հրապարակման</w:t>
      </w:r>
      <w:r w:rsidRPr="00E2634F">
        <w:rPr>
          <w:lang w:val="hy-AM"/>
        </w:rPr>
        <w:t xml:space="preserve"> օրվան</w:t>
      </w:r>
      <w:r w:rsidR="001252E3" w:rsidRPr="00E2634F">
        <w:rPr>
          <w:lang w:val="hy-AM"/>
        </w:rPr>
        <w:t xml:space="preserve"> հաջորդող </w:t>
      </w:r>
      <w:r w:rsidRPr="00E2634F">
        <w:rPr>
          <w:lang w:val="hy-AM"/>
        </w:rPr>
        <w:t xml:space="preserve">տասներորդ </w:t>
      </w:r>
      <w:r w:rsidR="001252E3" w:rsidRPr="00E2634F">
        <w:rPr>
          <w:lang w:val="hy-AM"/>
        </w:rPr>
        <w:t>օր</w:t>
      </w:r>
      <w:r w:rsidRPr="00E2634F">
        <w:rPr>
          <w:lang w:val="hy-AM"/>
        </w:rPr>
        <w:t>ը</w:t>
      </w:r>
      <w:r w:rsidR="001252E3" w:rsidRPr="00E2634F">
        <w:rPr>
          <w:lang w:val="hy-AM"/>
        </w:rPr>
        <w:t>:</w:t>
      </w:r>
    </w:p>
    <w:p w:rsidR="002B682C" w:rsidRPr="00E2634F" w:rsidRDefault="002B682C">
      <w:pPr>
        <w:rPr>
          <w:b/>
          <w:bCs/>
          <w:lang w:val="hy-AM"/>
        </w:rPr>
      </w:pPr>
      <w:r w:rsidRPr="00E2634F">
        <w:rPr>
          <w:b/>
          <w:bCs/>
          <w:lang w:val="hy-AM"/>
        </w:rPr>
        <w:br w:type="page"/>
      </w:r>
    </w:p>
    <w:p w:rsidR="001252E3" w:rsidRPr="00D62982" w:rsidRDefault="001252E3" w:rsidP="007C1096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  <w:lang w:val="hy-AM"/>
        </w:rPr>
      </w:pPr>
      <w:bookmarkStart w:id="0" w:name="_GoBack"/>
      <w:bookmarkEnd w:id="0"/>
      <w:r w:rsidRPr="00D62982">
        <w:rPr>
          <w:b/>
          <w:bCs/>
          <w:sz w:val="28"/>
          <w:szCs w:val="28"/>
          <w:lang w:val="hy-AM"/>
        </w:rPr>
        <w:lastRenderedPageBreak/>
        <w:t>ՀԻՄՆԱՎՈՐՈՒՄ</w:t>
      </w:r>
    </w:p>
    <w:p w:rsidR="001252E3" w:rsidRPr="00D62982" w:rsidRDefault="001252E3" w:rsidP="00D62982">
      <w:pPr>
        <w:jc w:val="center"/>
        <w:rPr>
          <w:rStyle w:val="Strong"/>
          <w:bCs w:val="0"/>
          <w:lang w:val="hy-AM"/>
        </w:rPr>
      </w:pPr>
      <w:r w:rsidRPr="00E2634F">
        <w:rPr>
          <w:rStyle w:val="Strong"/>
          <w:lang w:val="hy-AM"/>
        </w:rPr>
        <w:t>«</w:t>
      </w:r>
      <w:r w:rsidRPr="00E2634F">
        <w:rPr>
          <w:b/>
          <w:lang w:val="hy-AM"/>
        </w:rPr>
        <w:t xml:space="preserve">ՀԱՅԱՍՏԱՆԻ ՀԱՆՐԱՊԵՏՈՒԹՅԱՆ ԿԱՌԱՎԱՐՈՒԹՅԱՆ </w:t>
      </w:r>
      <w:r w:rsidR="00343736">
        <w:rPr>
          <w:b/>
          <w:lang w:val="hy-AM"/>
        </w:rPr>
        <w:t>2011</w:t>
      </w:r>
      <w:r w:rsidRPr="00E2634F">
        <w:rPr>
          <w:b/>
          <w:lang w:val="hy-AM"/>
        </w:rPr>
        <w:t xml:space="preserve"> ԹՎԱԿԱՆԻ ՄԱՐՏԻ 24-Ի N 309-Ն ՈՐՈՇՄԱՆ ՄԵՋ ՓՈՓՈԽՈՒԹՅՈՒՆՆԵՐ ԵՎ ԼՐԱՑՈՒՄ</w:t>
      </w:r>
      <w:r w:rsidR="00D62982" w:rsidRPr="00D62982">
        <w:rPr>
          <w:b/>
          <w:lang w:val="hy-AM"/>
        </w:rPr>
        <w:t xml:space="preserve"> </w:t>
      </w:r>
      <w:r w:rsidRPr="00E2634F">
        <w:rPr>
          <w:b/>
          <w:lang w:val="hy-AM"/>
        </w:rPr>
        <w:t xml:space="preserve">ԿԱՏԱՐԵԼՈՒ ՄԱՍԻՆ» </w:t>
      </w:r>
      <w:r w:rsidRPr="00E2634F">
        <w:rPr>
          <w:rStyle w:val="Strong"/>
          <w:lang w:val="hy-AM"/>
        </w:rPr>
        <w:t>ՀՀ ԿԱՌԱՎԱՐՈՒԹՅԱՆ ՈՐՈՇՄԱՆ ԸՆԴՈՒՆՄԱՆ ԱՆՀՐԱԺԵՇՏՈՒԹՅԱՆ</w:t>
      </w:r>
    </w:p>
    <w:p w:rsidR="001252E3" w:rsidRPr="00E2634F" w:rsidRDefault="001252E3" w:rsidP="007C109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</w:p>
    <w:p w:rsidR="001252E3" w:rsidRPr="00D62982" w:rsidRDefault="001252E3" w:rsidP="007C1096">
      <w:pPr>
        <w:pStyle w:val="BodyText"/>
        <w:ind w:firstLine="708"/>
        <w:jc w:val="both"/>
        <w:rPr>
          <w:rFonts w:ascii="GHEA Grapalat" w:eastAsia="Times New Roman" w:hAnsi="GHEA Grapalat"/>
          <w:bCs w:val="0"/>
          <w:u w:val="single"/>
          <w:lang w:val="hy-AM"/>
        </w:rPr>
      </w:pPr>
      <w:r w:rsidRPr="00D62982">
        <w:rPr>
          <w:rFonts w:ascii="GHEA Grapalat" w:eastAsia="Times New Roman" w:hAnsi="GHEA Grapalat"/>
          <w:bCs w:val="0"/>
          <w:u w:val="single"/>
          <w:lang w:val="hy-AM"/>
        </w:rPr>
        <w:t>Իրավական ակտի ընդունման անհրաժեշտությունը</w:t>
      </w:r>
    </w:p>
    <w:p w:rsidR="001252E3" w:rsidRPr="00E2634F" w:rsidRDefault="001252E3" w:rsidP="008A7531">
      <w:pPr>
        <w:spacing w:line="360" w:lineRule="auto"/>
        <w:ind w:firstLine="708"/>
        <w:jc w:val="both"/>
        <w:rPr>
          <w:b/>
          <w:bCs/>
          <w:caps/>
          <w:lang w:val="hy-AM"/>
        </w:rPr>
      </w:pPr>
      <w:r w:rsidRPr="00E2634F">
        <w:rPr>
          <w:lang w:val="hy-AM"/>
        </w:rPr>
        <w:t xml:space="preserve">Հայաստանի Հանրապետության կառավարության </w:t>
      </w:r>
      <w:r w:rsidR="00343736">
        <w:rPr>
          <w:lang w:val="hy-AM"/>
        </w:rPr>
        <w:t>2011</w:t>
      </w:r>
      <w:r w:rsidRPr="00E2634F">
        <w:rPr>
          <w:lang w:val="hy-AM"/>
        </w:rPr>
        <w:t xml:space="preserve"> թվականի մարտի 24-ի N 309-ն որոշման մեջ փոփոխություններ </w:t>
      </w:r>
      <w:r w:rsidR="00A60C0F" w:rsidRPr="00E2634F">
        <w:rPr>
          <w:lang w:val="hy-AM"/>
        </w:rPr>
        <w:t xml:space="preserve">և լրացում </w:t>
      </w:r>
      <w:r w:rsidRPr="00E2634F">
        <w:rPr>
          <w:lang w:val="hy-AM"/>
        </w:rPr>
        <w:t xml:space="preserve">կատարելու </w:t>
      </w:r>
      <w:r w:rsidRPr="00E2634F">
        <w:rPr>
          <w:rStyle w:val="Strong"/>
          <w:b w:val="0"/>
          <w:lang w:val="hy-AM"/>
        </w:rPr>
        <w:t xml:space="preserve">անհրաժեշտությունը </w:t>
      </w:r>
      <w:r w:rsidRPr="00E2634F">
        <w:rPr>
          <w:bCs/>
          <w:lang w:val="hy-AM"/>
        </w:rPr>
        <w:t>պայմանավորված է</w:t>
      </w:r>
      <w:r w:rsidRPr="00E2634F">
        <w:rPr>
          <w:lang w:val="hy-AM"/>
        </w:rPr>
        <w:t>2012 թվականի մարտի 19-ի «Իրավաբանական անձանց պետական գրանցման մասին» ՀՀ օրենքում փոփոխություն կատարելու մասին» ՀՕ-217-Ն ՀՀ օրենքի ընդունմամբ:</w:t>
      </w:r>
    </w:p>
    <w:p w:rsidR="001252E3" w:rsidRPr="00E2634F" w:rsidRDefault="001252E3" w:rsidP="007C1096">
      <w:pPr>
        <w:spacing w:line="360" w:lineRule="auto"/>
        <w:ind w:firstLine="708"/>
        <w:jc w:val="both"/>
        <w:rPr>
          <w:b/>
          <w:u w:val="single"/>
          <w:lang w:val="hy-AM"/>
        </w:rPr>
      </w:pPr>
      <w:r w:rsidRPr="00E2634F">
        <w:rPr>
          <w:b/>
          <w:u w:val="single"/>
          <w:lang w:val="hy-AM"/>
        </w:rPr>
        <w:t>Ընթացիկ իրավիճակը և խնդիրները</w:t>
      </w:r>
    </w:p>
    <w:p w:rsidR="001252E3" w:rsidRPr="00E2634F" w:rsidRDefault="001252E3" w:rsidP="007C1096">
      <w:pPr>
        <w:spacing w:line="360" w:lineRule="auto"/>
        <w:ind w:firstLine="708"/>
        <w:jc w:val="both"/>
        <w:rPr>
          <w:b/>
          <w:u w:val="single"/>
          <w:lang w:val="hy-AM"/>
        </w:rPr>
      </w:pPr>
      <w:r w:rsidRPr="00E2634F">
        <w:rPr>
          <w:bCs/>
          <w:lang w:val="hy-AM"/>
        </w:rPr>
        <w:t>«Իրավաբանական անձանց պետական գրանցման, իրավաբանական անձանց առանձնացված ս</w:t>
      </w:r>
      <w:r w:rsidR="00A60C0F" w:rsidRPr="00E2634F">
        <w:rPr>
          <w:bCs/>
          <w:lang w:val="hy-AM"/>
        </w:rPr>
        <w:t>տորաբաժանումների, հիմնարկների և</w:t>
      </w:r>
      <w:r w:rsidRPr="00E2634F">
        <w:rPr>
          <w:bCs/>
          <w:lang w:val="hy-AM"/>
        </w:rPr>
        <w:t xml:space="preserve"> անհատ ձեռնարկատերերի պետական հաշվառման մասին» </w:t>
      </w:r>
      <w:r w:rsidRPr="00E2634F">
        <w:rPr>
          <w:lang w:val="hy-AM"/>
        </w:rPr>
        <w:t xml:space="preserve">ՀՀ օրենքի </w:t>
      </w:r>
      <w:r w:rsidRPr="00E2634F">
        <w:rPr>
          <w:rFonts w:cs="GHEA Grapalat"/>
          <w:lang w:val="hy-AM"/>
        </w:rPr>
        <w:t>61-րդ հոդվածի 7-րդ մասը սահմանում է, որ</w:t>
      </w:r>
      <w:r w:rsidRPr="00E2634F">
        <w:rPr>
          <w:lang w:val="hy-AM"/>
        </w:rPr>
        <w:t xml:space="preserve"> Գործակալությունը Հայաստանի Հանրապետության կառավարությանն առընթեր պետական եկամուտների կոմիտեին  տեղեկություններ է տրամադրում իրավաբանական անձանց պետական գրանցման, անհատ ձեռնարկատեր հաշվառված անձանց, ինչպես նաև իրավաբանական անձանց առանձնացված uտորաբաժանումների ու հիմնարկների պետական հաշվառման մաuին` Հայաստանի Հանրապետության կառավարության սահմանած կարգին համապատասխան: Նախկին օրենքի հիման վրա գործող կարգը անհրաժեշտ է համապատասխանացնել նոր՝</w:t>
      </w:r>
      <w:r w:rsidRPr="00E2634F">
        <w:rPr>
          <w:bCs/>
          <w:lang w:val="hy-AM"/>
        </w:rPr>
        <w:t xml:space="preserve"> 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</w:t>
      </w:r>
      <w:r w:rsidRPr="00E2634F">
        <w:rPr>
          <w:lang w:val="hy-AM"/>
        </w:rPr>
        <w:t>ՀՀ օրենքի պահանջներին:</w:t>
      </w:r>
    </w:p>
    <w:p w:rsidR="001252E3" w:rsidRPr="00E2634F" w:rsidRDefault="001252E3" w:rsidP="007C1096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E2634F">
        <w:rPr>
          <w:b/>
          <w:u w:val="single"/>
          <w:lang w:val="hy-AM"/>
        </w:rPr>
        <w:t>Կարգավորման նպատակը և ակնկալվող արդյունքը</w:t>
      </w:r>
    </w:p>
    <w:p w:rsidR="001252E3" w:rsidRPr="00E2634F" w:rsidRDefault="001252E3" w:rsidP="007C1096">
      <w:pPr>
        <w:spacing w:line="360" w:lineRule="auto"/>
        <w:ind w:firstLine="720"/>
        <w:jc w:val="both"/>
        <w:rPr>
          <w:lang w:val="hy-AM"/>
        </w:rPr>
      </w:pPr>
      <w:r w:rsidRPr="00E2634F">
        <w:rPr>
          <w:lang w:val="hy-AM"/>
        </w:rPr>
        <w:t>«Հայաստանի Հանրապետության կառավարության 2001 թվականի մարտի 24-ի N 309-ն որոշման մեջ փոփոխություններ և լրացում» կատարելու մասին ՀՀ կառավարության որոշման ընդունմամբ նախկին օրենքի հիման վրա գործող կարգը կհամապատասխանեցվի «</w:t>
      </w:r>
      <w:r w:rsidRPr="00E2634F">
        <w:rPr>
          <w:bCs/>
          <w:lang w:val="hy-AM"/>
        </w:rPr>
        <w:t>Իրավաբանական անձանց պետական գրանցման, իրավաբանական անձանց առանձնացված ս</w:t>
      </w:r>
      <w:r w:rsidR="002B682C" w:rsidRPr="00E2634F">
        <w:rPr>
          <w:bCs/>
          <w:lang w:val="hy-AM"/>
        </w:rPr>
        <w:t>տորաբաժանումների, հիմնարկների և</w:t>
      </w:r>
      <w:r w:rsidRPr="00E2634F">
        <w:rPr>
          <w:bCs/>
          <w:lang w:val="hy-AM"/>
        </w:rPr>
        <w:t xml:space="preserve"> անհատ ձեռնարկատերերի պետական հաշվառման մասին»</w:t>
      </w:r>
      <w:r w:rsidRPr="00E2634F">
        <w:rPr>
          <w:lang w:val="hy-AM"/>
        </w:rPr>
        <w:t xml:space="preserve"> ՀՀ օրենքի պահանջներին: </w:t>
      </w:r>
    </w:p>
    <w:p w:rsidR="001252E3" w:rsidRPr="00D62982" w:rsidRDefault="001252E3" w:rsidP="007C1096">
      <w:pPr>
        <w:spacing w:line="360" w:lineRule="auto"/>
        <w:jc w:val="center"/>
        <w:rPr>
          <w:b/>
          <w:sz w:val="28"/>
          <w:szCs w:val="28"/>
          <w:lang w:val="hy-AM"/>
        </w:rPr>
      </w:pPr>
      <w:r w:rsidRPr="00D62982">
        <w:rPr>
          <w:b/>
          <w:sz w:val="28"/>
          <w:szCs w:val="28"/>
          <w:lang w:val="hy-AM"/>
        </w:rPr>
        <w:lastRenderedPageBreak/>
        <w:t>ՏԵՂԵԿԱՆՔ N 1</w:t>
      </w:r>
    </w:p>
    <w:p w:rsidR="001252E3" w:rsidRPr="00E2634F" w:rsidRDefault="001252E3" w:rsidP="00D62982">
      <w:pPr>
        <w:jc w:val="center"/>
        <w:rPr>
          <w:b/>
          <w:lang w:val="hy-AM"/>
        </w:rPr>
      </w:pPr>
      <w:r w:rsidRPr="00E2634F">
        <w:rPr>
          <w:rStyle w:val="Strong"/>
          <w:lang w:val="hy-AM"/>
        </w:rPr>
        <w:t>«</w:t>
      </w:r>
      <w:r w:rsidRPr="00E2634F">
        <w:rPr>
          <w:b/>
          <w:lang w:val="hy-AM"/>
        </w:rPr>
        <w:t xml:space="preserve">ՀԱՅԱՍՏԱՆԻ ՀԱՆՐԱՊԵՏՈՒԹՅԱՆ ԿԱՌԱՎԱՐՈՒԹՅԱՆ </w:t>
      </w:r>
      <w:r w:rsidR="00343736">
        <w:rPr>
          <w:b/>
          <w:lang w:val="hy-AM"/>
        </w:rPr>
        <w:t>2011</w:t>
      </w:r>
      <w:r w:rsidRPr="00E2634F">
        <w:rPr>
          <w:b/>
          <w:lang w:val="hy-AM"/>
        </w:rPr>
        <w:t xml:space="preserve"> ԹՎԱԿԱՆԻ ՄԱՐՏԻ 24-Ի N 309-Ն ՈՐՈՇՄԱՆ ՄԵՋ ՓՈՓՈԽՈՒԹՅՈՒՆՆԵՐ ԵՎ ԼՐԱՑՈՒՄ ԿԱՏԱՐԵԼՈՒ ՄԱՍԻՆ» </w:t>
      </w:r>
      <w:r w:rsidRPr="00E2634F">
        <w:rPr>
          <w:rStyle w:val="Strong"/>
          <w:lang w:val="hy-AM"/>
        </w:rPr>
        <w:t xml:space="preserve">ՀՀ ԿԱՌԱՎԱՐՈՒԹՅԱՆ ՈՐՈՇՄԱՆ ԸՆԴՈՒՆՄԱՆ </w:t>
      </w:r>
      <w:r w:rsidRPr="00E2634F">
        <w:rPr>
          <w:b/>
          <w:lang w:val="hy-AM"/>
        </w:rPr>
        <w:t>ԿԱՊԱԿՑՈՒԹՅԱՄԲ ԱՅԼ ԻՐԱՎԱԿԱՆ ԱԿՏԵՐԻ ԸՆԴՈՒՆՄԱՆ ԱՆՀՐԱԺԵՇՏՈՒԹՅԱՆ ԲԱՑԱԿԱՅՈՒԹՅԱՆ ՄԱՍԻՆ</w:t>
      </w:r>
    </w:p>
    <w:p w:rsidR="001252E3" w:rsidRPr="00E2634F" w:rsidRDefault="001252E3" w:rsidP="007C1096">
      <w:pPr>
        <w:rPr>
          <w:lang w:val="hy-AM"/>
        </w:rPr>
      </w:pPr>
    </w:p>
    <w:p w:rsidR="001252E3" w:rsidRPr="00E2634F" w:rsidRDefault="001252E3" w:rsidP="00D62982">
      <w:pPr>
        <w:spacing w:line="360" w:lineRule="auto"/>
        <w:ind w:firstLine="720"/>
        <w:jc w:val="both"/>
        <w:rPr>
          <w:lang w:val="hy-AM"/>
        </w:rPr>
      </w:pPr>
      <w:r w:rsidRPr="00E2634F">
        <w:rPr>
          <w:lang w:val="hy-AM"/>
        </w:rPr>
        <w:t xml:space="preserve">«Հայաստանի Հանրապետության կառավարության </w:t>
      </w:r>
      <w:r w:rsidR="00343736">
        <w:rPr>
          <w:lang w:val="hy-AM"/>
        </w:rPr>
        <w:t>2011</w:t>
      </w:r>
      <w:r w:rsidRPr="00E2634F">
        <w:rPr>
          <w:lang w:val="hy-AM"/>
        </w:rPr>
        <w:t xml:space="preserve"> թվականի մարտի 24-ի N 309-ն որոշման մեջ փոփոխություններ և լրացում կատարելու մասին» ՀՀ կառավարության որոշման ընդունման կապակցությամբ այլ իրավական ակտերի ընդունման անհրաժեշտությունը բացակայում է:</w:t>
      </w:r>
    </w:p>
    <w:p w:rsidR="001252E3" w:rsidRDefault="001252E3" w:rsidP="007C1096">
      <w:pPr>
        <w:rPr>
          <w:lang w:val="en-US"/>
        </w:rPr>
      </w:pPr>
    </w:p>
    <w:p w:rsidR="00D62982" w:rsidRDefault="00D62982" w:rsidP="007C1096">
      <w:pPr>
        <w:rPr>
          <w:lang w:val="en-US"/>
        </w:rPr>
      </w:pPr>
    </w:p>
    <w:p w:rsidR="00D62982" w:rsidRPr="00D62982" w:rsidRDefault="00D62982" w:rsidP="007C1096">
      <w:pPr>
        <w:rPr>
          <w:lang w:val="en-US"/>
        </w:rPr>
      </w:pPr>
    </w:p>
    <w:p w:rsidR="001252E3" w:rsidRPr="00E2634F" w:rsidRDefault="001252E3" w:rsidP="007C1096">
      <w:pPr>
        <w:rPr>
          <w:lang w:val="hy-AM"/>
        </w:rPr>
      </w:pPr>
    </w:p>
    <w:p w:rsidR="001252E3" w:rsidRPr="00E2634F" w:rsidRDefault="001252E3" w:rsidP="007C1096">
      <w:pPr>
        <w:jc w:val="center"/>
        <w:rPr>
          <w:lang w:val="hy-AM"/>
        </w:rPr>
      </w:pPr>
    </w:p>
    <w:p w:rsidR="001252E3" w:rsidRDefault="001252E3" w:rsidP="007C1096">
      <w:pPr>
        <w:jc w:val="center"/>
        <w:rPr>
          <w:b/>
          <w:sz w:val="28"/>
          <w:szCs w:val="28"/>
          <w:lang w:val="en-US"/>
        </w:rPr>
      </w:pPr>
      <w:r w:rsidRPr="00D62982">
        <w:rPr>
          <w:b/>
          <w:sz w:val="28"/>
          <w:szCs w:val="28"/>
          <w:lang w:val="hy-AM"/>
        </w:rPr>
        <w:t>ՏԵՂԵԿԱՆՔ N 2</w:t>
      </w:r>
    </w:p>
    <w:p w:rsidR="00D62982" w:rsidRPr="00D62982" w:rsidRDefault="00D62982" w:rsidP="007C1096">
      <w:pPr>
        <w:jc w:val="center"/>
        <w:rPr>
          <w:b/>
          <w:sz w:val="28"/>
          <w:szCs w:val="28"/>
          <w:lang w:val="en-US"/>
        </w:rPr>
      </w:pPr>
    </w:p>
    <w:p w:rsidR="001252E3" w:rsidRPr="00E2634F" w:rsidRDefault="001252E3" w:rsidP="00D62982">
      <w:pPr>
        <w:jc w:val="center"/>
        <w:rPr>
          <w:b/>
          <w:lang w:val="hy-AM"/>
        </w:rPr>
      </w:pPr>
      <w:r w:rsidRPr="00E2634F">
        <w:rPr>
          <w:rStyle w:val="Strong"/>
          <w:b w:val="0"/>
          <w:lang w:val="hy-AM"/>
        </w:rPr>
        <w:t>«</w:t>
      </w:r>
      <w:r w:rsidRPr="00E2634F">
        <w:rPr>
          <w:b/>
          <w:lang w:val="hy-AM"/>
        </w:rPr>
        <w:t xml:space="preserve">ՀԱՅԱՍՏԱՆԻ ՀԱՆՐԱՊԵՏՈՒԹՅԱՆ ԿԱՌԱՎԱՐՈՒԹՅԱՆ </w:t>
      </w:r>
      <w:r w:rsidR="00343736">
        <w:rPr>
          <w:b/>
          <w:lang w:val="hy-AM"/>
        </w:rPr>
        <w:t>2011</w:t>
      </w:r>
      <w:r w:rsidRPr="00E2634F">
        <w:rPr>
          <w:b/>
          <w:lang w:val="hy-AM"/>
        </w:rPr>
        <w:t xml:space="preserve"> ԹՎԱԿԱՆԻ ՄԱՐՏԻ 24-Ի N 309-Ն ՈՐՈՇՄԱՆ ՄԵՋ ՓՈՓՈԽՈՒԹՅՈՒՆՆԵՐ ԵՎ ԼՐԱՑՈՒՄ</w:t>
      </w:r>
      <w:r w:rsidR="00D62982">
        <w:rPr>
          <w:b/>
          <w:lang w:val="en-US"/>
        </w:rPr>
        <w:t xml:space="preserve"> </w:t>
      </w:r>
      <w:r w:rsidRPr="00E2634F">
        <w:rPr>
          <w:b/>
          <w:lang w:val="hy-AM"/>
        </w:rPr>
        <w:t>ԿԱՏԱՐԵԼՈՒ ՄԱՍԻՆ</w:t>
      </w:r>
      <w:r w:rsidRPr="00E2634F">
        <w:rPr>
          <w:rStyle w:val="Strong"/>
          <w:b w:val="0"/>
          <w:lang w:val="hy-AM"/>
        </w:rPr>
        <w:t xml:space="preserve">» </w:t>
      </w:r>
      <w:r w:rsidRPr="00E2634F">
        <w:rPr>
          <w:rStyle w:val="Strong"/>
          <w:lang w:val="hy-AM"/>
        </w:rPr>
        <w:t xml:space="preserve">ՀՀ ԿԱՌԱՎԱՐՈՒԹՅԱՆ ՈՐՈՇՄԱՆ ԸՆԴՈՒՆՄԱՆ </w:t>
      </w:r>
      <w:r w:rsidRPr="00E2634F">
        <w:rPr>
          <w:b/>
          <w:lang w:val="hy-AM"/>
        </w:rPr>
        <w:t>ԿԱՊԱԿՑՈՒԹՅԱՄԲ  ՊԵՏԱԿԱՆ ԿԱՄ ՏԵՂԱԿԱՆ ԻՆՔՆԱԿԱՌԱՎԱՐՄԱՆ ՄԱՐՄՆԻ ԲՅՈՒՋԵՈՒՄ ԾԱԽՍԵՐԻ ԵՎ ԵԿԱՄՈՒՏՆԵՐԻ ԷԱԿԱՆ ԱՎԵԼԱՑՄԱՆ ԿԱՄ ՆՎԱԶԵՑՄԱՆ ՄԱՍԻՆ</w:t>
      </w:r>
    </w:p>
    <w:p w:rsidR="001252E3" w:rsidRPr="00E2634F" w:rsidRDefault="001252E3" w:rsidP="007C1096">
      <w:pPr>
        <w:rPr>
          <w:b/>
          <w:lang w:val="hy-AM"/>
        </w:rPr>
      </w:pPr>
    </w:p>
    <w:p w:rsidR="001252E3" w:rsidRPr="00E2634F" w:rsidRDefault="001252E3" w:rsidP="00D62982">
      <w:pPr>
        <w:spacing w:line="360" w:lineRule="auto"/>
        <w:ind w:firstLine="720"/>
        <w:jc w:val="both"/>
        <w:rPr>
          <w:lang w:val="hy-AM"/>
        </w:rPr>
      </w:pPr>
      <w:r w:rsidRPr="00E2634F">
        <w:rPr>
          <w:lang w:val="hy-AM"/>
        </w:rPr>
        <w:t xml:space="preserve">«Հայաստանի Հանրապետության կառավարության </w:t>
      </w:r>
      <w:r w:rsidR="00343736">
        <w:rPr>
          <w:lang w:val="hy-AM"/>
        </w:rPr>
        <w:t>2011</w:t>
      </w:r>
      <w:r w:rsidRPr="00E2634F">
        <w:rPr>
          <w:lang w:val="hy-AM"/>
        </w:rPr>
        <w:t xml:space="preserve"> թվականի մարտի 24-ի N 309-Ն որոշման մեջ փոփոխություններ և լրացում կատարելու մասին»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1252E3" w:rsidRPr="00E2634F" w:rsidRDefault="001252E3" w:rsidP="0047272E">
      <w:pPr>
        <w:rPr>
          <w:lang w:val="hy-AM"/>
        </w:rPr>
      </w:pPr>
    </w:p>
    <w:p w:rsidR="001252E3" w:rsidRDefault="001252E3" w:rsidP="0047272E">
      <w:pPr>
        <w:tabs>
          <w:tab w:val="left" w:pos="7815"/>
        </w:tabs>
        <w:rPr>
          <w:lang w:val="en-US"/>
        </w:rPr>
      </w:pPr>
      <w:r w:rsidRPr="00E2634F">
        <w:rPr>
          <w:lang w:val="hy-AM"/>
        </w:rPr>
        <w:tab/>
      </w:r>
    </w:p>
    <w:p w:rsidR="00D62982" w:rsidRDefault="00D62982" w:rsidP="0047272E">
      <w:pPr>
        <w:tabs>
          <w:tab w:val="left" w:pos="7815"/>
        </w:tabs>
        <w:rPr>
          <w:lang w:val="en-US"/>
        </w:rPr>
        <w:sectPr w:rsidR="00D62982" w:rsidSect="00D62982">
          <w:pgSz w:w="12240" w:h="15840"/>
          <w:pgMar w:top="1134" w:right="850" w:bottom="851" w:left="993" w:header="720" w:footer="720" w:gutter="0"/>
          <w:cols w:space="720"/>
          <w:docGrid w:linePitch="360"/>
        </w:sectPr>
      </w:pPr>
    </w:p>
    <w:p w:rsidR="00D62982" w:rsidRPr="00D62982" w:rsidRDefault="00D62982" w:rsidP="00D62982">
      <w:pPr>
        <w:spacing w:after="240"/>
        <w:jc w:val="center"/>
        <w:rPr>
          <w:b/>
          <w:sz w:val="28"/>
          <w:szCs w:val="28"/>
          <w:lang w:val="en-US"/>
        </w:rPr>
      </w:pPr>
      <w:r w:rsidRPr="00D62982">
        <w:rPr>
          <w:b/>
          <w:sz w:val="28"/>
          <w:szCs w:val="28"/>
        </w:rPr>
        <w:lastRenderedPageBreak/>
        <w:t>ԱՄՓՈՓԱԹԵՐԹ</w:t>
      </w:r>
    </w:p>
    <w:p w:rsidR="00D62982" w:rsidRPr="00F073DE" w:rsidRDefault="00D62982" w:rsidP="00D62982">
      <w:pPr>
        <w:jc w:val="center"/>
        <w:rPr>
          <w:b/>
          <w:bCs/>
          <w:lang w:val="hy-AM"/>
        </w:rPr>
      </w:pPr>
      <w:r w:rsidRPr="00812541">
        <w:rPr>
          <w:b/>
          <w:bCs/>
          <w:lang w:val="hy-AM"/>
        </w:rPr>
        <w:t>«</w:t>
      </w:r>
      <w:r w:rsidRPr="00F073DE">
        <w:rPr>
          <w:b/>
          <w:bCs/>
          <w:lang w:val="hy-AM"/>
        </w:rPr>
        <w:t>Հայաստանի Հանրապետության կառավարության</w:t>
      </w:r>
      <w:r>
        <w:rPr>
          <w:b/>
          <w:bCs/>
          <w:lang w:val="hy-AM"/>
        </w:rPr>
        <w:t xml:space="preserve"> 20</w:t>
      </w:r>
      <w:r w:rsidRPr="001F2D7E">
        <w:rPr>
          <w:b/>
          <w:bCs/>
          <w:lang w:val="hy-AM"/>
        </w:rPr>
        <w:t>1</w:t>
      </w:r>
      <w:r w:rsidRPr="00F073DE">
        <w:rPr>
          <w:b/>
          <w:bCs/>
          <w:lang w:val="hy-AM"/>
        </w:rPr>
        <w:t>1 թվականի մարտի 24-ի N 309-ն որոշման մեջ փոփոխություններ և լրացում կատարելու</w:t>
      </w:r>
      <w:r w:rsidRPr="00812541">
        <w:rPr>
          <w:b/>
          <w:bCs/>
          <w:lang w:val="hy-AM"/>
        </w:rPr>
        <w:t xml:space="preserve"> մասին»</w:t>
      </w:r>
      <w:r w:rsidRPr="003B5200">
        <w:rPr>
          <w:rFonts w:cs="Sylfaen"/>
          <w:b/>
          <w:lang w:val="fr-FR"/>
        </w:rPr>
        <w:t xml:space="preserve"> </w:t>
      </w:r>
      <w:r w:rsidRPr="003B5200">
        <w:rPr>
          <w:b/>
          <w:bCs/>
          <w:lang w:val="hy-AM"/>
        </w:rPr>
        <w:t>ՀՀ կառավարության որոշման նախագիծ</w:t>
      </w:r>
      <w:r w:rsidRPr="00640B52">
        <w:rPr>
          <w:b/>
          <w:bCs/>
          <w:lang w:val="hy-AM"/>
        </w:rPr>
        <w:t xml:space="preserve">ի </w:t>
      </w:r>
      <w:r w:rsidRPr="00F073DE">
        <w:rPr>
          <w:b/>
          <w:bCs/>
          <w:lang w:val="hy-AM"/>
        </w:rPr>
        <w:t>վերաբերյալ</w:t>
      </w:r>
    </w:p>
    <w:p w:rsidR="00D62982" w:rsidRPr="00F073DE" w:rsidRDefault="00D62982" w:rsidP="00D62982">
      <w:pPr>
        <w:rPr>
          <w:lang w:val="hy-AM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5413"/>
        <w:gridCol w:w="2815"/>
        <w:gridCol w:w="3775"/>
      </w:tblGrid>
      <w:tr w:rsidR="00D62982" w:rsidRPr="001F2D7E" w:rsidTr="008D793B">
        <w:trPr>
          <w:trHeight w:val="57"/>
        </w:trPr>
        <w:tc>
          <w:tcPr>
            <w:tcW w:w="661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հ/հ</w:t>
            </w:r>
          </w:p>
        </w:tc>
        <w:tc>
          <w:tcPr>
            <w:tcW w:w="2314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413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Առաջարկության բովանդակությունը</w:t>
            </w:r>
          </w:p>
        </w:tc>
        <w:tc>
          <w:tcPr>
            <w:tcW w:w="2815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775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D62982" w:rsidRPr="001F2D7E" w:rsidTr="008D793B">
        <w:trPr>
          <w:trHeight w:val="57"/>
        </w:trPr>
        <w:tc>
          <w:tcPr>
            <w:tcW w:w="661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2314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1</w:t>
            </w:r>
          </w:p>
        </w:tc>
        <w:tc>
          <w:tcPr>
            <w:tcW w:w="5413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2</w:t>
            </w:r>
          </w:p>
        </w:tc>
        <w:tc>
          <w:tcPr>
            <w:tcW w:w="2815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3</w:t>
            </w:r>
          </w:p>
        </w:tc>
        <w:tc>
          <w:tcPr>
            <w:tcW w:w="3775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4</w:t>
            </w:r>
          </w:p>
        </w:tc>
      </w:tr>
      <w:tr w:rsidR="00D62982" w:rsidRPr="001F2D7E" w:rsidTr="008D793B">
        <w:trPr>
          <w:trHeight w:val="57"/>
        </w:trPr>
        <w:tc>
          <w:tcPr>
            <w:tcW w:w="661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1.</w:t>
            </w:r>
          </w:p>
        </w:tc>
        <w:tc>
          <w:tcPr>
            <w:tcW w:w="2314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ՀՀ ֆինանսների նախարարություն</w:t>
            </w:r>
          </w:p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2012-08-03</w:t>
            </w:r>
          </w:p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 xml:space="preserve">1/6.2/10203-12 </w:t>
            </w:r>
          </w:p>
        </w:tc>
        <w:tc>
          <w:tcPr>
            <w:tcW w:w="5413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</w:p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815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</w:p>
        </w:tc>
        <w:tc>
          <w:tcPr>
            <w:tcW w:w="3775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D62982" w:rsidRPr="001F2D7E" w:rsidTr="008D793B">
        <w:trPr>
          <w:trHeight w:val="57"/>
        </w:trPr>
        <w:tc>
          <w:tcPr>
            <w:tcW w:w="661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2.</w:t>
            </w:r>
          </w:p>
        </w:tc>
        <w:tc>
          <w:tcPr>
            <w:tcW w:w="2314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ՀՀ պետական եկամուտների կոմիտե</w:t>
            </w:r>
          </w:p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2012-08-22</w:t>
            </w:r>
          </w:p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F2D7E">
              <w:rPr>
                <w:sz w:val="22"/>
                <w:szCs w:val="22"/>
                <w:lang w:val="hy-AM"/>
              </w:rPr>
              <w:t>02/3-5/8872-12</w:t>
            </w:r>
          </w:p>
        </w:tc>
        <w:tc>
          <w:tcPr>
            <w:tcW w:w="5413" w:type="dxa"/>
          </w:tcPr>
          <w:p w:rsidR="00D62982" w:rsidRPr="001F2D7E" w:rsidRDefault="00D62982" w:rsidP="008D793B">
            <w:pPr>
              <w:spacing w:before="120"/>
              <w:jc w:val="both"/>
              <w:rPr>
                <w:rFonts w:cs="Sylfaen"/>
                <w:bCs/>
                <w:iCs/>
                <w:sz w:val="22"/>
                <w:szCs w:val="22"/>
                <w:lang w:val="hy-AM"/>
              </w:rPr>
            </w:pPr>
            <w:r w:rsidRPr="001F2D7E">
              <w:rPr>
                <w:rFonts w:cs="Sylfaen"/>
                <w:bCs/>
                <w:iCs/>
                <w:sz w:val="22"/>
                <w:szCs w:val="22"/>
                <w:lang w:val="hy-AM"/>
              </w:rPr>
              <w:t>ՀՀ կառավարության որոշման նախագծից հանել.</w:t>
            </w:r>
          </w:p>
          <w:p w:rsidR="00D62982" w:rsidRPr="001F2D7E" w:rsidRDefault="00D62982" w:rsidP="008D793B">
            <w:pPr>
              <w:spacing w:before="120"/>
              <w:jc w:val="both"/>
              <w:rPr>
                <w:rFonts w:cs="Sylfaen"/>
                <w:bCs/>
                <w:iCs/>
                <w:sz w:val="22"/>
                <w:szCs w:val="22"/>
                <w:lang w:val="hy-AM"/>
              </w:rPr>
            </w:pPr>
            <w:r w:rsidRPr="001F2D7E">
              <w:rPr>
                <w:rFonts w:cs="Sylfaen"/>
                <w:bCs/>
                <w:iCs/>
                <w:sz w:val="22"/>
                <w:szCs w:val="22"/>
                <w:lang w:val="hy-AM"/>
              </w:rPr>
              <w:t>1) 1-ին կետի 1-ին ենթակետի «</w:t>
            </w:r>
            <w:r w:rsidRPr="001F2D7E">
              <w:rPr>
                <w:rFonts w:cs="Sylfaen"/>
                <w:bCs/>
                <w:i/>
                <w:iCs/>
                <w:sz w:val="22"/>
                <w:szCs w:val="22"/>
                <w:lang w:val="hy-AM"/>
              </w:rPr>
              <w:t>և Հայաստանի Հանրապետության կառավարությանն  առընթեր պետական եկամուտների կոմիտեի կողմից Հայաստանի Հանրապետության արդարադատության նախարարության պետական ռեգիստրի գործակալությանը տնտեսվարող սուբյեկտների տնտեսական գործունեության տեսակների դասակարգչի հիման վրա տեղեկատվության տրամադրման կարգերը հաստատելու</w:t>
            </w:r>
            <w:r w:rsidRPr="001F2D7E">
              <w:rPr>
                <w:rFonts w:cs="Sylfaen"/>
                <w:bCs/>
                <w:iCs/>
                <w:sz w:val="22"/>
                <w:szCs w:val="22"/>
                <w:lang w:val="hy-AM"/>
              </w:rPr>
              <w:t>» բառերը</w:t>
            </w:r>
          </w:p>
          <w:p w:rsidR="00D62982" w:rsidRPr="001F2D7E" w:rsidRDefault="00D62982" w:rsidP="008D793B">
            <w:pPr>
              <w:spacing w:before="120"/>
              <w:jc w:val="both"/>
              <w:rPr>
                <w:rFonts w:cs="Sylfaen"/>
                <w:bCs/>
                <w:iCs/>
                <w:sz w:val="22"/>
                <w:szCs w:val="22"/>
                <w:lang w:val="hy-AM"/>
              </w:rPr>
            </w:pPr>
            <w:r w:rsidRPr="001F2D7E">
              <w:rPr>
                <w:rFonts w:cs="Sylfaen"/>
                <w:bCs/>
                <w:iCs/>
                <w:sz w:val="22"/>
                <w:szCs w:val="22"/>
                <w:lang w:val="hy-AM"/>
              </w:rPr>
              <w:t>2) 1-ին կետի 3-րդ ենթակետի «բ» պարբերությունը և վերջին ենթակետը,</w:t>
            </w:r>
          </w:p>
          <w:p w:rsidR="00D62982" w:rsidRPr="001F2D7E" w:rsidRDefault="00D62982" w:rsidP="008D793B">
            <w:pPr>
              <w:spacing w:before="120"/>
              <w:jc w:val="both"/>
              <w:rPr>
                <w:iCs/>
                <w:sz w:val="22"/>
                <w:szCs w:val="22"/>
                <w:lang w:val="hy-AM"/>
              </w:rPr>
            </w:pPr>
            <w:r w:rsidRPr="001F2D7E">
              <w:rPr>
                <w:rFonts w:cs="Sylfaen"/>
                <w:bCs/>
                <w:iCs/>
                <w:sz w:val="22"/>
                <w:szCs w:val="22"/>
                <w:lang w:val="hy-AM"/>
              </w:rPr>
              <w:t>3) 3-րդ կետը:</w:t>
            </w:r>
          </w:p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</w:p>
        </w:tc>
        <w:tc>
          <w:tcPr>
            <w:tcW w:w="2815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>Ընդունվել է:</w:t>
            </w:r>
          </w:p>
        </w:tc>
        <w:tc>
          <w:tcPr>
            <w:tcW w:w="3775" w:type="dxa"/>
          </w:tcPr>
          <w:p w:rsidR="00D62982" w:rsidRPr="001F2D7E" w:rsidRDefault="00D62982" w:rsidP="008D793B">
            <w:pPr>
              <w:autoSpaceDE w:val="0"/>
              <w:autoSpaceDN w:val="0"/>
              <w:adjustRightInd w:val="0"/>
              <w:rPr>
                <w:sz w:val="22"/>
                <w:szCs w:val="22"/>
                <w:lang w:val="hy-AM"/>
              </w:rPr>
            </w:pPr>
            <w:r w:rsidRPr="001F2D7E">
              <w:rPr>
                <w:sz w:val="22"/>
                <w:szCs w:val="22"/>
                <w:lang w:val="hy-AM"/>
              </w:rPr>
              <w:t xml:space="preserve">Նախագիծը համապատասխանաբար լրամշակվել է՝ նախագծի կարգավորման առարկայից հանելով </w:t>
            </w:r>
            <w:r w:rsidRPr="001F2D7E">
              <w:rPr>
                <w:rStyle w:val="Strong"/>
                <w:rFonts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1F2D7E">
              <w:rPr>
                <w:rFonts w:cs="Sylfaen"/>
                <w:sz w:val="22"/>
                <w:szCs w:val="22"/>
                <w:lang w:val="hy-AM"/>
              </w:rPr>
              <w:t>Հ կառավարությանն առընթեր պետական եկամուտների կոմիտեի կողմից ՀՀ արդարադատության նախարարության պետական ռեգիստրի գործակալությանը տնտեսավարող սուբյեկտների տնտեսական գործունեության տեսակների դասակարգչի հիման վրա տեղեկատվության տրամադրման կարգը</w:t>
            </w:r>
            <w:r w:rsidRPr="001F2D7E">
              <w:rPr>
                <w:sz w:val="22"/>
                <w:szCs w:val="22"/>
                <w:lang w:val="hy-AM"/>
              </w:rPr>
              <w:t xml:space="preserve">: </w:t>
            </w:r>
          </w:p>
        </w:tc>
      </w:tr>
    </w:tbl>
    <w:p w:rsidR="00D62982" w:rsidRPr="00D62982" w:rsidRDefault="00D62982" w:rsidP="0047272E">
      <w:pPr>
        <w:tabs>
          <w:tab w:val="left" w:pos="7815"/>
        </w:tabs>
        <w:rPr>
          <w:lang w:val="en-US"/>
        </w:rPr>
      </w:pPr>
    </w:p>
    <w:sectPr w:rsidR="00D62982" w:rsidRPr="00D62982" w:rsidSect="001F2D7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FB"/>
    <w:multiLevelType w:val="hybridMultilevel"/>
    <w:tmpl w:val="941A24A6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535B6"/>
    <w:multiLevelType w:val="hybridMultilevel"/>
    <w:tmpl w:val="6792B630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C0B0535"/>
    <w:multiLevelType w:val="hybridMultilevel"/>
    <w:tmpl w:val="DCA2CDF0"/>
    <w:lvl w:ilvl="0" w:tplc="04090011">
      <w:start w:val="1"/>
      <w:numFmt w:val="decimal"/>
      <w:lvlText w:val="%1)"/>
      <w:lvlJc w:val="left"/>
      <w:pPr>
        <w:ind w:left="7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">
    <w:nsid w:val="21432E40"/>
    <w:multiLevelType w:val="hybridMultilevel"/>
    <w:tmpl w:val="4FF00024"/>
    <w:lvl w:ilvl="0" w:tplc="D35C09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438A38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35F25F0"/>
    <w:multiLevelType w:val="hybridMultilevel"/>
    <w:tmpl w:val="595A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B779A4"/>
    <w:multiLevelType w:val="hybridMultilevel"/>
    <w:tmpl w:val="4DF086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833A1A"/>
    <w:multiLevelType w:val="hybridMultilevel"/>
    <w:tmpl w:val="7318F968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9A237BA"/>
    <w:multiLevelType w:val="hybridMultilevel"/>
    <w:tmpl w:val="BDC22B8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5E2A4D"/>
    <w:multiLevelType w:val="hybridMultilevel"/>
    <w:tmpl w:val="1F0A2DC4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0C56A2"/>
    <w:multiLevelType w:val="hybridMultilevel"/>
    <w:tmpl w:val="8A2A164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E33E32"/>
    <w:multiLevelType w:val="hybridMultilevel"/>
    <w:tmpl w:val="F6C4432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011DFD"/>
    <w:multiLevelType w:val="hybridMultilevel"/>
    <w:tmpl w:val="48AC5BAA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2E1764E"/>
    <w:multiLevelType w:val="hybridMultilevel"/>
    <w:tmpl w:val="9BB02B74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C27547"/>
    <w:multiLevelType w:val="hybridMultilevel"/>
    <w:tmpl w:val="FA1C89A8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13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/>
  <w:rsids>
    <w:rsidRoot w:val="00005EAC"/>
    <w:rsid w:val="00005EAC"/>
    <w:rsid w:val="0003362C"/>
    <w:rsid w:val="000501DC"/>
    <w:rsid w:val="000569A6"/>
    <w:rsid w:val="00066B6D"/>
    <w:rsid w:val="00080145"/>
    <w:rsid w:val="000B2C11"/>
    <w:rsid w:val="000E5D8E"/>
    <w:rsid w:val="000E6240"/>
    <w:rsid w:val="000F31D0"/>
    <w:rsid w:val="00115DE9"/>
    <w:rsid w:val="00124AF4"/>
    <w:rsid w:val="001252E3"/>
    <w:rsid w:val="00151F8B"/>
    <w:rsid w:val="00155208"/>
    <w:rsid w:val="00242096"/>
    <w:rsid w:val="00254EE3"/>
    <w:rsid w:val="00265C2B"/>
    <w:rsid w:val="0027445B"/>
    <w:rsid w:val="00280C0A"/>
    <w:rsid w:val="00283F8C"/>
    <w:rsid w:val="002967DA"/>
    <w:rsid w:val="002B0FE1"/>
    <w:rsid w:val="002B682C"/>
    <w:rsid w:val="002D3266"/>
    <w:rsid w:val="003047D7"/>
    <w:rsid w:val="00307128"/>
    <w:rsid w:val="00314855"/>
    <w:rsid w:val="003230F5"/>
    <w:rsid w:val="00336E69"/>
    <w:rsid w:val="00343736"/>
    <w:rsid w:val="00373A7C"/>
    <w:rsid w:val="003A502F"/>
    <w:rsid w:val="003B0BB2"/>
    <w:rsid w:val="003B10DC"/>
    <w:rsid w:val="003D76FD"/>
    <w:rsid w:val="003E5B2F"/>
    <w:rsid w:val="00416437"/>
    <w:rsid w:val="00416666"/>
    <w:rsid w:val="004214FA"/>
    <w:rsid w:val="0046743C"/>
    <w:rsid w:val="00470B1C"/>
    <w:rsid w:val="0047272E"/>
    <w:rsid w:val="004B2D3D"/>
    <w:rsid w:val="004B31EB"/>
    <w:rsid w:val="004B3AE7"/>
    <w:rsid w:val="004B77E4"/>
    <w:rsid w:val="004C7583"/>
    <w:rsid w:val="004E2A81"/>
    <w:rsid w:val="00521071"/>
    <w:rsid w:val="00531C10"/>
    <w:rsid w:val="005614EC"/>
    <w:rsid w:val="0058118A"/>
    <w:rsid w:val="00584B80"/>
    <w:rsid w:val="005A20DC"/>
    <w:rsid w:val="00621759"/>
    <w:rsid w:val="006230EA"/>
    <w:rsid w:val="00634440"/>
    <w:rsid w:val="006707E0"/>
    <w:rsid w:val="006B7C8C"/>
    <w:rsid w:val="006F6FF5"/>
    <w:rsid w:val="006F7541"/>
    <w:rsid w:val="007175F9"/>
    <w:rsid w:val="00743963"/>
    <w:rsid w:val="007545AE"/>
    <w:rsid w:val="00760B18"/>
    <w:rsid w:val="007A7287"/>
    <w:rsid w:val="007C1096"/>
    <w:rsid w:val="007C2C47"/>
    <w:rsid w:val="00807285"/>
    <w:rsid w:val="00813598"/>
    <w:rsid w:val="00831096"/>
    <w:rsid w:val="00863571"/>
    <w:rsid w:val="008818DF"/>
    <w:rsid w:val="008830AB"/>
    <w:rsid w:val="00886C84"/>
    <w:rsid w:val="008942B4"/>
    <w:rsid w:val="008A7531"/>
    <w:rsid w:val="008C5F41"/>
    <w:rsid w:val="008D23FB"/>
    <w:rsid w:val="00910CB6"/>
    <w:rsid w:val="00966D5A"/>
    <w:rsid w:val="00987902"/>
    <w:rsid w:val="009A3A65"/>
    <w:rsid w:val="009D1F64"/>
    <w:rsid w:val="009D2BD1"/>
    <w:rsid w:val="009E63BF"/>
    <w:rsid w:val="00A275E9"/>
    <w:rsid w:val="00A60C0F"/>
    <w:rsid w:val="00A64E23"/>
    <w:rsid w:val="00A809F9"/>
    <w:rsid w:val="00A91218"/>
    <w:rsid w:val="00B10BEC"/>
    <w:rsid w:val="00B10C6D"/>
    <w:rsid w:val="00B11A7C"/>
    <w:rsid w:val="00B55CCD"/>
    <w:rsid w:val="00B90CAA"/>
    <w:rsid w:val="00BA5170"/>
    <w:rsid w:val="00BC0228"/>
    <w:rsid w:val="00BF789C"/>
    <w:rsid w:val="00C1342A"/>
    <w:rsid w:val="00C1502C"/>
    <w:rsid w:val="00C637C0"/>
    <w:rsid w:val="00CA0285"/>
    <w:rsid w:val="00CA434A"/>
    <w:rsid w:val="00CB7110"/>
    <w:rsid w:val="00CE37B2"/>
    <w:rsid w:val="00D045BB"/>
    <w:rsid w:val="00D140EB"/>
    <w:rsid w:val="00D4390E"/>
    <w:rsid w:val="00D62982"/>
    <w:rsid w:val="00DD369C"/>
    <w:rsid w:val="00DD46EA"/>
    <w:rsid w:val="00DE0E2A"/>
    <w:rsid w:val="00DF72BD"/>
    <w:rsid w:val="00E01FC6"/>
    <w:rsid w:val="00E2634F"/>
    <w:rsid w:val="00E92B34"/>
    <w:rsid w:val="00EB1E40"/>
    <w:rsid w:val="00EB57B1"/>
    <w:rsid w:val="00EB79D3"/>
    <w:rsid w:val="00EC1E01"/>
    <w:rsid w:val="00EC7672"/>
    <w:rsid w:val="00F13483"/>
    <w:rsid w:val="00F266C7"/>
    <w:rsid w:val="00F31DB9"/>
    <w:rsid w:val="00F35C1E"/>
    <w:rsid w:val="00F42C28"/>
    <w:rsid w:val="00F90D8E"/>
    <w:rsid w:val="00F91B87"/>
    <w:rsid w:val="00FA785E"/>
    <w:rsid w:val="00FD2CCC"/>
    <w:rsid w:val="00FD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EAC"/>
    <w:rPr>
      <w:rFonts w:ascii="GHEA Grapalat" w:eastAsia="Times New Roman" w:hAnsi="GHEA Grapalat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05EAC"/>
    <w:pPr>
      <w:jc w:val="center"/>
    </w:pPr>
    <w:rPr>
      <w:rFonts w:ascii="Times Armenian" w:eastAsia="Calibri" w:hAnsi="Times Armenian"/>
      <w:b/>
      <w:bCs/>
    </w:rPr>
  </w:style>
  <w:style w:type="character" w:customStyle="1" w:styleId="BodyTextChar">
    <w:name w:val="Body Text Char"/>
    <w:link w:val="BodyText"/>
    <w:uiPriority w:val="99"/>
    <w:locked/>
    <w:rsid w:val="00005EAC"/>
    <w:rPr>
      <w:rFonts w:ascii="Times Armenian" w:hAnsi="Times Armenian" w:cs="Times Armenian"/>
      <w:b/>
      <w:bCs/>
      <w:sz w:val="24"/>
      <w:szCs w:val="24"/>
    </w:rPr>
  </w:style>
  <w:style w:type="character" w:styleId="Strong">
    <w:name w:val="Strong"/>
    <w:uiPriority w:val="99"/>
    <w:qFormat/>
    <w:rsid w:val="00005EAC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05EAC"/>
    <w:pPr>
      <w:ind w:left="720"/>
      <w:contextualSpacing/>
    </w:pPr>
  </w:style>
  <w:style w:type="paragraph" w:styleId="NormalWeb">
    <w:name w:val="Normal (Web)"/>
    <w:basedOn w:val="Normal"/>
    <w:uiPriority w:val="99"/>
    <w:rsid w:val="00B10C6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CE37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C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EAC"/>
    <w:rPr>
      <w:rFonts w:ascii="GHEA Grapalat" w:eastAsia="Times New Roman" w:hAnsi="GHEA Grapalat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05EAC"/>
    <w:pPr>
      <w:jc w:val="center"/>
    </w:pPr>
    <w:rPr>
      <w:rFonts w:ascii="Times Armenian" w:eastAsia="Calibri" w:hAnsi="Times Armenian"/>
      <w:b/>
      <w:bCs/>
    </w:rPr>
  </w:style>
  <w:style w:type="character" w:customStyle="1" w:styleId="BodyTextChar">
    <w:name w:val="Body Text Char"/>
    <w:link w:val="BodyText"/>
    <w:uiPriority w:val="99"/>
    <w:locked/>
    <w:rsid w:val="00005EAC"/>
    <w:rPr>
      <w:rFonts w:ascii="Times Armenian" w:hAnsi="Times Armenian" w:cs="Times Armenian"/>
      <w:b/>
      <w:bCs/>
      <w:sz w:val="24"/>
      <w:szCs w:val="24"/>
    </w:rPr>
  </w:style>
  <w:style w:type="character" w:styleId="Strong">
    <w:name w:val="Strong"/>
    <w:uiPriority w:val="99"/>
    <w:qFormat/>
    <w:rsid w:val="00005EAC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05EAC"/>
    <w:pPr>
      <w:ind w:left="720"/>
      <w:contextualSpacing/>
    </w:pPr>
  </w:style>
  <w:style w:type="paragraph" w:styleId="NormalWeb">
    <w:name w:val="Normal (Web)"/>
    <w:basedOn w:val="Normal"/>
    <w:uiPriority w:val="99"/>
    <w:rsid w:val="00B10C6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CE37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ElenaH</cp:lastModifiedBy>
  <cp:revision>10</cp:revision>
  <dcterms:created xsi:type="dcterms:W3CDTF">2012-08-15T13:14:00Z</dcterms:created>
  <dcterms:modified xsi:type="dcterms:W3CDTF">2012-09-03T13:36:00Z</dcterms:modified>
</cp:coreProperties>
</file>