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E5" w:rsidRPr="00CE42F3" w:rsidRDefault="00036EE5" w:rsidP="00CE42F3">
      <w:pPr>
        <w:tabs>
          <w:tab w:val="left" w:pos="90"/>
        </w:tabs>
        <w:spacing w:before="0" w:after="0" w:line="276" w:lineRule="auto"/>
        <w:ind w:left="360" w:firstLine="0"/>
        <w:jc w:val="right"/>
        <w:rPr>
          <w:rFonts w:ascii="GHEA Grapalat" w:hAnsi="GHEA Grapalat"/>
          <w:sz w:val="24"/>
          <w:szCs w:val="24"/>
          <w:lang w:val="af-ZA"/>
        </w:rPr>
      </w:pPr>
      <w:r w:rsidRPr="00CE42F3">
        <w:rPr>
          <w:rFonts w:ascii="GHEA Grapalat" w:hAnsi="GHEA Grapalat"/>
          <w:sz w:val="24"/>
          <w:szCs w:val="24"/>
          <w:u w:val="single"/>
        </w:rPr>
        <w:t>ՆԱ</w:t>
      </w:r>
      <w:r w:rsidRPr="00CE42F3">
        <w:rPr>
          <w:rFonts w:ascii="GHEA Grapalat" w:hAnsi="GHEA Grapalat"/>
          <w:sz w:val="24"/>
          <w:szCs w:val="24"/>
          <w:u w:val="single"/>
          <w:lang w:val="hy-AM"/>
        </w:rPr>
        <w:t>ԽԱԳԻԾ</w:t>
      </w:r>
    </w:p>
    <w:p w:rsidR="00036EE5" w:rsidRPr="00CE42F3" w:rsidRDefault="00036EE5" w:rsidP="00CE42F3">
      <w:pPr>
        <w:tabs>
          <w:tab w:val="left" w:pos="90"/>
        </w:tabs>
        <w:spacing w:before="0" w:after="0" w:line="276" w:lineRule="auto"/>
        <w:ind w:left="360" w:firstLine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36EE5" w:rsidRPr="00CE42F3" w:rsidRDefault="00036EE5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CE42F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</w:p>
    <w:p w:rsidR="00036EE5" w:rsidRPr="00CE42F3" w:rsidRDefault="00036EE5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CE42F3">
        <w:rPr>
          <w:rFonts w:ascii="GHEA Grapalat" w:hAnsi="GHEA Grapalat"/>
          <w:sz w:val="24"/>
          <w:szCs w:val="24"/>
          <w:lang w:val="hy-AM"/>
        </w:rPr>
        <w:t>ՈՐՈՇՈՒՄ</w:t>
      </w:r>
    </w:p>
    <w:p w:rsidR="00E56C15" w:rsidRPr="00CE42F3" w:rsidRDefault="00E56C15" w:rsidP="00CE42F3">
      <w:pPr>
        <w:tabs>
          <w:tab w:val="left" w:pos="90"/>
        </w:tabs>
        <w:spacing w:before="0" w:after="0" w:line="276" w:lineRule="auto"/>
        <w:ind w:left="360"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36EE5" w:rsidRPr="00CE42F3" w:rsidRDefault="00036EE5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ru-RU"/>
        </w:rPr>
      </w:pPr>
      <w:r w:rsidRPr="00CE42F3">
        <w:rPr>
          <w:rFonts w:ascii="GHEA Grapalat" w:hAnsi="GHEA Grapalat"/>
          <w:sz w:val="24"/>
          <w:szCs w:val="24"/>
          <w:lang w:val="af-ZA"/>
        </w:rPr>
        <w:t>------</w:t>
      </w:r>
      <w:r w:rsidRPr="00CE42F3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CE42F3">
        <w:rPr>
          <w:rFonts w:ascii="GHEA Grapalat" w:hAnsi="GHEA Grapalat"/>
          <w:sz w:val="24"/>
          <w:szCs w:val="24"/>
          <w:lang w:val="hy-AM"/>
        </w:rPr>
        <w:t>9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թվականի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 N ------</w:t>
      </w:r>
      <w:r w:rsidRPr="00CE42F3">
        <w:rPr>
          <w:rFonts w:ascii="GHEA Grapalat" w:hAnsi="GHEA Grapalat"/>
          <w:sz w:val="24"/>
          <w:szCs w:val="24"/>
          <w:lang w:val="ru-RU"/>
        </w:rPr>
        <w:t>Ն</w:t>
      </w:r>
    </w:p>
    <w:p w:rsidR="00597FA4" w:rsidRPr="00CE42F3" w:rsidRDefault="00597FA4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036EE5" w:rsidRPr="00CE42F3" w:rsidRDefault="00036EE5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CE42F3">
        <w:rPr>
          <w:rFonts w:ascii="GHEA Grapalat" w:hAnsi="GHEA Grapalat"/>
          <w:sz w:val="24"/>
          <w:szCs w:val="24"/>
          <w:lang w:val="hy-AM"/>
        </w:rPr>
        <w:t xml:space="preserve">    ՀԱՅԱՍՏԱՆԻ ՀԱՆՐԱՊԵՏՈՒԹՅԱՆ </w:t>
      </w:r>
      <w:r w:rsidR="00331F79" w:rsidRPr="00CE42F3">
        <w:rPr>
          <w:rFonts w:ascii="GHEA Grapalat" w:hAnsi="GHEA Grapalat"/>
          <w:sz w:val="24"/>
          <w:szCs w:val="24"/>
          <w:lang w:val="hy-AM"/>
        </w:rPr>
        <w:t>2019 ԹՎԱԿԱՆԻ ՊԵՏԱԿԱՆ ԲՅՈՒՋԵՈԻՄ</w:t>
      </w:r>
      <w:r w:rsidR="008F526C" w:rsidRPr="00CE42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F51BF" w:rsidRPr="00CE42F3">
        <w:rPr>
          <w:rFonts w:ascii="GHEA Grapalat" w:hAnsi="GHEA Grapalat"/>
          <w:sz w:val="24"/>
          <w:szCs w:val="24"/>
          <w:lang w:val="hy-AM"/>
        </w:rPr>
        <w:t>ՎԵՐԱԲԱՇԽՈՒՄ,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2018 </w:t>
      </w:r>
      <w:r w:rsidR="001D026C" w:rsidRPr="00CE42F3">
        <w:rPr>
          <w:rFonts w:ascii="GHEA Grapalat" w:hAnsi="GHEA Grapalat"/>
          <w:sz w:val="24"/>
          <w:szCs w:val="24"/>
          <w:lang w:val="hy-AM"/>
        </w:rPr>
        <w:t>ԹՎԱԿԱՆԻ ԴԵԿՏԵՄԲԵՐԻ 27-Ի N 1515-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Ն ՈՐՈՇՄԱՆ ՄԵՋ </w:t>
      </w:r>
      <w:r w:rsidRPr="00CE42F3">
        <w:rPr>
          <w:rFonts w:ascii="GHEA Grapalat" w:hAnsi="GHEA Grapalat"/>
          <w:sz w:val="24"/>
          <w:szCs w:val="24"/>
          <w:lang w:val="af-ZA"/>
        </w:rPr>
        <w:t>ՓՈՓՈԽՈՒԹՅՈՒՆՆԵՐ</w:t>
      </w:r>
      <w:r w:rsidR="00CC151F" w:rsidRPr="00CE42F3">
        <w:rPr>
          <w:rFonts w:ascii="GHEA Grapalat" w:hAnsi="GHEA Grapalat"/>
          <w:sz w:val="24"/>
          <w:szCs w:val="24"/>
          <w:lang w:val="hy-AM"/>
        </w:rPr>
        <w:t xml:space="preserve"> ՈՒ ԼՐԱՑՈՒՄՆԵՐ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ԿԱՏԱՐԵԼՈՒ ԵՎ ՀԱՅԱՍՏԱՆԻ ՀԱՆՐԱՊԵՏՈՒԹՅԱՆ </w:t>
      </w:r>
      <w:r w:rsidR="00867DFD" w:rsidRPr="00CE42F3">
        <w:rPr>
          <w:rFonts w:ascii="GHEA Grapalat" w:hAnsi="GHEA Grapalat"/>
          <w:sz w:val="24"/>
          <w:szCs w:val="24"/>
          <w:lang w:val="hy-AM"/>
        </w:rPr>
        <w:t>ԱՆՇԱՐԺ ԳՈՒՅՔԻ ԿԱԴԱՍՏՐԻ ԿՈՄԻՏԵԻՆ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 ԳՈՒՄԱՐ ՀԱՏԿԱՑՆԵԼՈՒ ՄԱՍԻՆ</w:t>
      </w:r>
    </w:p>
    <w:p w:rsidR="007E5F1E" w:rsidRPr="00CE42F3" w:rsidRDefault="007E5F1E" w:rsidP="00CE42F3">
      <w:pPr>
        <w:spacing w:before="0"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7E5F1E" w:rsidRPr="00CE42F3" w:rsidRDefault="007E5F1E" w:rsidP="00CE42F3">
      <w:pPr>
        <w:spacing w:before="0"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036EE5" w:rsidRPr="00CE42F3" w:rsidRDefault="00036EE5" w:rsidP="00CE42F3">
      <w:pPr>
        <w:tabs>
          <w:tab w:val="left" w:pos="90"/>
        </w:tabs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proofErr w:type="gramStart"/>
      <w:r w:rsidRPr="00CE42F3">
        <w:rPr>
          <w:rFonts w:ascii="GHEA Grapalat" w:hAnsi="GHEA Grapalat"/>
          <w:sz w:val="24"/>
          <w:szCs w:val="24"/>
          <w:lang w:val="fr-FR"/>
        </w:rPr>
        <w:t>«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="00597FA4" w:rsidRPr="00CE42F3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Pr="00CE42F3">
        <w:rPr>
          <w:rFonts w:ascii="GHEA Grapalat" w:hAnsi="GHEA Grapalat"/>
          <w:sz w:val="24"/>
          <w:szCs w:val="24"/>
          <w:lang w:val="hy-AM"/>
        </w:rPr>
        <w:t>բյուջետային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համակարգի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մասին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CE42F3">
        <w:rPr>
          <w:rFonts w:ascii="GHEA Grapalat" w:hAnsi="GHEA Grapalat"/>
          <w:sz w:val="24"/>
          <w:szCs w:val="24"/>
          <w:lang w:val="hy-AM"/>
        </w:rPr>
        <w:t>Հայաս</w:t>
      </w:r>
      <w:r w:rsidRPr="00CE42F3">
        <w:rPr>
          <w:rFonts w:ascii="GHEA Grapalat" w:hAnsi="GHEA Grapalat"/>
          <w:sz w:val="24"/>
          <w:szCs w:val="24"/>
          <w:lang w:val="fr-FR"/>
        </w:rPr>
        <w:softHyphen/>
      </w:r>
      <w:r w:rsidRPr="00CE42F3">
        <w:rPr>
          <w:rFonts w:ascii="GHEA Grapalat" w:hAnsi="GHEA Grapalat"/>
          <w:sz w:val="24"/>
          <w:szCs w:val="24"/>
          <w:lang w:val="hy-AM"/>
        </w:rPr>
        <w:t>տ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անի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օրենքի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19-րդ</w:t>
      </w:r>
      <w:r w:rsidR="00BB15BF"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հոդվածի</w:t>
      </w:r>
      <w:r w:rsidR="00BB15BF" w:rsidRPr="00CE42F3">
        <w:rPr>
          <w:rFonts w:ascii="GHEA Grapalat" w:hAnsi="GHEA Grapalat"/>
          <w:sz w:val="24"/>
          <w:szCs w:val="24"/>
          <w:lang w:val="fr-FR"/>
        </w:rPr>
        <w:t xml:space="preserve"> 3-րդ 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կետին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և 23-րդ </w:t>
      </w:r>
      <w:r w:rsidR="00BB15BF" w:rsidRPr="00CE42F3">
        <w:rPr>
          <w:rFonts w:ascii="GHEA Grapalat" w:hAnsi="GHEA Grapalat"/>
          <w:sz w:val="24"/>
          <w:szCs w:val="24"/>
          <w:lang w:val="hy-AM"/>
        </w:rPr>
        <w:t>հոդված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ի 3-րդ </w:t>
      </w:r>
      <w:r w:rsidR="00BB15BF" w:rsidRPr="00CE42F3">
        <w:rPr>
          <w:rFonts w:ascii="GHEA Grapalat" w:hAnsi="GHEA Grapalat"/>
          <w:sz w:val="24"/>
          <w:szCs w:val="24"/>
          <w:lang w:val="hy-AM"/>
        </w:rPr>
        <w:t>մասին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կառավարությունը որոշում է.</w:t>
      </w:r>
    </w:p>
    <w:p w:rsidR="00036EE5" w:rsidRPr="00CE42F3" w:rsidRDefault="00036EE5" w:rsidP="00CE42F3">
      <w:pPr>
        <w:pStyle w:val="ListParagraph"/>
        <w:numPr>
          <w:ilvl w:val="0"/>
          <w:numId w:val="1"/>
        </w:numPr>
        <w:tabs>
          <w:tab w:val="left" w:pos="0"/>
          <w:tab w:val="left" w:pos="1134"/>
        </w:tabs>
        <w:spacing w:before="0" w:after="0" w:line="276" w:lineRule="auto"/>
        <w:ind w:left="0" w:firstLine="709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E42F3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2019 թվականի 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պետական բյուջեի մասին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օրենքի</w:t>
      </w:r>
      <w:r w:rsidR="002F3CD1" w:rsidRPr="00CE42F3">
        <w:rPr>
          <w:rFonts w:ascii="GHEA Grapalat" w:hAnsi="GHEA Grapalat"/>
          <w:sz w:val="24"/>
          <w:szCs w:val="24"/>
          <w:lang w:val="af-ZA"/>
        </w:rPr>
        <w:t xml:space="preserve"> N 1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 xml:space="preserve"> հավելվածում</w:t>
      </w:r>
      <w:r w:rsidR="002F3CD1"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վերաբաշխում</w:t>
      </w:r>
      <w:r w:rsidR="005F51BF"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CE42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2018 թվականի դեկտեմբերի </w:t>
      </w:r>
      <w:r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27-ի</w:t>
      </w:r>
      <w:r w:rsidRPr="00CE42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«Հայաստանի Հանրապետության 2019 թվականի պետական բյուջեի կատարումն ապահովող միջոցառումների մասին</w:t>
      </w:r>
      <w:r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N 1515-Ն որոշման</w:t>
      </w:r>
      <w:r w:rsidR="00867DFD" w:rsidRPr="00CE42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</w:t>
      </w:r>
      <w:r w:rsidR="002F3CD1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3, 4, </w:t>
      </w:r>
      <w:r w:rsidR="002F3CD1" w:rsidRPr="00CE42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5, </w:t>
      </w:r>
      <w:r w:rsidRPr="00CE42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="001A59B7" w:rsidRPr="00CE42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BB15BF" w:rsidRPr="00CE42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11.1</w:t>
      </w:r>
      <w:r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հավելվածներում կատարել </w:t>
      </w:r>
      <w:r w:rsidRPr="00CE42F3">
        <w:rPr>
          <w:rFonts w:ascii="GHEA Grapalat" w:hAnsi="GHEA Grapalat"/>
          <w:color w:val="000000"/>
          <w:sz w:val="24"/>
          <w:szCs w:val="24"/>
          <w:lang w:val="hy-AM"/>
        </w:rPr>
        <w:t>փոփոխություններ</w:t>
      </w:r>
      <w:r w:rsidR="00BB15BF" w:rsidRPr="00CE42F3">
        <w:rPr>
          <w:rFonts w:ascii="GHEA Grapalat" w:hAnsi="GHEA Grapalat"/>
          <w:color w:val="000000"/>
          <w:sz w:val="24"/>
          <w:szCs w:val="24"/>
          <w:lang w:val="hy-AM"/>
        </w:rPr>
        <w:t xml:space="preserve"> ու լրացումներ</w:t>
      </w:r>
      <w:r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</w:t>
      </w:r>
      <w:r w:rsidR="00597FA4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համաձայն</w:t>
      </w:r>
      <w:r w:rsidR="001D026C"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af-ZA"/>
        </w:rPr>
        <w:t>N</w:t>
      </w:r>
      <w:r w:rsidR="00867DFD"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7DFD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5F51BF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, 2,</w:t>
      </w:r>
      <w:r w:rsidR="00356B9B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96ECF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3, </w:t>
      </w:r>
      <w:r w:rsidR="00597FA4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4,</w:t>
      </w:r>
      <w:r w:rsidR="00500A52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F51BF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="00716272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A59B7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</w:t>
      </w:r>
      <w:r w:rsidR="00716272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500A52" w:rsidRPr="00CE4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97FA4" w:rsidRPr="00CE42F3">
        <w:rPr>
          <w:rFonts w:ascii="GHEA Grapalat" w:hAnsi="GHEA Grapalat"/>
          <w:sz w:val="24"/>
          <w:szCs w:val="24"/>
          <w:lang w:val="hy-AM"/>
        </w:rPr>
        <w:t>հավելվածների</w:t>
      </w:r>
      <w:r w:rsidRPr="00CE42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A59B7" w:rsidRPr="00CE42F3" w:rsidRDefault="00A87B8A" w:rsidP="00CE42F3">
      <w:pPr>
        <w:pStyle w:val="ListParagraph"/>
        <w:numPr>
          <w:ilvl w:val="0"/>
          <w:numId w:val="1"/>
        </w:numPr>
        <w:tabs>
          <w:tab w:val="left" w:pos="0"/>
          <w:tab w:val="left" w:pos="1134"/>
        </w:tabs>
        <w:spacing w:before="0" w:after="0"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CE42F3">
        <w:rPr>
          <w:rFonts w:ascii="GHEA Grapalat" w:hAnsi="GHEA Grapalat"/>
          <w:sz w:val="24"/>
          <w:szCs w:val="24"/>
        </w:rPr>
        <w:t>Հույժ</w:t>
      </w:r>
      <w:proofErr w:type="spellEnd"/>
      <w:r w:rsidRPr="00CE42F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42F3">
        <w:rPr>
          <w:rFonts w:ascii="GHEA Grapalat" w:hAnsi="GHEA Grapalat"/>
          <w:sz w:val="24"/>
          <w:szCs w:val="24"/>
        </w:rPr>
        <w:t>գ</w:t>
      </w:r>
      <w:r w:rsidR="001A59B7" w:rsidRPr="00CE42F3">
        <w:rPr>
          <w:rFonts w:ascii="GHEA Grapalat" w:hAnsi="GHEA Grapalat"/>
          <w:sz w:val="24"/>
          <w:szCs w:val="24"/>
        </w:rPr>
        <w:t>աղտնի</w:t>
      </w:r>
      <w:proofErr w:type="spellEnd"/>
      <w:r w:rsidR="001A59B7" w:rsidRPr="00CE42F3">
        <w:rPr>
          <w:rFonts w:ascii="GHEA Grapalat" w:hAnsi="GHEA Grapalat"/>
          <w:sz w:val="24"/>
          <w:szCs w:val="24"/>
        </w:rPr>
        <w:t>:</w:t>
      </w:r>
    </w:p>
    <w:p w:rsidR="001A59B7" w:rsidRPr="00CE42F3" w:rsidRDefault="00A87B8A" w:rsidP="00CE42F3">
      <w:pPr>
        <w:pStyle w:val="ListParagraph"/>
        <w:numPr>
          <w:ilvl w:val="0"/>
          <w:numId w:val="1"/>
        </w:numPr>
        <w:tabs>
          <w:tab w:val="left" w:pos="0"/>
          <w:tab w:val="left" w:pos="1134"/>
        </w:tabs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CE42F3">
        <w:rPr>
          <w:rFonts w:ascii="GHEA Grapalat" w:eastAsia="Times New Roman" w:hAnsi="GHEA Grapalat" w:cs="Sylfaen"/>
          <w:noProof/>
          <w:sz w:val="24"/>
          <w:szCs w:val="24"/>
        </w:rPr>
        <w:t>Հույժ գ</w:t>
      </w:r>
      <w:r w:rsidR="001A59B7" w:rsidRPr="00CE42F3">
        <w:rPr>
          <w:rFonts w:ascii="GHEA Grapalat" w:eastAsia="Times New Roman" w:hAnsi="GHEA Grapalat" w:cs="Sylfaen"/>
          <w:noProof/>
          <w:sz w:val="24"/>
          <w:szCs w:val="24"/>
        </w:rPr>
        <w:t>աղտնի:</w:t>
      </w:r>
    </w:p>
    <w:p w:rsidR="00E56C15" w:rsidRPr="00CE42F3" w:rsidRDefault="00E56C15" w:rsidP="00CE42F3">
      <w:pPr>
        <w:pStyle w:val="ListParagraph"/>
        <w:numPr>
          <w:ilvl w:val="0"/>
          <w:numId w:val="1"/>
        </w:numPr>
        <w:tabs>
          <w:tab w:val="left" w:pos="0"/>
          <w:tab w:val="left" w:pos="1134"/>
        </w:tabs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CE42F3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52482B" w:rsidRPr="00CE42F3" w:rsidRDefault="0052482B" w:rsidP="00CE42F3">
      <w:pPr>
        <w:tabs>
          <w:tab w:val="left" w:pos="0"/>
        </w:tabs>
        <w:spacing w:before="0" w:after="0"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D5B36" w:rsidRDefault="009D5B36" w:rsidP="00CE42F3">
      <w:pPr>
        <w:tabs>
          <w:tab w:val="left" w:pos="0"/>
        </w:tabs>
        <w:spacing w:before="0" w:after="0"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E42F3" w:rsidRDefault="00CE42F3" w:rsidP="00CE42F3">
      <w:pPr>
        <w:tabs>
          <w:tab w:val="left" w:pos="0"/>
        </w:tabs>
        <w:spacing w:before="0" w:after="0"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E42F3" w:rsidRDefault="00CE42F3" w:rsidP="00CE42F3">
      <w:pPr>
        <w:tabs>
          <w:tab w:val="left" w:pos="0"/>
        </w:tabs>
        <w:spacing w:before="0" w:after="0"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E42F3" w:rsidRDefault="00CE42F3" w:rsidP="00CE42F3">
      <w:pPr>
        <w:tabs>
          <w:tab w:val="left" w:pos="0"/>
        </w:tabs>
        <w:spacing w:before="0" w:after="0"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E42F3" w:rsidRDefault="00CE42F3" w:rsidP="00CE42F3">
      <w:pPr>
        <w:tabs>
          <w:tab w:val="left" w:pos="0"/>
        </w:tabs>
        <w:spacing w:before="0" w:after="0" w:line="276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0109B3" w:rsidRDefault="000109B3" w:rsidP="00CE42F3">
      <w:pPr>
        <w:spacing w:before="0" w:after="0" w:line="276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:rsidR="000109B3" w:rsidRDefault="000109B3" w:rsidP="00CE42F3">
      <w:pPr>
        <w:spacing w:before="0" w:after="0" w:line="276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:rsidR="00BD4DCE" w:rsidRPr="00CE42F3" w:rsidRDefault="00BD4DCE" w:rsidP="00CE42F3">
      <w:pPr>
        <w:spacing w:before="0" w:after="0" w:line="276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CE42F3">
        <w:rPr>
          <w:rFonts w:ascii="GHEA Grapalat" w:hAnsi="GHEA Grapalat"/>
          <w:sz w:val="24"/>
          <w:szCs w:val="24"/>
          <w:lang w:val="hy-AM"/>
        </w:rPr>
        <w:br w:type="page"/>
      </w:r>
    </w:p>
    <w:p w:rsidR="00BD4DCE" w:rsidRPr="00CE42F3" w:rsidRDefault="00BD4DCE" w:rsidP="00CE42F3">
      <w:pPr>
        <w:spacing w:before="0" w:after="0" w:line="276" w:lineRule="auto"/>
        <w:ind w:left="9" w:hanging="9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E42F3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ՏԵՂԵԿԱՆՔ-</w:t>
      </w:r>
      <w:r w:rsidRPr="00CE42F3">
        <w:rPr>
          <w:rFonts w:ascii="GHEA Grapalat" w:hAnsi="GHEA Grapalat"/>
          <w:b/>
          <w:sz w:val="24"/>
          <w:szCs w:val="24"/>
          <w:lang w:val="af-ZA"/>
        </w:rPr>
        <w:t>ՀԻՄՆԱՎՈՐՈՒՄ</w:t>
      </w:r>
    </w:p>
    <w:p w:rsidR="00BD4DCE" w:rsidRPr="00CE42F3" w:rsidRDefault="00BD4DCE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CE42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2019 ԹՎԱԿԱՆԻ ՊԵՏԱԿԱՆ ԲՅՈՒՋԵՈԻՄ </w:t>
      </w:r>
      <w:r w:rsidRPr="00CE42F3">
        <w:rPr>
          <w:rFonts w:ascii="GHEA Grapalat" w:hAnsi="GHEA Grapalat"/>
          <w:sz w:val="24"/>
          <w:szCs w:val="24"/>
          <w:lang w:val="af-ZA"/>
        </w:rPr>
        <w:t>ՎԵՐԱ</w:t>
      </w:r>
      <w:r w:rsidRPr="00CE42F3">
        <w:rPr>
          <w:rFonts w:ascii="GHEA Grapalat" w:hAnsi="GHEA Grapalat"/>
          <w:sz w:val="24"/>
          <w:szCs w:val="24"/>
          <w:lang w:val="hy-AM"/>
        </w:rPr>
        <w:t>Բ</w:t>
      </w:r>
      <w:r w:rsidRPr="00CE42F3">
        <w:rPr>
          <w:rFonts w:ascii="GHEA Grapalat" w:hAnsi="GHEA Grapalat"/>
          <w:sz w:val="24"/>
          <w:szCs w:val="24"/>
          <w:lang w:val="af-ZA"/>
        </w:rPr>
        <w:t>ԱՇԽՈՒՄ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, ՀԱՅԱՍՏԱՆԻ ՀԱՆՐԱՊԵՏՈՒԹՅԱՆ ԿԱՌԱՎԱՐՈՒԹՅԱՆ 2018 ԹՎԱԿԱՆԻ ԴԵԿՏԵՄԲԵՐԻ 27-Ի N 1515- Ն ՈՐՈՇՄԱՆ ՄԵՋ 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ՓՈՓՈԽՈՒԹՅՈՒՆՆԵՐ </w:t>
      </w:r>
      <w:r w:rsidRPr="00CE42F3">
        <w:rPr>
          <w:rFonts w:ascii="GHEA Grapalat" w:hAnsi="GHEA Grapalat"/>
          <w:sz w:val="24"/>
          <w:szCs w:val="24"/>
          <w:lang w:val="hy-AM"/>
        </w:rPr>
        <w:t>ԿԱՏԱՐԵԼՈՒ ԵՎ ՀԱՅԱՍՏԱՆԻ ՀԱՆՐԱՊԵՏՈՒԹՅԱՆ ԱՆՇԱՐԺ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ԳՈՒՅՔԻ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ԿԱԴԱՍՏՐԻ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ԿՈՄԻՏԵԻՆ ԳՈՒՄԱՐ ՀԱՏԿԱՑՆԵԼՈՒ ՄԱՍԻՆ</w:t>
      </w:r>
    </w:p>
    <w:p w:rsidR="00BD4DCE" w:rsidRPr="00CE42F3" w:rsidRDefault="00BD4DCE" w:rsidP="00CE42F3">
      <w:pPr>
        <w:spacing w:before="0"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CE42F3">
        <w:rPr>
          <w:rFonts w:ascii="GHEA Grapalat" w:hAnsi="GHEA Grapalat"/>
          <w:b/>
          <w:sz w:val="24"/>
          <w:szCs w:val="24"/>
          <w:lang w:val="pt-BR"/>
        </w:rPr>
        <w:t xml:space="preserve">1.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pt-BR"/>
        </w:rPr>
        <w:t>Բնագավառի</w:t>
      </w:r>
      <w:proofErr w:type="spellEnd"/>
      <w:r w:rsidRPr="00CE42F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pt-BR"/>
        </w:rPr>
        <w:t>նկարագրությունը</w:t>
      </w:r>
      <w:proofErr w:type="spellEnd"/>
      <w:r w:rsidRPr="00CE42F3">
        <w:rPr>
          <w:rFonts w:ascii="GHEA Grapalat" w:hAnsi="GHEA Grapalat"/>
          <w:b/>
          <w:sz w:val="24"/>
          <w:szCs w:val="24"/>
          <w:lang w:val="pt-BR"/>
        </w:rPr>
        <w:t xml:space="preserve"> և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pt-BR"/>
        </w:rPr>
        <w:t>հիմնական</w:t>
      </w:r>
      <w:proofErr w:type="spellEnd"/>
      <w:r w:rsidRPr="00CE42F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pt-BR"/>
        </w:rPr>
        <w:t>խնդիրները</w:t>
      </w:r>
      <w:proofErr w:type="spellEnd"/>
    </w:p>
    <w:p w:rsidR="00E73D79" w:rsidRPr="00CE42F3" w:rsidRDefault="00BD4DCE" w:rsidP="00CE42F3">
      <w:pPr>
        <w:pStyle w:val="ListNumber4"/>
        <w:numPr>
          <w:ilvl w:val="0"/>
          <w:numId w:val="0"/>
        </w:num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42F3">
        <w:rPr>
          <w:rFonts w:ascii="GHEA Grapalat" w:hAnsi="GHEA Grapalat"/>
          <w:sz w:val="24"/>
          <w:szCs w:val="24"/>
          <w:lang w:val="pt-BR"/>
        </w:rPr>
        <w:t xml:space="preserve">   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 տեղագրական </w:t>
      </w:r>
      <w:proofErr w:type="spellStart"/>
      <w:r w:rsidRPr="00CE42F3">
        <w:rPr>
          <w:rFonts w:ascii="GHEA Grapalat" w:hAnsi="GHEA Grapalat"/>
          <w:sz w:val="24"/>
          <w:szCs w:val="24"/>
          <w:lang w:val="hy-AM"/>
        </w:rPr>
        <w:t>հանութագրման</w:t>
      </w:r>
      <w:proofErr w:type="spellEnd"/>
      <w:r w:rsidRPr="00CE42F3">
        <w:rPr>
          <w:rFonts w:ascii="GHEA Grapalat" w:hAnsi="GHEA Grapalat"/>
          <w:sz w:val="24"/>
          <w:szCs w:val="24"/>
          <w:lang w:val="hy-AM"/>
        </w:rPr>
        <w:t xml:space="preserve"> և կադաստրային գույքագրման հետ կապված գործառույթների, մասնավորապես՝ Հանրապետության վարչատարածքային սահմանների, հողային, անտառային, ջրային ռեսուրսների, և առանձին գույքային միավորների հաշվառման, քարտեզագրման, առկա սխալների ուղղման, մշտադիտարկման և պահպանման համար կենսական նշանակություն ունեն </w:t>
      </w:r>
      <w:r w:rsidRPr="00CE42F3">
        <w:rPr>
          <w:rFonts w:ascii="GHEA Grapalat" w:hAnsi="GHEA Grapalat"/>
          <w:sz w:val="24"/>
          <w:szCs w:val="24"/>
          <w:lang w:val="af-ZA"/>
        </w:rPr>
        <w:t>ժամանակագրական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 կանոնավոր հաճախականության և բարձր ճշգրտության տեղանքի թվային մոդելն ու </w:t>
      </w:r>
      <w:proofErr w:type="spellStart"/>
      <w:r w:rsidRPr="00CE42F3">
        <w:rPr>
          <w:rFonts w:ascii="GHEA Grapalat" w:hAnsi="GHEA Grapalat"/>
          <w:sz w:val="24"/>
          <w:szCs w:val="24"/>
          <w:lang w:val="hy-AM"/>
        </w:rPr>
        <w:t>հատակագծերը</w:t>
      </w:r>
      <w:proofErr w:type="spellEnd"/>
      <w:r w:rsidRPr="00CE42F3">
        <w:rPr>
          <w:rFonts w:ascii="GHEA Grapalat" w:hAnsi="GHEA Grapalat"/>
          <w:sz w:val="24"/>
          <w:szCs w:val="24"/>
          <w:lang w:val="hy-AM"/>
        </w:rPr>
        <w:t xml:space="preserve">, որոնք ստացվում են </w:t>
      </w:r>
      <w:r w:rsidR="00E73D79" w:rsidRPr="00CE42F3">
        <w:rPr>
          <w:rFonts w:ascii="GHEA Grapalat" w:hAnsi="GHEA Grapalat"/>
          <w:sz w:val="24"/>
          <w:szCs w:val="24"/>
          <w:lang w:val="hy-AM"/>
        </w:rPr>
        <w:t>համապատասխան նյութերի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 հատուկ մշակման և ճշգրիտ </w:t>
      </w:r>
      <w:proofErr w:type="spellStart"/>
      <w:r w:rsidRPr="00CE42F3">
        <w:rPr>
          <w:rFonts w:ascii="GHEA Grapalat" w:hAnsi="GHEA Grapalat"/>
          <w:sz w:val="24"/>
          <w:szCs w:val="24"/>
          <w:lang w:val="hy-AM"/>
        </w:rPr>
        <w:t>տեղակապման</w:t>
      </w:r>
      <w:proofErr w:type="spellEnd"/>
      <w:r w:rsidRPr="00CE42F3">
        <w:rPr>
          <w:rFonts w:ascii="GHEA Grapalat" w:hAnsi="GHEA Grapalat"/>
          <w:sz w:val="24"/>
          <w:szCs w:val="24"/>
          <w:lang w:val="hy-AM"/>
        </w:rPr>
        <w:t xml:space="preserve"> արդյունքում։</w:t>
      </w:r>
    </w:p>
    <w:p w:rsidR="00CE42F3" w:rsidRPr="00CE42F3" w:rsidRDefault="00CE42F3" w:rsidP="00CE42F3">
      <w:pPr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BD4DCE" w:rsidRPr="00CE42F3" w:rsidRDefault="00BD4DCE" w:rsidP="00CE42F3">
      <w:pPr>
        <w:spacing w:before="0"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id-ID"/>
        </w:rPr>
      </w:pPr>
      <w:r w:rsidRPr="00CE42F3">
        <w:rPr>
          <w:rFonts w:ascii="GHEA Grapalat" w:hAnsi="GHEA Grapalat"/>
          <w:b/>
          <w:sz w:val="24"/>
          <w:szCs w:val="24"/>
          <w:lang w:val="id-ID"/>
        </w:rPr>
        <w:t xml:space="preserve">2.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pt-BR"/>
        </w:rPr>
        <w:t>Աշխատանքների</w:t>
      </w:r>
      <w:proofErr w:type="spellEnd"/>
      <w:r w:rsidRPr="00CE42F3">
        <w:rPr>
          <w:rFonts w:ascii="GHEA Grapalat" w:hAnsi="GHEA Grapalat"/>
          <w:b/>
          <w:sz w:val="24"/>
          <w:szCs w:val="24"/>
          <w:lang w:val="id-ID"/>
        </w:rPr>
        <w:t xml:space="preserve">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id-ID"/>
        </w:rPr>
        <w:t>իրականացման</w:t>
      </w:r>
      <w:proofErr w:type="spellEnd"/>
      <w:r w:rsidRPr="00CE42F3">
        <w:rPr>
          <w:rFonts w:ascii="GHEA Grapalat" w:hAnsi="GHEA Grapalat"/>
          <w:b/>
          <w:sz w:val="24"/>
          <w:szCs w:val="24"/>
          <w:lang w:val="id-ID"/>
        </w:rPr>
        <w:t xml:space="preserve">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id-ID"/>
        </w:rPr>
        <w:t>նպատակը</w:t>
      </w:r>
      <w:proofErr w:type="spellEnd"/>
    </w:p>
    <w:p w:rsidR="00BD4DCE" w:rsidRPr="00CE42F3" w:rsidRDefault="00BD4DCE" w:rsidP="00CE42F3">
      <w:pPr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42F3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E73D79" w:rsidRPr="00CE42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2019-2023թթ</w:t>
      </w:r>
      <w:r w:rsidR="00E73D79" w:rsidRPr="00CE42F3">
        <w:rPr>
          <w:rFonts w:ascii="GHEA Grapalat" w:hAnsi="GHEA Grapalat"/>
          <w:sz w:val="24"/>
          <w:szCs w:val="24"/>
          <w:lang w:val="hy-AM"/>
        </w:rPr>
        <w:t>. գործունեության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D79" w:rsidRPr="00CE42F3">
        <w:rPr>
          <w:rFonts w:ascii="GHEA Grapalat" w:hAnsi="GHEA Grapalat"/>
          <w:sz w:val="24"/>
          <w:szCs w:val="24"/>
          <w:lang w:val="hy-AM"/>
        </w:rPr>
        <w:t>ծրագրով հաստատված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 </w:t>
      </w:r>
      <w:r w:rsidR="008A1BDE" w:rsidRPr="00CE42F3">
        <w:rPr>
          <w:rFonts w:ascii="GHEA Grapalat" w:hAnsi="GHEA Grapalat"/>
          <w:sz w:val="24"/>
          <w:szCs w:val="24"/>
          <w:lang w:val="hy-AM"/>
        </w:rPr>
        <w:t xml:space="preserve">միջոցառումների 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շրջանակներում, ՀՀ անշարժ գույքի կադաստրի կոմիտեն (այսուհետ՝ Կոմիտե) նախատեսում էր առաջին անգամ ստանալ ՀՀ ամբողջ տարածքի </w:t>
      </w:r>
      <w:r w:rsidR="008A1BDE" w:rsidRPr="00CE42F3">
        <w:rPr>
          <w:rFonts w:ascii="GHEA Grapalat" w:hAnsi="GHEA Grapalat"/>
          <w:sz w:val="24"/>
          <w:szCs w:val="24"/>
          <w:lang w:val="hy-AM"/>
        </w:rPr>
        <w:t xml:space="preserve">թվային </w:t>
      </w:r>
      <w:proofErr w:type="spellStart"/>
      <w:r w:rsidR="007C6C15" w:rsidRPr="00CE42F3">
        <w:rPr>
          <w:rFonts w:ascii="GHEA Grapalat" w:hAnsi="GHEA Grapalat"/>
          <w:sz w:val="24"/>
          <w:szCs w:val="24"/>
          <w:lang w:val="hy-AM"/>
        </w:rPr>
        <w:t>քար</w:t>
      </w:r>
      <w:r w:rsidR="008A1BDE" w:rsidRPr="00CE42F3">
        <w:rPr>
          <w:rFonts w:ascii="GHEA Grapalat" w:hAnsi="GHEA Grapalat"/>
          <w:sz w:val="24"/>
          <w:szCs w:val="24"/>
          <w:lang w:val="hy-AM"/>
        </w:rPr>
        <w:t>տեզագրման</w:t>
      </w:r>
      <w:proofErr w:type="spellEnd"/>
      <w:r w:rsidR="008A1BDE" w:rsidRPr="00CE42F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E42F3">
        <w:rPr>
          <w:rFonts w:ascii="GHEA Grapalat" w:hAnsi="GHEA Grapalat"/>
          <w:sz w:val="24"/>
          <w:szCs w:val="24"/>
          <w:lang w:val="hy-AM"/>
        </w:rPr>
        <w:t>հատակագծերը</w:t>
      </w:r>
      <w:proofErr w:type="spellEnd"/>
      <w:r w:rsidRPr="00CE42F3">
        <w:rPr>
          <w:rFonts w:ascii="GHEA Grapalat" w:hAnsi="GHEA Grapalat"/>
          <w:sz w:val="24"/>
          <w:szCs w:val="24"/>
          <w:lang w:val="hy-AM"/>
        </w:rPr>
        <w:t xml:space="preserve"> և տեղանքի թվային մոդելը։</w:t>
      </w:r>
    </w:p>
    <w:p w:rsidR="00143E32" w:rsidRPr="00CE42F3" w:rsidRDefault="00143E32" w:rsidP="00CE42F3">
      <w:pPr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BD4DCE" w:rsidRPr="00CE42F3" w:rsidRDefault="00BD4DCE" w:rsidP="00CE42F3">
      <w:pPr>
        <w:spacing w:before="0" w:after="0"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CE42F3">
        <w:rPr>
          <w:rFonts w:ascii="GHEA Grapalat" w:hAnsi="GHEA Grapalat"/>
          <w:b/>
          <w:sz w:val="24"/>
          <w:szCs w:val="24"/>
          <w:lang w:val="pt-BR"/>
        </w:rPr>
        <w:t>3.</w:t>
      </w:r>
      <w:r w:rsidR="00597FA4" w:rsidRPr="00CE42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pt-BR"/>
        </w:rPr>
        <w:t>Աշխատանքների</w:t>
      </w:r>
      <w:proofErr w:type="spellEnd"/>
      <w:r w:rsidRPr="00CE42F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pt-BR"/>
        </w:rPr>
        <w:t>իրականացման</w:t>
      </w:r>
      <w:proofErr w:type="spellEnd"/>
      <w:r w:rsidRPr="00CE42F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CE42F3">
        <w:rPr>
          <w:rFonts w:ascii="GHEA Grapalat" w:hAnsi="GHEA Grapalat"/>
          <w:b/>
          <w:sz w:val="24"/>
          <w:szCs w:val="24"/>
          <w:lang w:val="pt-BR"/>
        </w:rPr>
        <w:t>միջոցառումները</w:t>
      </w:r>
      <w:proofErr w:type="spellEnd"/>
    </w:p>
    <w:p w:rsidR="00B07B5D" w:rsidRPr="00CE42F3" w:rsidRDefault="00CE42F3" w:rsidP="00CE42F3">
      <w:pPr>
        <w:pStyle w:val="ListNumber4"/>
        <w:numPr>
          <w:ilvl w:val="0"/>
          <w:numId w:val="0"/>
        </w:num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42F3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նախագծով նախատեսվում է հատկացնել 270,000.0 հազ դրամ ՀՀ տարածքի տեղագրական </w:t>
      </w:r>
      <w:proofErr w:type="spellStart"/>
      <w:r w:rsidRPr="00CE42F3">
        <w:rPr>
          <w:rFonts w:ascii="GHEA Grapalat" w:hAnsi="GHEA Grapalat"/>
          <w:sz w:val="24"/>
          <w:szCs w:val="24"/>
          <w:lang w:val="hy-AM"/>
        </w:rPr>
        <w:t>հանութագրման</w:t>
      </w:r>
      <w:proofErr w:type="spellEnd"/>
      <w:r w:rsidRPr="00CE42F3">
        <w:rPr>
          <w:rFonts w:ascii="GHEA Grapalat" w:hAnsi="GHEA Grapalat"/>
          <w:sz w:val="24"/>
          <w:szCs w:val="24"/>
          <w:lang w:val="hy-AM"/>
        </w:rPr>
        <w:t xml:space="preserve"> և կադաստրային գույքագրման հետ կապված </w:t>
      </w:r>
      <w:r w:rsidRPr="00CE42F3">
        <w:rPr>
          <w:rFonts w:ascii="GHEA Grapalat" w:hAnsi="GHEA Grapalat"/>
          <w:sz w:val="24"/>
          <w:szCs w:val="24"/>
          <w:lang w:val="af-ZA"/>
        </w:rPr>
        <w:t>գործառույթների</w:t>
      </w:r>
      <w:r w:rsidRPr="00CE42F3">
        <w:rPr>
          <w:rFonts w:ascii="GHEA Grapalat" w:hAnsi="GHEA Grapalat"/>
          <w:sz w:val="24"/>
          <w:szCs w:val="24"/>
          <w:lang w:val="hy-AM"/>
        </w:rPr>
        <w:t>, մասնավորապես՝ վարչատարածքային սահմանների, հողային, անտառային, ջրային ռեսուրսների, և առանձին գույքային միավորների հաշվառման, քարտեզագրման, առկա սխալների ուղղման, մշտադիտարկման և պահպանման համար քարտեզագրման աշխատանքների իրականացման նպատակով:</w:t>
      </w:r>
    </w:p>
    <w:p w:rsidR="00B07B5D" w:rsidRPr="00CE42F3" w:rsidRDefault="00B07B5D" w:rsidP="00CE42F3">
      <w:pPr>
        <w:spacing w:before="0" w:after="0" w:line="276" w:lineRule="auto"/>
        <w:ind w:left="0" w:firstLine="0"/>
        <w:rPr>
          <w:rFonts w:ascii="GHEA Grapalat" w:hAnsi="GHEA Grapalat"/>
          <w:sz w:val="24"/>
          <w:szCs w:val="24"/>
          <w:lang w:val="hy-AM"/>
        </w:rPr>
      </w:pPr>
      <w:r w:rsidRPr="00CE42F3">
        <w:rPr>
          <w:rFonts w:ascii="GHEA Grapalat" w:hAnsi="GHEA Grapalat"/>
          <w:sz w:val="24"/>
          <w:szCs w:val="24"/>
          <w:lang w:val="hy-AM"/>
        </w:rPr>
        <w:br w:type="page"/>
      </w:r>
    </w:p>
    <w:p w:rsidR="00B07B5D" w:rsidRPr="00CE42F3" w:rsidRDefault="00B07B5D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fr-FR"/>
        </w:rPr>
      </w:pPr>
      <w:r w:rsidRPr="00CE42F3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B07B5D" w:rsidRPr="00CE42F3" w:rsidRDefault="00B07B5D" w:rsidP="00CE42F3">
      <w:pPr>
        <w:spacing w:before="0" w:after="0"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B07B5D" w:rsidRPr="00CE42F3" w:rsidRDefault="00B07B5D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fr-FR"/>
        </w:rPr>
      </w:pPr>
      <w:r w:rsidRPr="00CE42F3">
        <w:rPr>
          <w:rFonts w:ascii="GHEA Grapalat" w:hAnsi="GHEA Grapalat"/>
          <w:sz w:val="24"/>
          <w:szCs w:val="24"/>
          <w:lang w:val="af-ZA"/>
        </w:rPr>
        <w:t>«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2019 ԹՎԱԿԱՆԻ ՊԵՏԱԿԱՆ ԲՅՈՒՋԵՈԻՄ </w:t>
      </w:r>
      <w:r w:rsidRPr="00CE42F3">
        <w:rPr>
          <w:rFonts w:ascii="GHEA Grapalat" w:hAnsi="GHEA Grapalat"/>
          <w:sz w:val="24"/>
          <w:szCs w:val="24"/>
          <w:lang w:val="af-ZA"/>
        </w:rPr>
        <w:t>ՎԵՐԱ</w:t>
      </w:r>
      <w:r w:rsidRPr="00CE42F3">
        <w:rPr>
          <w:rFonts w:ascii="GHEA Grapalat" w:hAnsi="GHEA Grapalat"/>
          <w:sz w:val="24"/>
          <w:szCs w:val="24"/>
          <w:lang w:val="hy-AM"/>
        </w:rPr>
        <w:t>Բ</w:t>
      </w:r>
      <w:r w:rsidRPr="00CE42F3">
        <w:rPr>
          <w:rFonts w:ascii="GHEA Grapalat" w:hAnsi="GHEA Grapalat"/>
          <w:sz w:val="24"/>
          <w:szCs w:val="24"/>
          <w:lang w:val="af-ZA"/>
        </w:rPr>
        <w:t>ԱՇԽՈՒՄ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, ՀԱՅԱՍՏԱՆԻ ՀԱՆՐԱՊԵՏՈՒԹՅԱՆ ԿԱՌԱՎԱՐՈՒԹՅԱՆ 2018 ԹՎԱԿԱՆԻ ԴԵԿՏԵՄԲԵՐԻ 27-Ի N 1515- Ն ՈՐՈՇՄԱՆ ՄԵՋ 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ՓՈՓՈԽՈՒԹՅՈՒՆՆԵՐ </w:t>
      </w:r>
      <w:r w:rsidRPr="00CE42F3">
        <w:rPr>
          <w:rFonts w:ascii="GHEA Grapalat" w:hAnsi="GHEA Grapalat"/>
          <w:sz w:val="24"/>
          <w:szCs w:val="24"/>
          <w:lang w:val="hy-AM"/>
        </w:rPr>
        <w:t>ԿԱՏԱՐԵԼՈՒ ԵՎ ՀԱՅԱՍՏԱՆԻ ՀԱՆՐԱՊԵՏՈՒԹՅԱՆ ԱՆՇԱՐԺ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ԳՈՒՅՔԻ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ԿԱԴԱՍՏՐԻ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ԿՈՄԻՏԵԻՆ ԳՈՒՄԱՐ ՀԱՏԿԱՑՆԵԼՈՒ ՄԱՍԻՆ</w:t>
      </w:r>
      <w:r w:rsidRPr="00CE42F3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CE42F3">
        <w:rPr>
          <w:rFonts w:ascii="GHEA Grapalat" w:hAnsi="GHEA Grapalat"/>
          <w:sz w:val="24"/>
          <w:szCs w:val="24"/>
          <w:lang w:val="hy-AM"/>
        </w:rPr>
        <w:t>ՀԱՅԱՍՏԱՆԻ</w:t>
      </w:r>
      <w:r w:rsidRPr="00CE42F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E42F3">
        <w:rPr>
          <w:rFonts w:ascii="GHEA Grapalat" w:hAnsi="GHEA Grapalat"/>
          <w:sz w:val="24"/>
          <w:szCs w:val="24"/>
          <w:lang w:val="pt-BR"/>
        </w:rPr>
        <w:t xml:space="preserve"> ԿԱՌԱՎԱՐՈՒԹՅԱՆ </w:t>
      </w:r>
      <w:r w:rsidRPr="00CE42F3">
        <w:rPr>
          <w:rFonts w:ascii="GHEA Grapalat" w:hAnsi="GHEA Grapalat"/>
          <w:sz w:val="24"/>
          <w:szCs w:val="24"/>
          <w:lang w:val="hy-AM"/>
        </w:rPr>
        <w:t>ՈՐՈՇՄԱՆ</w:t>
      </w:r>
      <w:r w:rsidRPr="00CE42F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ՆԱԽԱԳԾԻ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ԸՆԴՈւՆՄԱՆ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ՊԵՏԱԿԱՆ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ԲՅՈւՋԵՈւՄ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ԾԱԽՍԵՐԻ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ԵՎ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E42F3">
        <w:rPr>
          <w:rFonts w:ascii="GHEA Grapalat" w:hAnsi="GHEA Grapalat"/>
          <w:sz w:val="24"/>
          <w:szCs w:val="24"/>
          <w:lang w:val="hy-AM"/>
        </w:rPr>
        <w:t>ԵԿԱՄՈւՏՆԵՐԻ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ՓՈՓՈԽՈւԹՅԱՆ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ՄԱՍԻՆ</w:t>
      </w:r>
    </w:p>
    <w:p w:rsidR="00CE42F3" w:rsidRPr="00CE42F3" w:rsidRDefault="00CE42F3" w:rsidP="00CE42F3">
      <w:pPr>
        <w:spacing w:before="0"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07B5D" w:rsidRPr="00CE42F3" w:rsidRDefault="00B07B5D" w:rsidP="00CE42F3">
      <w:pPr>
        <w:pStyle w:val="ListNumber4"/>
        <w:numPr>
          <w:ilvl w:val="0"/>
          <w:numId w:val="0"/>
        </w:num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CE42F3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CE42F3">
        <w:rPr>
          <w:rFonts w:ascii="GHEA Grapalat" w:hAnsi="GHEA Grapalat"/>
          <w:sz w:val="24"/>
          <w:szCs w:val="24"/>
          <w:lang w:val="af-ZA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թիվ 1515-Ն որոշման մեջ փոփոխություններ կատարելու և Հայաստանի Հանրապետության անշաժ գույքի կադաստրի կոմիտեին գումար հատկացնելու մասին</w:t>
      </w:r>
      <w:r w:rsidRPr="00CE42F3">
        <w:rPr>
          <w:rFonts w:ascii="GHEA Grapalat" w:hAnsi="GHEA Grapalat"/>
          <w:sz w:val="24"/>
          <w:szCs w:val="24"/>
          <w:lang w:val="hy-AM"/>
        </w:rPr>
        <w:t>»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Հայաստանի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որոշման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նախագծի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ընդունումը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ՀՀ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2019 </w:t>
      </w:r>
      <w:r w:rsidRPr="00CE42F3">
        <w:rPr>
          <w:rFonts w:ascii="GHEA Grapalat" w:hAnsi="GHEA Grapalat"/>
          <w:sz w:val="24"/>
          <w:szCs w:val="24"/>
          <w:lang w:val="hy-AM"/>
        </w:rPr>
        <w:t>թվականի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CE42F3">
        <w:rPr>
          <w:rFonts w:ascii="GHEA Grapalat" w:hAnsi="GHEA Grapalat"/>
          <w:sz w:val="24"/>
          <w:szCs w:val="24"/>
          <w:lang w:val="hy-AM"/>
        </w:rPr>
        <w:t>պետական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բյուջեում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ծախսերի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և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եկամուտների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փոփոխության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չի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հանգեցնում</w:t>
      </w:r>
      <w:r w:rsidRPr="00CE42F3">
        <w:rPr>
          <w:rFonts w:ascii="GHEA Grapalat" w:hAnsi="GHEA Grapalat"/>
          <w:sz w:val="24"/>
          <w:szCs w:val="24"/>
          <w:lang w:val="fr-FR"/>
        </w:rPr>
        <w:t>:</w:t>
      </w:r>
    </w:p>
    <w:p w:rsidR="00B07B5D" w:rsidRPr="00CE42F3" w:rsidRDefault="00B07B5D" w:rsidP="00CE42F3">
      <w:pPr>
        <w:spacing w:before="0" w:after="0"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B07B5D" w:rsidRPr="00CE42F3" w:rsidRDefault="00B07B5D" w:rsidP="00CE42F3">
      <w:pPr>
        <w:spacing w:before="0" w:after="0"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B07B5D" w:rsidRPr="00CE42F3" w:rsidRDefault="00B07B5D" w:rsidP="00CE42F3">
      <w:pPr>
        <w:spacing w:before="0" w:after="0"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B07B5D" w:rsidRPr="00CE42F3" w:rsidRDefault="00B07B5D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fr-FR"/>
        </w:rPr>
      </w:pPr>
      <w:r w:rsidRPr="00CE42F3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B07B5D" w:rsidRPr="00CE42F3" w:rsidRDefault="00B07B5D" w:rsidP="00CE42F3">
      <w:pPr>
        <w:spacing w:before="0" w:after="0"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B07B5D" w:rsidRPr="00CE42F3" w:rsidRDefault="00B07B5D" w:rsidP="00CE42F3">
      <w:pPr>
        <w:tabs>
          <w:tab w:val="left" w:pos="90"/>
        </w:tabs>
        <w:spacing w:before="0" w:after="0" w:line="276" w:lineRule="auto"/>
        <w:ind w:left="0" w:firstLine="0"/>
        <w:jc w:val="center"/>
        <w:rPr>
          <w:rFonts w:ascii="GHEA Grapalat" w:hAnsi="GHEA Grapalat"/>
          <w:sz w:val="24"/>
          <w:szCs w:val="24"/>
          <w:lang w:val="fr-FR"/>
        </w:rPr>
      </w:pPr>
      <w:r w:rsidRPr="00CE42F3">
        <w:rPr>
          <w:rFonts w:ascii="GHEA Grapalat" w:hAnsi="GHEA Grapalat"/>
          <w:sz w:val="24"/>
          <w:szCs w:val="24"/>
          <w:lang w:val="af-ZA"/>
        </w:rPr>
        <w:t>«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2019 ԹՎԱԿԱՆԻ ՊԵՏԱԿԱՆ ԲՅՈՒՋԵՈԻՄ </w:t>
      </w:r>
      <w:r w:rsidRPr="00CE42F3">
        <w:rPr>
          <w:rFonts w:ascii="GHEA Grapalat" w:hAnsi="GHEA Grapalat"/>
          <w:sz w:val="24"/>
          <w:szCs w:val="24"/>
          <w:lang w:val="af-ZA"/>
        </w:rPr>
        <w:t>ՎԵՐԱ</w:t>
      </w:r>
      <w:r w:rsidRPr="00CE42F3">
        <w:rPr>
          <w:rFonts w:ascii="GHEA Grapalat" w:hAnsi="GHEA Grapalat"/>
          <w:sz w:val="24"/>
          <w:szCs w:val="24"/>
          <w:lang w:val="hy-AM"/>
        </w:rPr>
        <w:t>Բ</w:t>
      </w:r>
      <w:r w:rsidRPr="00CE42F3">
        <w:rPr>
          <w:rFonts w:ascii="GHEA Grapalat" w:hAnsi="GHEA Grapalat"/>
          <w:sz w:val="24"/>
          <w:szCs w:val="24"/>
          <w:lang w:val="af-ZA"/>
        </w:rPr>
        <w:t>ԱՇԽՈՒՄ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, ՀԱՅԱՍՏԱՆԻ ՀԱՆՐԱՊԵՏՈՒԹՅԱՆ ԿԱՌԱՎԱՐՈՒԹՅԱՆ 2018 ԹՎԱԿԱՆԻ ԴԵԿՏԵՄԲԵՐԻ 27-Ի N 1515- Ն ՈՐՈՇՄԱՆ ՄԵՋ 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ՓՈՓՈԽՈՒԹՅՈՒՆՆԵՐ 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ԿԱՏԱՐԵԼՈՒ ԵՎ ՀԱՅԱՍՏԱՆԻ ՀԱՆՐԱՊԵՏՈՒԹՅԱՆ </w:t>
      </w:r>
      <w:r w:rsidRPr="00CE42F3">
        <w:rPr>
          <w:rFonts w:ascii="GHEA Grapalat" w:hAnsi="GHEA Grapalat"/>
          <w:sz w:val="24"/>
          <w:szCs w:val="24"/>
        </w:rPr>
        <w:t>ԱՆՇԱՐԺ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ԳՈՒՅՔԻ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ԿԱԴԱՍՏՐԻ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ԿՈՄԻՏԵԻՆ</w:t>
      </w:r>
      <w:r w:rsidRPr="00CE42F3">
        <w:rPr>
          <w:rFonts w:ascii="GHEA Grapalat" w:hAnsi="GHEA Grapalat"/>
          <w:sz w:val="24"/>
          <w:szCs w:val="24"/>
          <w:lang w:val="hy-AM"/>
        </w:rPr>
        <w:t xml:space="preserve"> ԳՈՒՄԱՐ ՀԱՏԿԱՑՆԵԼՈՒ ՄԱՍԻՆ</w:t>
      </w:r>
      <w:r w:rsidRPr="00CE42F3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CE42F3">
        <w:rPr>
          <w:rFonts w:ascii="GHEA Grapalat" w:hAnsi="GHEA Grapalat"/>
          <w:sz w:val="24"/>
          <w:szCs w:val="24"/>
        </w:rPr>
        <w:t>ՀԱՅԱՍՏԱՆԻ</w:t>
      </w:r>
      <w:r w:rsidRPr="00CE42F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ՀԱՆՐԱՊԵՏՈՒԹՅԱՆ</w:t>
      </w:r>
      <w:r w:rsidRPr="00CE42F3">
        <w:rPr>
          <w:rFonts w:ascii="GHEA Grapalat" w:hAnsi="GHEA Grapalat"/>
          <w:sz w:val="24"/>
          <w:szCs w:val="24"/>
          <w:lang w:val="pt-BR"/>
        </w:rPr>
        <w:t xml:space="preserve"> ԿԱՌԱՎԱՐՈՒԹՅԱՆ </w:t>
      </w:r>
      <w:r w:rsidRPr="00CE42F3">
        <w:rPr>
          <w:rFonts w:ascii="GHEA Grapalat" w:hAnsi="GHEA Grapalat"/>
          <w:sz w:val="24"/>
          <w:szCs w:val="24"/>
        </w:rPr>
        <w:t>ՈՐՈՇՄԱՆ</w:t>
      </w:r>
      <w:r w:rsidRPr="00CE42F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ՆԱԽԱԳԾԻ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ԸՆԴՈՒՆՄԱՆ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ԱՌՆՉՈՒԹՅԱՄԲ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ԸՆԴՈՒՆՎԵԼԻՔ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ԱՅԼ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ԻՐԱՎԱԿԱՆ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ԱԿՏԵՐԻ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ԿԱՄ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ԴՐԱՆՑ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ԸՆԴՈՒՆՄԱՆ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ԱՆՀՐԱԺԵՇՏՈՒԹՅԱՆ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ԿԱՊԱԿՑՈՒԹՅԱՆ</w:t>
      </w:r>
      <w:r w:rsidRPr="00CE42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E42F3">
        <w:rPr>
          <w:rFonts w:ascii="GHEA Grapalat" w:hAnsi="GHEA Grapalat"/>
          <w:sz w:val="24"/>
          <w:szCs w:val="24"/>
        </w:rPr>
        <w:t>ՄԱՍԻՆ</w:t>
      </w:r>
    </w:p>
    <w:p w:rsidR="00B07B5D" w:rsidRPr="00CE42F3" w:rsidRDefault="00B07B5D" w:rsidP="00CE42F3">
      <w:pPr>
        <w:spacing w:before="0" w:after="0" w:line="276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A077D4" w:rsidRPr="00CE42F3" w:rsidRDefault="00B07B5D" w:rsidP="00CE42F3">
      <w:pPr>
        <w:pStyle w:val="ListNumber4"/>
        <w:numPr>
          <w:ilvl w:val="0"/>
          <w:numId w:val="0"/>
        </w:num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E42F3">
        <w:rPr>
          <w:rFonts w:ascii="GHEA Grapalat" w:hAnsi="GHEA Grapalat"/>
          <w:sz w:val="24"/>
          <w:szCs w:val="24"/>
          <w:lang w:val="hy-AM"/>
        </w:rPr>
        <w:t>«</w:t>
      </w:r>
      <w:r w:rsidRPr="00CE42F3">
        <w:rPr>
          <w:rFonts w:ascii="GHEA Grapalat" w:hAnsi="GHEA Grapalat"/>
          <w:sz w:val="24"/>
          <w:szCs w:val="24"/>
          <w:lang w:val="af-ZA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թիվ 1515-Ն որոշման մեջ փոփոխություններ կատարելու և Հայաստանի Հանրապետության անշաժ գույքի կադաստրի կոմիտեին գումար հատկացնելու մասին</w:t>
      </w:r>
      <w:r w:rsidRPr="00CE42F3">
        <w:rPr>
          <w:rFonts w:ascii="GHEA Grapalat" w:hAnsi="GHEA Grapalat"/>
          <w:sz w:val="24"/>
          <w:szCs w:val="24"/>
          <w:lang w:val="hy-AM"/>
        </w:rPr>
        <w:t>»</w:t>
      </w:r>
      <w:r w:rsidRPr="00CE42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42F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</w:t>
      </w:r>
    </w:p>
    <w:sectPr w:rsidR="00A077D4" w:rsidRPr="00CE42F3" w:rsidSect="00BD4DCE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51C0"/>
    <w:multiLevelType w:val="hybridMultilevel"/>
    <w:tmpl w:val="DD4C38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D7A83"/>
    <w:multiLevelType w:val="multilevel"/>
    <w:tmpl w:val="ED1CD994"/>
    <w:styleLink w:val="CowiNumberList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pStyle w:val="ListNumber3"/>
      <w:lvlText w:val="%3)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Roman"/>
      <w:pStyle w:val="ListNumber4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6913437E"/>
    <w:multiLevelType w:val="hybridMultilevel"/>
    <w:tmpl w:val="532899BC"/>
    <w:lvl w:ilvl="0" w:tplc="0194E802">
      <w:start w:val="1"/>
      <w:numFmt w:val="decimal"/>
      <w:lvlText w:val="%1."/>
      <w:lvlJc w:val="left"/>
      <w:pPr>
        <w:ind w:left="927" w:hanging="360"/>
      </w:pPr>
      <w:rPr>
        <w:rFonts w:eastAsia="Times New Roman"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6"/>
    <w:rsid w:val="000109B3"/>
    <w:rsid w:val="000231C9"/>
    <w:rsid w:val="00036EE5"/>
    <w:rsid w:val="0006202E"/>
    <w:rsid w:val="000B4EE7"/>
    <w:rsid w:val="000F50A2"/>
    <w:rsid w:val="000F5399"/>
    <w:rsid w:val="000F7305"/>
    <w:rsid w:val="00143E32"/>
    <w:rsid w:val="0016113F"/>
    <w:rsid w:val="001A59B7"/>
    <w:rsid w:val="001D026C"/>
    <w:rsid w:val="002D4833"/>
    <w:rsid w:val="002F3CD1"/>
    <w:rsid w:val="00325DE9"/>
    <w:rsid w:val="00331F79"/>
    <w:rsid w:val="00356B9B"/>
    <w:rsid w:val="003853C4"/>
    <w:rsid w:val="003900FB"/>
    <w:rsid w:val="003C0622"/>
    <w:rsid w:val="00496ECF"/>
    <w:rsid w:val="004D7870"/>
    <w:rsid w:val="00500A52"/>
    <w:rsid w:val="0052482B"/>
    <w:rsid w:val="0053561F"/>
    <w:rsid w:val="00597FA4"/>
    <w:rsid w:val="005F51BF"/>
    <w:rsid w:val="0061365B"/>
    <w:rsid w:val="00716272"/>
    <w:rsid w:val="007C6C15"/>
    <w:rsid w:val="007E5F1E"/>
    <w:rsid w:val="00867DFD"/>
    <w:rsid w:val="008A1BDE"/>
    <w:rsid w:val="008F526C"/>
    <w:rsid w:val="009636E6"/>
    <w:rsid w:val="009D5B36"/>
    <w:rsid w:val="009E2AA4"/>
    <w:rsid w:val="00A077D4"/>
    <w:rsid w:val="00A4261C"/>
    <w:rsid w:val="00A87B8A"/>
    <w:rsid w:val="00B07B5D"/>
    <w:rsid w:val="00B27B43"/>
    <w:rsid w:val="00B44E02"/>
    <w:rsid w:val="00BA139D"/>
    <w:rsid w:val="00BB15BF"/>
    <w:rsid w:val="00BD4DCE"/>
    <w:rsid w:val="00CC151F"/>
    <w:rsid w:val="00CE42F3"/>
    <w:rsid w:val="00D34626"/>
    <w:rsid w:val="00E56C15"/>
    <w:rsid w:val="00E73D79"/>
    <w:rsid w:val="00E75E57"/>
    <w:rsid w:val="00E8592A"/>
    <w:rsid w:val="00F14A94"/>
    <w:rsid w:val="00F9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B818"/>
  <w15:chartTrackingRefBased/>
  <w15:docId w15:val="{A60B44EE-C6B6-4D48-941B-45675FD1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EE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36EE5"/>
    <w:rPr>
      <w:b/>
      <w:bCs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nhideWhenUsed/>
    <w:rsid w:val="00036EE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normChar">
    <w:name w:val="norm Char"/>
    <w:link w:val="norm"/>
    <w:locked/>
    <w:rsid w:val="00036EE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036EE5"/>
    <w:pPr>
      <w:spacing w:before="0" w:after="0" w:line="480" w:lineRule="auto"/>
      <w:ind w:left="0" w:firstLine="709"/>
      <w:jc w:val="both"/>
    </w:pPr>
    <w:rPr>
      <w:rFonts w:ascii="Arial Armenian" w:eastAsiaTheme="minorHAnsi" w:hAnsi="Arial Armenian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0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0F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DCE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BD4DCE"/>
    <w:pPr>
      <w:spacing w:before="0" w:after="0"/>
      <w:ind w:left="0" w:right="-1" w:firstLine="0"/>
      <w:jc w:val="both"/>
    </w:pPr>
    <w:rPr>
      <w:rFonts w:ascii="Times LatArm" w:eastAsia="Times New Roman" w:hAnsi="Times LatArm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BD4DCE"/>
    <w:rPr>
      <w:rFonts w:ascii="Times LatArm" w:eastAsia="Times New Roman" w:hAnsi="Times LatArm" w:cs="Times New Roman"/>
      <w:sz w:val="24"/>
      <w:szCs w:val="20"/>
      <w:lang w:eastAsia="ru-RU"/>
    </w:rPr>
  </w:style>
  <w:style w:type="paragraph" w:styleId="ListNumber">
    <w:name w:val="List Number"/>
    <w:basedOn w:val="BodyText"/>
    <w:uiPriority w:val="4"/>
    <w:semiHidden/>
    <w:unhideWhenUsed/>
    <w:rsid w:val="00BD4DCE"/>
    <w:pPr>
      <w:numPr>
        <w:numId w:val="3"/>
      </w:numPr>
      <w:tabs>
        <w:tab w:val="clear" w:pos="425"/>
        <w:tab w:val="num" w:pos="360"/>
      </w:tabs>
      <w:spacing w:before="0" w:after="280" w:line="280" w:lineRule="atLeast"/>
      <w:ind w:left="0" w:firstLine="0"/>
    </w:pPr>
    <w:rPr>
      <w:rFonts w:ascii="Times New Roman" w:eastAsia="Times New Roman" w:hAnsi="Times New Roman"/>
      <w:szCs w:val="20"/>
      <w:lang w:val="da-DK" w:eastAsia="da-DK"/>
    </w:rPr>
  </w:style>
  <w:style w:type="paragraph" w:styleId="ListNumber2">
    <w:name w:val="List Number 2"/>
    <w:basedOn w:val="ListNumber"/>
    <w:uiPriority w:val="4"/>
    <w:unhideWhenUsed/>
    <w:rsid w:val="00BD4DCE"/>
    <w:pPr>
      <w:numPr>
        <w:ilvl w:val="1"/>
      </w:numPr>
      <w:tabs>
        <w:tab w:val="clear" w:pos="851"/>
        <w:tab w:val="num" w:pos="360"/>
      </w:tabs>
    </w:pPr>
  </w:style>
  <w:style w:type="paragraph" w:styleId="ListNumber3">
    <w:name w:val="List Number 3"/>
    <w:basedOn w:val="ListNumber2"/>
    <w:uiPriority w:val="4"/>
    <w:semiHidden/>
    <w:unhideWhenUsed/>
    <w:rsid w:val="00BD4DCE"/>
    <w:pPr>
      <w:numPr>
        <w:ilvl w:val="2"/>
      </w:numPr>
      <w:tabs>
        <w:tab w:val="clear" w:pos="1276"/>
        <w:tab w:val="num" w:pos="360"/>
      </w:tabs>
    </w:pPr>
  </w:style>
  <w:style w:type="paragraph" w:styleId="ListNumber4">
    <w:name w:val="List Number 4"/>
    <w:basedOn w:val="Normal"/>
    <w:semiHidden/>
    <w:unhideWhenUsed/>
    <w:rsid w:val="00BD4DCE"/>
    <w:pPr>
      <w:numPr>
        <w:ilvl w:val="3"/>
        <w:numId w:val="3"/>
      </w:numPr>
      <w:spacing w:before="0" w:after="0" w:line="280" w:lineRule="atLeast"/>
    </w:pPr>
    <w:rPr>
      <w:rFonts w:ascii="Times New Roman" w:eastAsia="Times New Roman" w:hAnsi="Times New Roman"/>
      <w:szCs w:val="20"/>
      <w:lang w:val="da-DK" w:eastAsia="da-DK"/>
    </w:rPr>
  </w:style>
  <w:style w:type="numbering" w:customStyle="1" w:styleId="CowiNumberList">
    <w:name w:val="CowiNumberList"/>
    <w:rsid w:val="00BD4DCE"/>
    <w:pPr>
      <w:numPr>
        <w:numId w:val="3"/>
      </w:numPr>
    </w:pPr>
  </w:style>
  <w:style w:type="table" w:styleId="TableGrid">
    <w:name w:val="Table Grid"/>
    <w:basedOn w:val="TableNormal"/>
    <w:uiPriority w:val="39"/>
    <w:rsid w:val="00B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D4D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DCE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E56C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CadPC</dc:creator>
  <cp:keywords>Mulberry 2.0</cp:keywords>
  <dc:description/>
  <cp:lastModifiedBy>Bela Galstyan</cp:lastModifiedBy>
  <cp:revision>5</cp:revision>
  <cp:lastPrinted>2019-07-24T11:42:00Z</cp:lastPrinted>
  <dcterms:created xsi:type="dcterms:W3CDTF">2019-07-24T11:40:00Z</dcterms:created>
  <dcterms:modified xsi:type="dcterms:W3CDTF">2019-07-24T15:18:00Z</dcterms:modified>
</cp:coreProperties>
</file>