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3139" w14:textId="371AD23E" w:rsidR="00522345" w:rsidRPr="003A28A0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A28A0">
        <w:rPr>
          <w:rFonts w:ascii="GHEA Grapalat" w:hAnsi="GHEA Grapalat"/>
          <w:b/>
          <w:sz w:val="24"/>
          <w:szCs w:val="24"/>
        </w:rPr>
        <w:t>ԱՄՓՈՓԱԹԵՐԹ</w:t>
      </w:r>
    </w:p>
    <w:p w14:paraId="1B005A0F" w14:textId="77777777" w:rsidR="00D778A4" w:rsidRPr="003A28A0" w:rsidRDefault="00D778A4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6D4367D" w14:textId="5FBB256A" w:rsidR="00522345" w:rsidRPr="003A28A0" w:rsidRDefault="00436D0F" w:rsidP="00291AAE">
      <w:pPr>
        <w:spacing w:after="0"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3A28A0">
        <w:rPr>
          <w:rFonts w:ascii="GHEA Grapalat" w:hAnsi="GHEA Grapalat"/>
          <w:b/>
          <w:sz w:val="24"/>
          <w:szCs w:val="24"/>
          <w:lang w:val="hy-AM"/>
        </w:rPr>
        <w:t>«</w:t>
      </w:r>
      <w:r w:rsidR="000D3256" w:rsidRPr="003A28A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2019 ԹՎԱԿԱՆԻ ՊԵՏԱԿԱՆ ԲՅՈՒՋԵԻ ՄԱՍԻՆ» ՀԱՅԱՍՏԱՆԻ ՀԱՆՐԱՊԵՏՈՒԹՅԱՆ ՕՐԵՆՔՈՒՄ ԵՎ ՀԱՅԱՍՏԱՆԻ ՀԱՆՐԱՊԵՏՈՒԹՅԱՆ ԿԱՌԱՎԱՐՈՒԹՅԱՆ 2018 ԹՎԱԿԱՆԻ ԴԵԿՏԵՄԲԵՐԻ 27-Ի N 1515-Ն ՈՐՈՇՄԱՆ ՄԵՋ ՓՈՓՈԽՈՒԹՅՈՒՆՆԵՐ ԿԱՏԱՐԵԼՈՒ, ԲՅՈՒՋԵՏԱՅԻՆ ՀԱՏԿԱՑՈՒՄՆԵՐԻ ԳԼԽԱՎՈՐ ԿԱՐԳԱԴՐԻՉԻ ԻՐԱՎՈՒՆՔՆԵՐ</w:t>
      </w:r>
      <w:r w:rsidR="00A44E42">
        <w:rPr>
          <w:rFonts w:ascii="GHEA Grapalat" w:hAnsi="GHEA Grapalat"/>
          <w:b/>
          <w:sz w:val="24"/>
          <w:szCs w:val="24"/>
        </w:rPr>
        <w:t>Ը</w:t>
      </w:r>
      <w:r w:rsidR="000D3256" w:rsidRPr="003A28A0">
        <w:rPr>
          <w:rFonts w:ascii="GHEA Grapalat" w:hAnsi="GHEA Grapalat"/>
          <w:b/>
          <w:sz w:val="24"/>
          <w:szCs w:val="24"/>
          <w:lang w:val="hy-AM"/>
        </w:rPr>
        <w:t xml:space="preserve"> ՓՈԽԱՆՑԵԼՈՒ ԵՎ ՀԱՅԱՍՏԱՆԻ ՀԱՆՐԱՊԵՏՈՒԹՅԱՆ ՏԱՐԱԾՔԱՅԻՆ ԿԱՌԱՎԱՐՄԱՆ ԵՎ ԵՆԹԱԿԱՌՈՒՑՎԱԾՔՆԵՐԻ ՆԱԽԱՐԱՐՈՒԹՅԱՆԸ ԳՈՒՄԱՐ ՀԱՏԿԱՑՆԵԼՈՒ ՄԱՍԻՆ</w:t>
      </w:r>
      <w:r w:rsidRPr="003A28A0">
        <w:rPr>
          <w:bCs/>
          <w:sz w:val="24"/>
          <w:szCs w:val="24"/>
        </w:rPr>
        <w:t xml:space="preserve">» </w:t>
      </w:r>
      <w:r w:rsidR="008B7DF5" w:rsidRPr="003A28A0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3A28A0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 ՎԵՐԱԲԵՐՅԱԼ</w:t>
      </w:r>
      <w:r w:rsidRPr="003A28A0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</w:t>
      </w:r>
      <w:r w:rsidR="008B7DF5" w:rsidRPr="003A28A0">
        <w:rPr>
          <w:rFonts w:ascii="GHEA Grapalat" w:hAnsi="GHEA Grapalat"/>
          <w:b/>
          <w:sz w:val="24"/>
          <w:szCs w:val="24"/>
          <w:lang w:val="hy-AM"/>
        </w:rPr>
        <w:t>ԵՎ</w:t>
      </w:r>
      <w:r w:rsidRPr="003A28A0">
        <w:rPr>
          <w:rFonts w:ascii="GHEA Grapalat" w:hAnsi="GHEA Grapalat" w:cs="Sylfaen"/>
          <w:b/>
          <w:sz w:val="24"/>
          <w:szCs w:val="24"/>
          <w:lang w:val="af-ZA"/>
        </w:rPr>
        <w:t xml:space="preserve"> ԱՌԱՐԿՈՒԹՅՈՒՆՆԵՐԻ</w:t>
      </w:r>
    </w:p>
    <w:p w14:paraId="763B50FE" w14:textId="77777777" w:rsidR="00AF146F" w:rsidRPr="003A28A0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5255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2125"/>
      </w:tblGrid>
      <w:tr w:rsidR="00490B49" w:rsidRPr="003A28A0" w14:paraId="574DDE2F" w14:textId="77777777" w:rsidTr="009B2A60">
        <w:trPr>
          <w:trHeight w:val="773"/>
        </w:trPr>
        <w:tc>
          <w:tcPr>
            <w:tcW w:w="513" w:type="dxa"/>
          </w:tcPr>
          <w:p w14:paraId="5C9F1C94" w14:textId="77777777" w:rsidR="00255D63" w:rsidRPr="003A28A0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8A0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253" w:type="dxa"/>
          </w:tcPr>
          <w:p w14:paraId="5F1840CA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953" w:type="dxa"/>
          </w:tcPr>
          <w:p w14:paraId="407A7C38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3A28A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1" w:type="dxa"/>
          </w:tcPr>
          <w:p w14:paraId="35FC4D55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125" w:type="dxa"/>
          </w:tcPr>
          <w:p w14:paraId="2B2F7951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8A0">
              <w:rPr>
                <w:rFonts w:ascii="GHEA Grapalat" w:hAnsi="GHEA Grapalat"/>
                <w:b/>
                <w:sz w:val="24"/>
                <w:szCs w:val="24"/>
              </w:rPr>
              <w:t xml:space="preserve">Կատարված </w:t>
            </w: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90B49" w:rsidRPr="003A28A0" w14:paraId="0D997CFD" w14:textId="77777777" w:rsidTr="009B2A60">
        <w:trPr>
          <w:trHeight w:val="996"/>
        </w:trPr>
        <w:tc>
          <w:tcPr>
            <w:tcW w:w="513" w:type="dxa"/>
          </w:tcPr>
          <w:p w14:paraId="61518F08" w14:textId="77777777" w:rsidR="00EA42D0" w:rsidRPr="0004062F" w:rsidRDefault="00D77DDF" w:rsidP="00490B49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14:paraId="10E91D92" w14:textId="0C352BE4" w:rsidR="00871F06" w:rsidRPr="0004062F" w:rsidRDefault="003D2243" w:rsidP="00D778A4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ՀՀ </w:t>
            </w:r>
            <w:r w:rsidR="00984C45"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ֆինանսների </w:t>
            </w: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նախարար</w:t>
            </w:r>
            <w:r w:rsidR="00606C46"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ություն</w:t>
            </w:r>
          </w:p>
          <w:p w14:paraId="13311E16" w14:textId="064A6FBD" w:rsidR="00B51F4F" w:rsidRPr="0004062F" w:rsidRDefault="00B51F4F" w:rsidP="00436D0F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</w:tc>
        <w:tc>
          <w:tcPr>
            <w:tcW w:w="5953" w:type="dxa"/>
          </w:tcPr>
          <w:p w14:paraId="1D6970AB" w14:textId="42AFC5C7" w:rsidR="007C4378" w:rsidRDefault="000D3256" w:rsidP="007C4378">
            <w:pPr>
              <w:pStyle w:val="ListParagraph"/>
              <w:numPr>
                <w:ilvl w:val="0"/>
                <w:numId w:val="21"/>
              </w:numPr>
              <w:ind w:left="0"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7C4378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Նախագծով նախատեսվում է ՀՀ 2019 թվականի պետական բյուջեում կատարել վերաբաշխում և ՀՀ տրանսպորտի, կապի և տեղեկատվական տեխնոլոգիաների նախարարության պահպանման ծախսերից նվազեցնել շուրջ 108,0 մլն դրամ և նույնքանով ավելացնել ՀՀ տարածքային կառավարման և ենթակառուցվածքների նախարարության պահպանման ծախսերը՝ տրանսպորտի ոլորտի գործառույթները վերջինիս փոխանցելու կապակցությամբ (հաշվարկվել է 35 աշխատակցի համար): Վերաբաշխվող գումարների չափի վերաբերյալ դիրքորո</w:t>
            </w:r>
            <w:r w:rsidR="009F0C78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շում կարող ենք հայտնել ՀՀ բարձր</w:t>
            </w:r>
            <w:r w:rsidRPr="007C4378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 տեխնոլոգիական արդյունաբերության նախարարության հետ համաձայնեցված առաջարկություն ներկայացնելու պարագայում:</w:t>
            </w:r>
          </w:p>
          <w:p w14:paraId="6D8EEC7A" w14:textId="77777777" w:rsidR="007C4378" w:rsidRPr="007C4378" w:rsidRDefault="007C4378" w:rsidP="007C4378">
            <w:pPr>
              <w:pStyle w:val="ListParagraph"/>
              <w:ind w:left="0"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</w:p>
          <w:p w14:paraId="1496C43A" w14:textId="396EDD76" w:rsidR="000D3256" w:rsidRDefault="000D3256" w:rsidP="007C4378">
            <w:pPr>
              <w:ind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2. Համակարգչային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սարքավորումներ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ձեռք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բերելու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նպատակով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նախարարությանը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20,025.0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հազ</w:t>
            </w:r>
            <w:proofErr w:type="spellEnd"/>
            <w:r w:rsidR="002E43B8" w:rsidRPr="0004062F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ար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դրամ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հատկացնելու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կապակցությամբ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հայտնում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ենք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, որ ՀՀ 2019 թվականի պետական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բյուջեով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նախատեսված ՀՀ կառավարության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պահուստային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ֆոնդից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հատկացումներ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կատարելու վերաբերյալ ՀՀ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կառավարություն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կամ ՀՀ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ֆինանսների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նախարարություն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առաջարկություն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ներկայացնելիս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անհրաժեշտ է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առաջնորդվել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ՀՀ կառավարության 2018 թվականի դեկտեմբերի 27-ի N 1515-Ն որոշման 4-րդ կետի 9-րդ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ենթակետի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պահանջներով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: </w:t>
            </w:r>
          </w:p>
          <w:p w14:paraId="74CEDDE5" w14:textId="77777777" w:rsidR="0004062F" w:rsidRDefault="0004062F" w:rsidP="007C4378">
            <w:pPr>
              <w:ind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</w:p>
          <w:p w14:paraId="3F239DEA" w14:textId="77777777" w:rsidR="0004062F" w:rsidRDefault="0004062F" w:rsidP="007C4378">
            <w:pPr>
              <w:ind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</w:p>
          <w:p w14:paraId="546E0049" w14:textId="77777777" w:rsidR="0004062F" w:rsidRDefault="0004062F" w:rsidP="007C4378">
            <w:pPr>
              <w:ind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</w:p>
          <w:p w14:paraId="1B0DC80A" w14:textId="77777777" w:rsidR="0004062F" w:rsidRDefault="0004062F" w:rsidP="007C4378">
            <w:pPr>
              <w:ind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</w:p>
          <w:p w14:paraId="7ABFE119" w14:textId="77777777" w:rsidR="0004062F" w:rsidRPr="0004062F" w:rsidRDefault="0004062F" w:rsidP="007C4378">
            <w:pPr>
              <w:ind w:firstLine="317"/>
              <w:jc w:val="both"/>
              <w:rPr>
                <w:rFonts w:ascii="GHEA Grapalat" w:eastAsia="Times New Roman" w:hAnsi="GHEA Grapalat" w:cs="Sylfaen"/>
                <w:sz w:val="20"/>
                <w:szCs w:val="24"/>
              </w:rPr>
            </w:pPr>
          </w:p>
          <w:p w14:paraId="76F2A488" w14:textId="77777777" w:rsidR="000D3256" w:rsidRPr="0004062F" w:rsidRDefault="000D3256" w:rsidP="007C4378">
            <w:pPr>
              <w:ind w:firstLine="317"/>
              <w:jc w:val="both"/>
              <w:rPr>
                <w:rFonts w:ascii="GHEA Grapalat" w:eastAsia="Times New Roman" w:hAnsi="GHEA Grapalat"/>
                <w:sz w:val="20"/>
                <w:szCs w:val="24"/>
              </w:rPr>
            </w:pP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3.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Նկատի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ունենալով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,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որ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էլեկտրոնային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աճուրդի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համակարգում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առաջացած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խնդիրներով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պայմանավորված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համակարգը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ժամանակավորապես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չի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գործում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,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ուստի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անհրաժեշտ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է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նախագծին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կից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հավելված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6-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ով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ներկայացված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գնումների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պլանի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ավելացվող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մասում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՝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ՀՀ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տարածքային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կառավարման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և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ենթակառուցվածքների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նախարարությանը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տրամադրվող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ֆինանսական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հատկացումների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շրջանակներում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ներառված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գնման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առարկաների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համար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սահմանված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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ԷԱՃ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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գնման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ձևը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փոխարինել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գնման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մրցակցային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այլ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ձևով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`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հաշվի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առնելով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գնման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տվյալ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ձևի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ընտրության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համար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օրենսդրությամբ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սահմանված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կարգավորումները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>:</w:t>
            </w:r>
          </w:p>
          <w:p w14:paraId="7595E789" w14:textId="0F07735F" w:rsidR="00C66709" w:rsidRPr="0004062F" w:rsidRDefault="000D3256" w:rsidP="007C4378">
            <w:pPr>
              <w:spacing w:before="120"/>
              <w:ind w:firstLine="317"/>
              <w:jc w:val="both"/>
              <w:rPr>
                <w:rFonts w:ascii="GHEA Grapalat" w:eastAsia="Times New Roman" w:hAnsi="GHEA Grapalat"/>
                <w:bCs/>
                <w:iCs/>
                <w:sz w:val="20"/>
                <w:szCs w:val="24"/>
              </w:rPr>
            </w:pP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Միաժամանակ,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հավելվածում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ներառված՝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ՀՀ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բարձր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տեխնոլոգիական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արդյունաբերության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նախարարության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գնումների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պլանում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798111100/1 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թվային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տպագրության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ծառայություններ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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ԳՄԱ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կոդով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գնման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առարկայի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մասով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նախատեսվում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է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իրականացնել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ֆինանսական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միջոցների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նվազեցում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,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այնինչ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էլեկտրոնային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գնումների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՝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>armeps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>/</w:t>
            </w:r>
            <w:proofErr w:type="spellStart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>ppcm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համակարգում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հիշյալ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գնման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առարկայի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մասով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կնքված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է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պայմանագիր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և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չէ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ազատ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մնացորդ</w:t>
            </w:r>
            <w:proofErr w:type="spellEnd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՝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նախատեսվող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նվազեցումը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կատարելու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համար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: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Նշվածով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պայմանավորված՝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առաջարկում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ենք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հիշյալ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համակարգում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հաշվառված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պայմանագրի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գումարը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նվազեցնել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(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զրոյացնել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),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որից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հետո</w:t>
            </w:r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գնումների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պլանում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հնարավոր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կլինի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կատարել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նախատեսվող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Times New Roman" w:hAnsi="GHEA Grapalat" w:cs="Sylfaen"/>
                <w:sz w:val="20"/>
                <w:szCs w:val="24"/>
              </w:rPr>
              <w:t>փոփոխությունը</w:t>
            </w:r>
            <w:proofErr w:type="spellEnd"/>
            <w:r w:rsidRPr="0004062F">
              <w:rPr>
                <w:rFonts w:ascii="GHEA Grapalat" w:eastAsia="Times New Roman" w:hAnsi="GHEA Grapalat"/>
                <w:sz w:val="20"/>
                <w:szCs w:val="24"/>
              </w:rPr>
              <w:t>:</w:t>
            </w:r>
          </w:p>
        </w:tc>
        <w:tc>
          <w:tcPr>
            <w:tcW w:w="2411" w:type="dxa"/>
          </w:tcPr>
          <w:p w14:paraId="65C0067A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2C56E49" w14:textId="1ED01A7F" w:rsidR="003A28A0" w:rsidRPr="0004062F" w:rsidRDefault="00251E52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1.</w:t>
            </w: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Ընդունվել է</w:t>
            </w:r>
          </w:p>
          <w:p w14:paraId="3B249294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5180A1E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BF9F2DB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EE6A0F0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0B8E7D1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0A1DB1F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C6015D1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D31EB43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F1B383D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2496044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23FEDDF5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395BDE6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3D432AF" w14:textId="77777777" w:rsidR="003A28A0" w:rsidRPr="0004062F" w:rsidRDefault="003A28A0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772DE0BD" w14:textId="77777777" w:rsidR="00251E52" w:rsidRPr="0004062F" w:rsidRDefault="00DE114C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</w:rPr>
              <w:t>2.</w:t>
            </w:r>
            <w:r w:rsidR="003A28A0"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Չի ը</w:t>
            </w:r>
            <w:r w:rsidR="00520118" w:rsidRPr="0004062F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նդունվել</w:t>
            </w:r>
          </w:p>
          <w:p w14:paraId="2D6B3254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4768CF2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309DDE1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C91E2E5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3BA4315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BAC58F0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7DDCE6FF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E96AF7D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5D702A3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748CF1D7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A341169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A8C98F3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ED477C5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803A413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E26C202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EBA28C5" w14:textId="77777777" w:rsidR="00E574CB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3. Ընդունվել է</w:t>
            </w:r>
          </w:p>
          <w:p w14:paraId="6C0CE9C9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671BC34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44DFE38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F1E7055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DC81305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F8E6BC1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5C882C9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84E3148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AC59650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292437E8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D8185A3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CF0AD90" w14:textId="0492134D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Ընդունվել է</w:t>
            </w:r>
          </w:p>
          <w:p w14:paraId="583F1DA4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860FC7D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BC30E12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4FF8707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42BD57C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0A9D536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E651FF5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887BB57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DF1217A" w14:textId="26BAEC6D" w:rsidR="00520118" w:rsidRPr="0004062F" w:rsidRDefault="00520118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</w:t>
            </w:r>
          </w:p>
        </w:tc>
        <w:tc>
          <w:tcPr>
            <w:tcW w:w="2125" w:type="dxa"/>
          </w:tcPr>
          <w:p w14:paraId="7EA905D0" w14:textId="77777777" w:rsidR="00A77C5E" w:rsidRPr="0004062F" w:rsidRDefault="00A77C5E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3550FD24" w14:textId="16FEA6E9" w:rsidR="003A28A0" w:rsidRPr="0004062F" w:rsidRDefault="00251E52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1.</w:t>
            </w:r>
            <w:r w:rsidR="009F0C78" w:rsidRPr="007C4378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 ՀՀ բարձր տեխնոլոգիական արդյունաբերության ն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 xml:space="preserve">ախարարության </w:t>
            </w:r>
            <w:r w:rsidR="009F0C78">
              <w:rPr>
                <w:rFonts w:ascii="GHEA Grapalat" w:hAnsi="GHEA Grapalat"/>
                <w:sz w:val="20"/>
                <w:szCs w:val="24"/>
                <w:lang w:val="ru-RU"/>
              </w:rPr>
              <w:t>առաջարկություններ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ն</w:t>
            </w:r>
            <w:r w:rsidR="00E45B28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E45B28">
              <w:rPr>
                <w:rFonts w:ascii="GHEA Grapalat" w:hAnsi="GHEA Grapalat"/>
                <w:sz w:val="20"/>
                <w:szCs w:val="24"/>
              </w:rPr>
              <w:t>ընդունված</w:t>
            </w:r>
            <w:proofErr w:type="spellEnd"/>
            <w:r w:rsidR="00E45B28">
              <w:rPr>
                <w:rFonts w:ascii="GHEA Grapalat" w:hAnsi="GHEA Grapalat"/>
                <w:sz w:val="20"/>
                <w:szCs w:val="24"/>
              </w:rPr>
              <w:t xml:space="preserve"> են և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 xml:space="preserve"> նախագիծը </w:t>
            </w:r>
            <w:proofErr w:type="spellStart"/>
            <w:r w:rsidR="00E45B28">
              <w:rPr>
                <w:rFonts w:ascii="GHEA Grapalat" w:hAnsi="GHEA Grapalat"/>
                <w:sz w:val="20"/>
                <w:szCs w:val="24"/>
              </w:rPr>
              <w:t>լրամշակ</w:t>
            </w:r>
            <w:proofErr w:type="spellEnd"/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վ</w:t>
            </w:r>
            <w:proofErr w:type="spellStart"/>
            <w:r w:rsidR="00E45B28">
              <w:rPr>
                <w:rFonts w:ascii="GHEA Grapalat" w:hAnsi="GHEA Grapalat"/>
                <w:sz w:val="20"/>
                <w:szCs w:val="24"/>
              </w:rPr>
              <w:t>ած</w:t>
            </w:r>
            <w:proofErr w:type="spellEnd"/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 xml:space="preserve"> է  </w:t>
            </w:r>
          </w:p>
          <w:p w14:paraId="7F0C1C3A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3751EC2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24CD9E7" w14:textId="77777777" w:rsidR="003A28A0" w:rsidRDefault="003A28A0" w:rsidP="00D778A4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25606CC" w14:textId="77777777" w:rsidR="009F0C78" w:rsidRPr="009F0C78" w:rsidRDefault="009F0C78" w:rsidP="00D778A4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3567CEF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ECA7796" w14:textId="77777777" w:rsidR="003A28A0" w:rsidRPr="0004062F" w:rsidRDefault="00DE114C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color w:val="000000"/>
                <w:sz w:val="20"/>
                <w:szCs w:val="24"/>
              </w:rPr>
              <w:t>2.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>Ն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pt-BR"/>
              </w:rPr>
              <w:t xml:space="preserve">ախարարության համար 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ՀՀ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pt-BR"/>
              </w:rPr>
              <w:t xml:space="preserve"> 2019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թ</w:t>
            </w:r>
            <w:r w:rsidR="006371DF" w:rsidRPr="0004062F">
              <w:rPr>
                <w:rFonts w:ascii="GHEA Grapalat" w:hAnsi="GHEA Grapalat"/>
                <w:color w:val="000000"/>
                <w:sz w:val="20"/>
                <w:szCs w:val="24"/>
              </w:rPr>
              <w:t>.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pt-BR"/>
              </w:rPr>
              <w:t xml:space="preserve"> 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պետական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pt-BR"/>
              </w:rPr>
              <w:t xml:space="preserve"> </w:t>
            </w:r>
            <w:proofErr w:type="spellStart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բյուջեով</w:t>
            </w:r>
            <w:proofErr w:type="spellEnd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pt-BR"/>
              </w:rPr>
              <w:t xml:space="preserve"> 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նախատեսված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pt-BR"/>
              </w:rPr>
              <w:t xml:space="preserve"> 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>Ծրագրերով տնտեսումներ չկան: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 xml:space="preserve"> 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>Տ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արվա կտրվածքով առաջացած չօգտագործված դրամական մ</w:t>
            </w:r>
            <w:proofErr w:type="spellStart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իջոց</w:t>
            </w:r>
            <w:proofErr w:type="spellEnd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ները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տարեվեջին</w:t>
            </w:r>
            <w:proofErr w:type="spellEnd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կուղղվ</w:t>
            </w:r>
            <w:proofErr w:type="spellEnd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են</w:t>
            </w:r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 xml:space="preserve"> ՀՀ պետական </w:t>
            </w:r>
            <w:proofErr w:type="spellStart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</w:rPr>
              <w:t>բյուջե</w:t>
            </w:r>
            <w:proofErr w:type="spellEnd"/>
            <w:r w:rsidR="00253911"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>:</w:t>
            </w:r>
          </w:p>
          <w:p w14:paraId="794F84E4" w14:textId="77777777" w:rsidR="009F0C78" w:rsidRPr="009F0C78" w:rsidRDefault="009F0C78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0992C563" w14:textId="58DEA628" w:rsidR="00251E52" w:rsidRPr="009F0C78" w:rsidRDefault="00251E52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 xml:space="preserve">3. </w:t>
            </w:r>
            <w:r w:rsidR="00E574CB" w:rsidRPr="0004062F">
              <w:rPr>
                <w:rFonts w:ascii="GHEA Grapalat" w:hAnsi="GHEA Grapalat"/>
                <w:sz w:val="20"/>
                <w:szCs w:val="24"/>
                <w:lang w:val="af-ZA"/>
              </w:rPr>
              <w:t>Առաջարկվող փոփոխություն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ներ</w:t>
            </w:r>
            <w:r w:rsidR="00E574CB"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ը  կատարված 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են</w:t>
            </w:r>
          </w:p>
          <w:p w14:paraId="5EAB1C76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656FCF3B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D6DE7A6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4C5C7D48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33F12EB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75C57A17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33E9B174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749749A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6826E6AF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569E2FB8" w14:textId="333D31DF" w:rsidR="00E574CB" w:rsidRPr="009F0C78" w:rsidRDefault="009F0C78" w:rsidP="009F0C78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Համապատասխան փոփոխությունը կատարված է</w:t>
            </w:r>
          </w:p>
        </w:tc>
      </w:tr>
      <w:tr w:rsidR="000D3256" w:rsidRPr="003A28A0" w14:paraId="523D37E0" w14:textId="77777777" w:rsidTr="009B2A60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77777777" w:rsidR="000D3256" w:rsidRPr="0004062F" w:rsidRDefault="000D3256" w:rsidP="00490B49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253" w:type="dxa"/>
          </w:tcPr>
          <w:p w14:paraId="449088D1" w14:textId="77777777" w:rsidR="000D3256" w:rsidRPr="0004062F" w:rsidRDefault="000D3256" w:rsidP="00291AAE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ՀՀ </w:t>
            </w:r>
            <w:proofErr w:type="spellStart"/>
            <w:r w:rsidRPr="0004062F">
              <w:rPr>
                <w:rFonts w:ascii="GHEA Grapalat" w:hAnsi="GHEA Grapalat" w:cs="Sylfaen"/>
                <w:sz w:val="20"/>
                <w:szCs w:val="24"/>
              </w:rPr>
              <w:t>արդարադատության</w:t>
            </w:r>
            <w:proofErr w:type="spellEnd"/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hAnsi="GHEA Grapalat" w:cs="Sylfaen"/>
                <w:sz w:val="20"/>
                <w:szCs w:val="24"/>
              </w:rPr>
              <w:t>նախարարություն</w:t>
            </w:r>
            <w:proofErr w:type="spellEnd"/>
          </w:p>
          <w:p w14:paraId="5C0E9628" w14:textId="28E4AD4D" w:rsidR="000D3256" w:rsidRPr="0004062F" w:rsidRDefault="000D3256" w:rsidP="00D778A4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12FD969A" w14:textId="33142E14" w:rsidR="000D3256" w:rsidRDefault="000D3256" w:rsidP="007C4378">
            <w:pPr>
              <w:ind w:firstLine="317"/>
              <w:jc w:val="both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1.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Նախագծի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նախաբանում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հղում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է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արվում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«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Կառավարության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կառուցվածքի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և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գործունեության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»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օրենքում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փոփոխություններ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և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լրացումներ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կատարելու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» 2019 թվականի մայիսի 8-ի ՀՕ-31-Ն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օրենքին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 xml:space="preserve">: </w:t>
            </w:r>
            <w:proofErr w:type="spellStart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>Այդ</w:t>
            </w:r>
            <w:proofErr w:type="spellEnd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>առումով</w:t>
            </w:r>
            <w:proofErr w:type="spellEnd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 xml:space="preserve"> անհրաժեշտ է </w:t>
            </w:r>
            <w:proofErr w:type="spellStart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>նկատի</w:t>
            </w:r>
            <w:proofErr w:type="spellEnd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>ունենալ</w:t>
            </w:r>
            <w:proofErr w:type="spellEnd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«</w:t>
            </w:r>
            <w:proofErr w:type="spellStart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>Նորմատիվ</w:t>
            </w:r>
            <w:proofErr w:type="spellEnd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 xml:space="preserve"> իրավական ակտերի 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»</w:t>
            </w:r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օրենքի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17-րդ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հոդվածի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մասի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պահանջները,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մասնավորապես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Հղումները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կատարվում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են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միայն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>հիմնական</w:t>
            </w:r>
            <w:proofErr w:type="spellEnd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>ակտին</w:t>
            </w:r>
            <w:proofErr w:type="spellEnd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 xml:space="preserve"> կամ </w:t>
            </w:r>
            <w:proofErr w:type="spellStart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>հիմնական</w:t>
            </w:r>
            <w:proofErr w:type="spellEnd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>ակտի</w:t>
            </w:r>
            <w:proofErr w:type="spellEnd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</w:rPr>
              <w:t>մասերին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: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Նորմատիվ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իրավական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ակտում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փոփոխություններ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կամ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լրացումներ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կատարելու մասին իրավական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ակտին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հղումներ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կատարվում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են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միայն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այն դեպքում,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երբ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փոփոխություններ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կամ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լրացումներ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նախատեսող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իրավական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ակտը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փոփոխություններից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կամ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լրացումներից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բացի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, պարունակում 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lastRenderedPageBreak/>
              <w:t xml:space="preserve">է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հիմնական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իրավական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ակտում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չպարունակվող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այլ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նորմեր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`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այդ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նորմերի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մասով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: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Ելնելով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վերոգրյալից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նախագծի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նախաբանում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««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Կառավարության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կառուցվածքի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և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գործունեության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»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օրենքում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փոփոխություններ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և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լրացումներ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կատարելու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» 2019 թվականի մայիսի 8-ի ՀՕ-31-Ն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օրենքին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»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բառերն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անհրաժեշտ  է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փոխարինել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««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Կառավարության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կառուցվածքի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և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գործունեության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»</w:t>
            </w:r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օրենքին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»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բառերով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:</w:t>
            </w:r>
          </w:p>
          <w:p w14:paraId="48B9349A" w14:textId="77777777" w:rsidR="0004062F" w:rsidRPr="0004062F" w:rsidRDefault="0004062F" w:rsidP="007C4378">
            <w:pPr>
              <w:ind w:firstLine="317"/>
              <w:jc w:val="both"/>
              <w:rPr>
                <w:rFonts w:ascii="GHEA Grapalat" w:eastAsia="Calibri" w:hAnsi="GHEA Grapalat" w:cs="Times New Roman"/>
                <w:sz w:val="20"/>
                <w:szCs w:val="24"/>
              </w:rPr>
            </w:pPr>
          </w:p>
          <w:p w14:paraId="25875336" w14:textId="4DAF19A5" w:rsidR="000D3256" w:rsidRDefault="000D3256" w:rsidP="007C4378">
            <w:pPr>
              <w:ind w:firstLine="31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2. 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Նախագծի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2-րդ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կետում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անհրաժեշտ է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նշել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softHyphen/>
              <w:t>ման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կրճատ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>անվանումը</w:t>
            </w:r>
            <w:proofErr w:type="spellEnd"/>
            <w:r w:rsidRPr="0004062F">
              <w:rPr>
                <w:rFonts w:ascii="GHEA Grapalat" w:eastAsia="Calibri" w:hAnsi="GHEA Grapalat" w:cs="Times New Roman"/>
                <w:sz w:val="20"/>
                <w:szCs w:val="24"/>
              </w:rPr>
              <w:t xml:space="preserve">՝ համաձայն 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«</w:t>
            </w:r>
            <w:proofErr w:type="spellStart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>Նորմատիվ</w:t>
            </w:r>
            <w:proofErr w:type="spellEnd"/>
            <w:r w:rsidRPr="0004062F">
              <w:rPr>
                <w:rFonts w:ascii="GHEA Grapalat" w:eastAsia="Calibri" w:hAnsi="GHEA Grapalat" w:cs="Arial"/>
                <w:sz w:val="20"/>
                <w:szCs w:val="24"/>
              </w:rPr>
              <w:t xml:space="preserve"> իրավական ակտերի 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»</w:t>
            </w:r>
            <w:r w:rsidRPr="0004062F">
              <w:rPr>
                <w:rFonts w:ascii="GHEA Grapalat" w:eastAsia="Calibri" w:hAnsi="GHEA Grapalat" w:cs="Times New Roman"/>
                <w:b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օրենքի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17-րդ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հոդվածի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մասի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և 18-րդ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հոդվածի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մասի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պահանջների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:</w:t>
            </w:r>
          </w:p>
          <w:p w14:paraId="269E3A57" w14:textId="77777777" w:rsidR="0004062F" w:rsidRPr="0004062F" w:rsidRDefault="0004062F" w:rsidP="007C4378">
            <w:pPr>
              <w:ind w:firstLine="31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14:paraId="32FBCEC5" w14:textId="5B733CB0" w:rsidR="000D3256" w:rsidRPr="0004062F" w:rsidRDefault="000D3256" w:rsidP="007C4378">
            <w:pPr>
              <w:ind w:firstLine="317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3.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Նախագիծն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անհրաժեշտ է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համաձայնեցնել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շահագրգիռ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մարմինների հետ:</w:t>
            </w:r>
          </w:p>
        </w:tc>
        <w:tc>
          <w:tcPr>
            <w:tcW w:w="2411" w:type="dxa"/>
          </w:tcPr>
          <w:p w14:paraId="6EEC2522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37CA2F90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628F81F9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367A256B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6FA4C4C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4B4DAB98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7DBCB198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4AF60A15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3EDE932C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</w:rPr>
            </w:pPr>
            <w:r w:rsidRPr="0004062F">
              <w:rPr>
                <w:rFonts w:ascii="GHEA Grapalat" w:hAnsi="GHEA Grapalat"/>
                <w:sz w:val="20"/>
                <w:szCs w:val="24"/>
              </w:rPr>
              <w:t xml:space="preserve">1. </w:t>
            </w:r>
            <w:proofErr w:type="spellStart"/>
            <w:r w:rsidRPr="0004062F">
              <w:rPr>
                <w:rFonts w:ascii="GHEA Grapalat" w:hAnsi="GHEA Grapalat"/>
                <w:sz w:val="20"/>
                <w:szCs w:val="24"/>
              </w:rPr>
              <w:t>Ընդունվել</w:t>
            </w:r>
            <w:proofErr w:type="spellEnd"/>
            <w:r w:rsidRPr="0004062F">
              <w:rPr>
                <w:rFonts w:ascii="GHEA Grapalat" w:hAnsi="GHEA Grapalat"/>
                <w:sz w:val="20"/>
                <w:szCs w:val="24"/>
              </w:rPr>
              <w:t xml:space="preserve"> է </w:t>
            </w:r>
          </w:p>
          <w:p w14:paraId="7BC0C603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D7968C9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486F8CB3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F09BCD6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39E1DCF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3EA4D4B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4EA3E779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0F3F3C3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9DB3B69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5A82EE21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6BF65C2A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2B0ADB2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F044E59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33E6728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191DA17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6DB7A6F" w14:textId="77777777" w:rsidR="000D3256" w:rsidRPr="0004062F" w:rsidRDefault="000D3256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</w:rPr>
              <w:t>2.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proofErr w:type="spellStart"/>
            <w:r w:rsidRPr="0004062F">
              <w:rPr>
                <w:rFonts w:ascii="GHEA Grapalat" w:hAnsi="GHEA Grapalat"/>
                <w:sz w:val="20"/>
                <w:szCs w:val="24"/>
              </w:rPr>
              <w:t>Ընդունվել</w:t>
            </w:r>
            <w:proofErr w:type="spellEnd"/>
            <w:r w:rsidRPr="0004062F">
              <w:rPr>
                <w:rFonts w:ascii="GHEA Grapalat" w:hAnsi="GHEA Grapalat"/>
                <w:sz w:val="20"/>
                <w:szCs w:val="24"/>
              </w:rPr>
              <w:t xml:space="preserve"> է </w:t>
            </w:r>
          </w:p>
          <w:p w14:paraId="0C080D33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BEF22B1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0129D83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35315E2E" w14:textId="77777777" w:rsidR="003A28A0" w:rsidRDefault="003A28A0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791D5CC8" w14:textId="77777777" w:rsidR="0004062F" w:rsidRPr="0004062F" w:rsidRDefault="0004062F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41F6D3A7" w14:textId="77777777" w:rsidR="003A28A0" w:rsidRDefault="003A28A0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1F30D48E" w14:textId="77777777" w:rsidR="0004062F" w:rsidRPr="0004062F" w:rsidRDefault="0004062F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3522940F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1383AA8" w14:textId="00859A21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3</w:t>
            </w:r>
            <w:r w:rsidRPr="0004062F">
              <w:rPr>
                <w:rFonts w:ascii="GHEA Grapalat" w:hAnsi="GHEA Grapalat"/>
                <w:sz w:val="20"/>
                <w:szCs w:val="24"/>
              </w:rPr>
              <w:t>.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proofErr w:type="spellStart"/>
            <w:r w:rsidRPr="0004062F">
              <w:rPr>
                <w:rFonts w:ascii="GHEA Grapalat" w:hAnsi="GHEA Grapalat"/>
                <w:sz w:val="20"/>
                <w:szCs w:val="24"/>
              </w:rPr>
              <w:t>Ընդունվել</w:t>
            </w:r>
            <w:proofErr w:type="spellEnd"/>
            <w:r w:rsidRPr="0004062F">
              <w:rPr>
                <w:rFonts w:ascii="GHEA Grapalat" w:hAnsi="GHEA Grapalat"/>
                <w:sz w:val="20"/>
                <w:szCs w:val="24"/>
              </w:rPr>
              <w:t xml:space="preserve"> է</w:t>
            </w:r>
          </w:p>
        </w:tc>
        <w:tc>
          <w:tcPr>
            <w:tcW w:w="2125" w:type="dxa"/>
          </w:tcPr>
          <w:p w14:paraId="5BB03C61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30943FC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4275AF12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5BED96D4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44C01CA1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9172F9F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770EB707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7925B09" w14:textId="3F91CE91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1.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Առաջարկվող </w:t>
            </w:r>
            <w:r w:rsidR="00DE114C" w:rsidRPr="0004062F">
              <w:rPr>
                <w:rFonts w:ascii="GHEA Grapalat" w:hAnsi="GHEA Grapalat"/>
                <w:sz w:val="20"/>
                <w:szCs w:val="24"/>
                <w:lang w:val="af-ZA"/>
              </w:rPr>
              <w:t>փոփոխությունը  կատարված է</w:t>
            </w:r>
          </w:p>
          <w:p w14:paraId="14BB1574" w14:textId="77777777" w:rsidR="000D3256" w:rsidRPr="0004062F" w:rsidRDefault="000D3256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A96D247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570DA491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416F200C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5F2D503D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686C12DE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51CBF45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AE26DC5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B99DEC8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0648A23D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B84BEFA" w14:textId="77777777" w:rsidR="003A28A0" w:rsidRDefault="003A28A0" w:rsidP="00291AAE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33FBB682" w14:textId="77777777" w:rsidR="00E45B28" w:rsidRPr="00E45B28" w:rsidRDefault="00E45B28" w:rsidP="00291AAE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1E9F34DE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5CBBFD64" w14:textId="77777777" w:rsidR="003A28A0" w:rsidRPr="0004062F" w:rsidRDefault="003A28A0" w:rsidP="00291AAE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29C81286" w14:textId="77777777" w:rsidR="000D3256" w:rsidRPr="0004062F" w:rsidRDefault="000D3256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2. Առաջարկվող փոփոխությունը  կատարված է</w:t>
            </w:r>
          </w:p>
          <w:p w14:paraId="32F4CFE1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74D7A973" w14:textId="77777777" w:rsidR="003A28A0" w:rsidRPr="0004062F" w:rsidRDefault="003A28A0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08CA242" w14:textId="77777777" w:rsidR="003A28A0" w:rsidRDefault="003A28A0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BE1C214" w14:textId="77777777" w:rsidR="0004062F" w:rsidRDefault="0004062F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F5700DC" w14:textId="77777777" w:rsidR="0004062F" w:rsidRDefault="0004062F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0EDF4672" w14:textId="77777777" w:rsidR="0004062F" w:rsidRPr="0004062F" w:rsidRDefault="0004062F" w:rsidP="00D778A4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652EDF66" w14:textId="6FFD5C04" w:rsidR="003A28A0" w:rsidRPr="0004062F" w:rsidRDefault="003A28A0" w:rsidP="003A28A0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3</w:t>
            </w: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. 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Շահագրգիռ մարմինների կարծիքները կցված են:</w:t>
            </w:r>
          </w:p>
        </w:tc>
      </w:tr>
      <w:tr w:rsidR="000D3256" w:rsidRPr="003A28A0" w14:paraId="5BA5D6A8" w14:textId="77777777" w:rsidTr="009B2A60">
        <w:trPr>
          <w:trHeight w:val="539"/>
        </w:trPr>
        <w:tc>
          <w:tcPr>
            <w:tcW w:w="513" w:type="dxa"/>
            <w:tcBorders>
              <w:bottom w:val="single" w:sz="4" w:space="0" w:color="auto"/>
            </w:tcBorders>
          </w:tcPr>
          <w:p w14:paraId="1195804B" w14:textId="77777777" w:rsidR="000D3256" w:rsidRPr="0004062F" w:rsidRDefault="000D3256" w:rsidP="00490B49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253" w:type="dxa"/>
          </w:tcPr>
          <w:p w14:paraId="3505393D" w14:textId="1B1FD9AB" w:rsidR="000D3256" w:rsidRPr="0004062F" w:rsidRDefault="000D3256" w:rsidP="000D3256">
            <w:pPr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ru-RU"/>
              </w:rPr>
              <w:t>ՀՀ էկոնոմիկայի նախարարություն</w:t>
            </w:r>
          </w:p>
        </w:tc>
        <w:tc>
          <w:tcPr>
            <w:tcW w:w="5953" w:type="dxa"/>
          </w:tcPr>
          <w:p w14:paraId="3720ED5D" w14:textId="7620E024" w:rsidR="000D3256" w:rsidRPr="0004062F" w:rsidRDefault="000D3256" w:rsidP="007C4378">
            <w:pPr>
              <w:ind w:firstLine="31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</w:pP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Ա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ռաջարկություններ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դիտողություններ</w:t>
            </w:r>
            <w:proofErr w:type="spellEnd"/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չ</w:t>
            </w:r>
            <w:r w:rsidRPr="0004062F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  <w:t>կան:</w:t>
            </w:r>
          </w:p>
        </w:tc>
        <w:tc>
          <w:tcPr>
            <w:tcW w:w="2411" w:type="dxa"/>
          </w:tcPr>
          <w:p w14:paraId="053EE95F" w14:textId="6BC79C35" w:rsidR="000D3256" w:rsidRPr="0004062F" w:rsidRDefault="000D3256" w:rsidP="00D778A4">
            <w:pP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Ընդունվել է</w:t>
            </w: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 xml:space="preserve"> ի գիտություն</w:t>
            </w:r>
          </w:p>
        </w:tc>
        <w:tc>
          <w:tcPr>
            <w:tcW w:w="2125" w:type="dxa"/>
          </w:tcPr>
          <w:p w14:paraId="598B9A28" w14:textId="77777777" w:rsidR="000D3256" w:rsidRPr="0004062F" w:rsidRDefault="000D3256" w:rsidP="00D778A4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</w:tc>
      </w:tr>
      <w:tr w:rsidR="000D3256" w:rsidRPr="003A28A0" w14:paraId="01087DF6" w14:textId="77777777" w:rsidTr="009B2A60">
        <w:trPr>
          <w:trHeight w:val="5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8DAFA" w14:textId="77777777" w:rsidR="000D3256" w:rsidRPr="0004062F" w:rsidRDefault="000D3256" w:rsidP="00490B49">
            <w:pPr>
              <w:rPr>
                <w:rFonts w:ascii="GHEA Grapalat" w:hAnsi="GHEA Grapalat"/>
                <w:sz w:val="20"/>
                <w:szCs w:val="24"/>
              </w:rPr>
            </w:pPr>
            <w:r w:rsidRPr="0004062F">
              <w:rPr>
                <w:rFonts w:ascii="GHEA Grapalat" w:hAnsi="GHEA Grapalat"/>
                <w:sz w:val="20"/>
                <w:szCs w:val="24"/>
              </w:rPr>
              <w:t>4</w:t>
            </w:r>
          </w:p>
        </w:tc>
        <w:tc>
          <w:tcPr>
            <w:tcW w:w="4253" w:type="dxa"/>
          </w:tcPr>
          <w:p w14:paraId="038AEF9D" w14:textId="30EE490A" w:rsidR="000D3256" w:rsidRPr="0004062F" w:rsidRDefault="000D3256" w:rsidP="007C4378">
            <w:pPr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ՀՀ բարձր տեխնոլոգիական </w:t>
            </w:r>
            <w:r w:rsidR="003A28A0" w:rsidRPr="0004062F">
              <w:rPr>
                <w:rFonts w:ascii="GHEA Grapalat" w:hAnsi="GHEA Grapalat" w:cs="Sylfaen"/>
                <w:sz w:val="20"/>
                <w:szCs w:val="24"/>
                <w:lang w:val="ru-RU"/>
              </w:rPr>
              <w:t>արդյունաբերության նախարարություն</w:t>
            </w:r>
          </w:p>
        </w:tc>
        <w:tc>
          <w:tcPr>
            <w:tcW w:w="5953" w:type="dxa"/>
          </w:tcPr>
          <w:p w14:paraId="6E04B842" w14:textId="237FB7B0" w:rsidR="003A28A0" w:rsidRDefault="003A28A0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1.Նախագծի 3-րդ հավելվածում աշխատողների աշխատավարձեր և հավելավճարներ տողերում 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32,353,0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75,489,6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 փոխարինել 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28,150,2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56,300,4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թվերով, հաշվի առնելով այն հանգամանքը, որ հիշյալ աշխատակիցների հունիս ամսվա աշխատավարձն արդեն վճարվել է ՀՀ բարձր տեխնոլոգիական արդյունաբերության նախարարության կողմից, իսկ տարածքային կառավարման և ենթակառուցվածքների նախարարության հաշվարկները կատարվել են 7 ամիսների կտրվածքով, ինչն անընդունելի է: </w:t>
            </w:r>
          </w:p>
          <w:p w14:paraId="32EA10BF" w14:textId="77777777" w:rsidR="007C4378" w:rsidRPr="007C4378" w:rsidRDefault="007C4378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461DA567" w14:textId="616C4FE1" w:rsidR="003A28A0" w:rsidRDefault="009C756B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2.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Պարգևատրումներ, դրամական խրախուսումներ և հատուկ վճարներ տողերում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7,877.8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15,755.5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 փոխարինել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5,358,3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10,716.7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թվերով, քանի որ հաշվարկի ելակետ պետք է ընդուն</w:t>
            </w:r>
            <w:proofErr w:type="spellStart"/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ել</w:t>
            </w:r>
            <w:proofErr w:type="spellEnd"/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արդեն փոխված աշխատավարձի ֆոնդը` 6 ամիսների կտրվածքով,</w:t>
            </w:r>
          </w:p>
          <w:p w14:paraId="58912DE0" w14:textId="77777777" w:rsidR="007C4378" w:rsidRPr="007C4378" w:rsidRDefault="007C4378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7A5F29C5" w14:textId="4B4F63A9" w:rsidR="003A28A0" w:rsidRDefault="009C756B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lastRenderedPageBreak/>
              <w:t>3.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Հաշվի առնելով, որ քաղաքացիական ծառայողների առաջին կիսամյակի արդյունքներով պարգևատրումը 2011թ. հոկտեմբերի 20-ի թիվ 1510 որոշման համաձայն կվճարվի ՀՀ բարձր տեխնոլոգիական արդյունաբերության նախարարության կողմից մինչև 2019թ հուլիսի 31-ը,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Քաղաքացիական, դատական և պետական այլ ծառայողների պարգևատրում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տողերից հանել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7,549,0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7,549,0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թվերը:</w:t>
            </w:r>
          </w:p>
          <w:p w14:paraId="5499D6F2" w14:textId="77777777" w:rsidR="007C4378" w:rsidRPr="007C4378" w:rsidRDefault="007C4378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2FD2641A" w14:textId="3F2A4CFC" w:rsidR="003A28A0" w:rsidRDefault="009C756B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4.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Էներգետիկ ծառայություններ տողերից հանել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405,7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811,4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թվերը, քանի որ էներգետիկ ծառայությունները հաշվարկվել են ոչ թե աշխատողների թվաքանակով, այլ` շենքի ծավալով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 xml:space="preserve">ու </w:t>
            </w:r>
            <w:proofErr w:type="spellStart"/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սարքավորումների</w:t>
            </w:r>
            <w:proofErr w:type="spellEnd"/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 xml:space="preserve"> հզորությամբ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:</w:t>
            </w:r>
          </w:p>
          <w:p w14:paraId="37C8D762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2EFB8DD0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037C3BC8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500E2B9E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4AAC1C92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47D0F484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36413FE0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003C38A4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69BE708C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49F08EAA" w14:textId="77777777" w:rsidR="0004062F" w:rsidRP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</w:pPr>
          </w:p>
          <w:p w14:paraId="355704C0" w14:textId="62157938" w:rsidR="003A28A0" w:rsidRDefault="009C756B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5.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Նախագծի բոլոր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>հավելվածներից հանել առաջին կիսամյակին վերաբերվող բոլոր սյունակները:</w:t>
            </w:r>
          </w:p>
          <w:p w14:paraId="6B611B9A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076CE3AD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77671991" w14:textId="77777777" w:rsidR="0004062F" w:rsidRP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665E0247" w14:textId="29A82EBF" w:rsidR="003A28A0" w:rsidRDefault="003A28A0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>6.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>Կապի ծառայություններ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տողերից հանել 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>332.2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և 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>664,4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 xml:space="preserve">» 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>թվերը:</w:t>
            </w:r>
          </w:p>
          <w:p w14:paraId="494CD8F2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242B8CC4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1C94C93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128B6D96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09F7CE9D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02BE1C94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525B0E70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0A45D322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3C16DCF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5C3EE4E" w14:textId="77777777" w:rsid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899FB88" w14:textId="77777777" w:rsidR="0004062F" w:rsidRPr="0004062F" w:rsidRDefault="0004062F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F8A5767" w14:textId="55ECF08D" w:rsidR="003A28A0" w:rsidRDefault="009C756B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lastRenderedPageBreak/>
              <w:t>7.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79821200/1 տողում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>1000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թիվը փոխարինել 820,0 թվով` նկատի ունենալով, որ ՀՀ բարձր տեխնոլոգիական արդյունաբերության նախարարության կանոնադրական գործառույթներն իրականացնելու համար անհրաժեշտ են 1000 </w:t>
            </w:r>
            <w:r w:rsidR="003A28A0"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լիցենզիա</w:t>
            </w:r>
            <w:proofErr w:type="spellStart"/>
            <w:r w:rsidR="003A28A0" w:rsidRPr="0004062F">
              <w:rPr>
                <w:rFonts w:ascii="GHEA Grapalat" w:hAnsi="GHEA Grapalat"/>
                <w:sz w:val="20"/>
                <w:szCs w:val="24"/>
              </w:rPr>
              <w:t>յի</w:t>
            </w:r>
            <w:proofErr w:type="spellEnd"/>
            <w:r w:rsidR="003A28A0" w:rsidRPr="0004062F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3A28A0" w:rsidRPr="0004062F">
              <w:rPr>
                <w:rFonts w:ascii="GHEA Grapalat" w:hAnsi="GHEA Grapalat"/>
                <w:sz w:val="20"/>
                <w:szCs w:val="24"/>
              </w:rPr>
              <w:t>ձևաթղթեր</w:t>
            </w:r>
            <w:proofErr w:type="spellEnd"/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180,0 հազար դրամ արժեքով, և ըստ այդմ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>7516,2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 xml:space="preserve">»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թիվը փոխարինել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sz w:val="20"/>
                <w:szCs w:val="24"/>
              </w:rPr>
              <w:t>7,336.2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թվով:</w:t>
            </w:r>
          </w:p>
          <w:p w14:paraId="75E91DB1" w14:textId="77777777" w:rsidR="007C4378" w:rsidRPr="007C4378" w:rsidRDefault="007C4378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947DCB1" w14:textId="3FF3E643" w:rsidR="003A28A0" w:rsidRDefault="009C756B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>8.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Վերը նշված բոլոր փոփոխություններից ելնելով նախագծի 1-ին, 3-րդ և 5-րդ հավելվածներում ՀՀ բարձր տեխնոլոգիական արդյունաբերության նախարարության  տողերում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>52,780.1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և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>108,048.5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թվերը փոխարինել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>37,770.9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և 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«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>74,615.7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ru-RU"/>
              </w:rPr>
              <w:t>»</w:t>
            </w:r>
            <w:r w:rsidR="003A28A0"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թվերով:</w:t>
            </w:r>
          </w:p>
          <w:p w14:paraId="0694AA0F" w14:textId="77777777" w:rsidR="00AE64F3" w:rsidRDefault="00AE64F3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04CA39F" w14:textId="77777777" w:rsidR="00AE64F3" w:rsidRDefault="00AE64F3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0487DF97" w14:textId="3C616B3B" w:rsidR="000D3256" w:rsidRPr="0004062F" w:rsidRDefault="009C756B" w:rsidP="007C4378">
            <w:pPr>
              <w:tabs>
                <w:tab w:val="left" w:pos="1904"/>
              </w:tabs>
              <w:ind w:firstLine="31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ru-RU"/>
              </w:rPr>
            </w:pPr>
            <w:r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9.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Նկատի ունենալով, որ </w:t>
            </w:r>
            <w:r w:rsidR="003A28A0"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ՀՀ բարձր տեխնոլոգիական արդյունաբերության նախարարության և ՀՀ տարածքային կառավարման և ենթակառուցվածքների նախարարության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անվանացանկերը դեռևս հաստատված չեն  և գործընթացը չի ավարտվել, և մինչև ավարտը հիշյալ աշխատակիցների վարձատրությու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ն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ը և այլ պահպանման ծախսերն իրականացվելու են բարձր տեխնոլոգիական արդյունաբերության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 xml:space="preserve">նախարարության </w:t>
            </w:r>
            <w:r w:rsidR="003A28A0" w:rsidRPr="0004062F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պահպանման ծախսերից, առաջարկում եմ հարցին անդրադառնալ միայն գործընթացի ամբողջական ավարտման, պաշտոնների անվանացանկի, հաստիքացուցակի հաստատումից և աշխատողների հրամանագրումից հետո: </w:t>
            </w:r>
          </w:p>
        </w:tc>
        <w:tc>
          <w:tcPr>
            <w:tcW w:w="2411" w:type="dxa"/>
          </w:tcPr>
          <w:p w14:paraId="1C48C52B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EC0C4EF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44FD526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DD55A3D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CF39B2C" w14:textId="51779C6B" w:rsidR="00DE114C" w:rsidRPr="0004062F" w:rsidRDefault="009F0C78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1.Ընդուվել է </w:t>
            </w:r>
          </w:p>
          <w:p w14:paraId="4894A5A0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09A2BF46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390933B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C6D1E1F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1293D04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608160D" w14:textId="152D2A4B" w:rsidR="009F0C78" w:rsidRPr="0004062F" w:rsidRDefault="009F0C78" w:rsidP="009F0C78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2.Ընդուվել է </w:t>
            </w:r>
          </w:p>
          <w:p w14:paraId="46168D4E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6A37D4C8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7AEAE8A0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0EB3884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7AE3D320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F42C218" w14:textId="525C8D90" w:rsidR="009F0C78" w:rsidRPr="0004062F" w:rsidRDefault="009F0C78" w:rsidP="009F0C78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lastRenderedPageBreak/>
              <w:t xml:space="preserve">3.Ընդուվել է </w:t>
            </w:r>
          </w:p>
          <w:p w14:paraId="11277527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1C61CAE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8470BF1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78A1D006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7955922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7893E59" w14:textId="77777777" w:rsidR="00DE114C" w:rsidRDefault="00DE114C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71389FB8" w14:textId="77777777" w:rsidR="007C4378" w:rsidRDefault="007C4378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4545B5E" w14:textId="77777777" w:rsidR="007C4378" w:rsidRPr="007C4378" w:rsidRDefault="007C4378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4729C3BC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9BA5611" w14:textId="77777777" w:rsidR="0004062F" w:rsidRDefault="00E574CB" w:rsidP="00DE114C">
            <w:pPr>
              <w:rPr>
                <w:rFonts w:ascii="GHEA Grapalat" w:hAnsi="GHEA Grapalat"/>
                <w:sz w:val="20"/>
                <w:szCs w:val="24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4.</w:t>
            </w:r>
            <w:r w:rsidRPr="0004062F">
              <w:rPr>
                <w:rFonts w:ascii="GHEA Grapalat" w:hAnsi="GHEA Grapalat"/>
                <w:sz w:val="20"/>
                <w:szCs w:val="24"/>
              </w:rPr>
              <w:t xml:space="preserve">Չի </w:t>
            </w:r>
            <w:proofErr w:type="spellStart"/>
            <w:r w:rsidRPr="0004062F">
              <w:rPr>
                <w:rFonts w:ascii="GHEA Grapalat" w:hAnsi="GHEA Grapalat"/>
                <w:sz w:val="20"/>
                <w:szCs w:val="24"/>
              </w:rPr>
              <w:t>ընդունվել</w:t>
            </w:r>
            <w:proofErr w:type="spellEnd"/>
          </w:p>
          <w:p w14:paraId="34450547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56E84258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74603BC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440A0E00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50C7F383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1D5B671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1EC4DC54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01453CBD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5837D74E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714BB176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7FE3F745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6AC527F3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846D040" w14:textId="4EDA8DC2" w:rsidR="00DE114C" w:rsidRP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5</w:t>
            </w:r>
            <w:r w:rsidRPr="0004062F">
              <w:rPr>
                <w:rFonts w:ascii="GHEA Grapalat" w:hAnsi="GHEA Grapalat"/>
                <w:sz w:val="20"/>
                <w:szCs w:val="24"/>
              </w:rPr>
              <w:t>.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proofErr w:type="spellStart"/>
            <w:r w:rsidRPr="0004062F">
              <w:rPr>
                <w:rFonts w:ascii="GHEA Grapalat" w:hAnsi="GHEA Grapalat"/>
                <w:sz w:val="20"/>
                <w:szCs w:val="24"/>
              </w:rPr>
              <w:t>Ընդունվել</w:t>
            </w:r>
            <w:proofErr w:type="spellEnd"/>
            <w:r w:rsidRPr="0004062F">
              <w:rPr>
                <w:rFonts w:ascii="GHEA Grapalat" w:hAnsi="GHEA Grapalat"/>
                <w:sz w:val="20"/>
                <w:szCs w:val="24"/>
              </w:rPr>
              <w:t xml:space="preserve"> է</w:t>
            </w:r>
          </w:p>
          <w:p w14:paraId="3FAFEFA2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B88DF29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CE60269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EE0F677" w14:textId="77777777" w:rsidR="0004062F" w:rsidRDefault="0004062F" w:rsidP="0004062F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466543FC" w14:textId="054C6590" w:rsidR="0004062F" w:rsidRDefault="0004062F" w:rsidP="0004062F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6</w:t>
            </w: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.</w:t>
            </w:r>
            <w:r w:rsidRPr="0004062F">
              <w:rPr>
                <w:rFonts w:ascii="GHEA Grapalat" w:hAnsi="GHEA Grapalat"/>
                <w:sz w:val="20"/>
                <w:szCs w:val="24"/>
              </w:rPr>
              <w:t xml:space="preserve">Չի </w:t>
            </w:r>
            <w:proofErr w:type="spellStart"/>
            <w:r w:rsidRPr="0004062F">
              <w:rPr>
                <w:rFonts w:ascii="GHEA Grapalat" w:hAnsi="GHEA Grapalat"/>
                <w:sz w:val="20"/>
                <w:szCs w:val="24"/>
              </w:rPr>
              <w:t>ընդունվել</w:t>
            </w:r>
            <w:proofErr w:type="spellEnd"/>
          </w:p>
          <w:p w14:paraId="0EF739CF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D716E80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3A8F619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3F5EF81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CF1FA36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7A18B4FE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0E46A23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75C88FE9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A45DDA0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553FFE4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28CB395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AD2283B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B5E35C1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840EA2E" w14:textId="05D2A4C2" w:rsidR="00DE114C" w:rsidRPr="0004062F" w:rsidRDefault="009F0C78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7. Ընդունվել է</w:t>
            </w:r>
          </w:p>
          <w:p w14:paraId="4D64C1F9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D725070" w14:textId="77777777" w:rsidR="00DE114C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584B082" w14:textId="77777777" w:rsidR="00DE114C" w:rsidRDefault="00DE114C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1E9E695B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3E3C82A7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326D1C28" w14:textId="77777777" w:rsid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1EDDFC0E" w14:textId="68149A7B" w:rsidR="0004062F" w:rsidRDefault="009F0C78" w:rsidP="00DE114C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8</w:t>
            </w:r>
            <w:r w:rsidRPr="0004062F">
              <w:rPr>
                <w:rFonts w:ascii="GHEA Grapalat" w:hAnsi="GHEA Grapalat"/>
                <w:sz w:val="20"/>
                <w:szCs w:val="24"/>
              </w:rPr>
              <w:t>.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Չի ընդունվել</w:t>
            </w:r>
          </w:p>
          <w:p w14:paraId="451B708A" w14:textId="77777777" w:rsidR="0004062F" w:rsidRPr="0004062F" w:rsidRDefault="0004062F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1E741A35" w14:textId="77777777" w:rsidR="00DE114C" w:rsidRDefault="00DE114C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5A9575E9" w14:textId="77777777" w:rsidR="00E45B28" w:rsidRPr="00E45B28" w:rsidRDefault="00E45B28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671E38D2" w14:textId="77777777" w:rsidR="00DE114C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672DB7A4" w14:textId="77777777" w:rsidR="00AE64F3" w:rsidRDefault="00AE64F3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1AECCE82" w14:textId="77777777" w:rsidR="009B2A60" w:rsidRPr="009B2A60" w:rsidRDefault="009B2A60" w:rsidP="00DE114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6B996903" w14:textId="50BDCC05" w:rsidR="000D3256" w:rsidRPr="0004062F" w:rsidRDefault="00DE114C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/>
                <w:sz w:val="20"/>
                <w:szCs w:val="24"/>
              </w:rPr>
              <w:t>9.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Չի ընդունվել</w:t>
            </w:r>
          </w:p>
        </w:tc>
        <w:tc>
          <w:tcPr>
            <w:tcW w:w="2125" w:type="dxa"/>
          </w:tcPr>
          <w:p w14:paraId="21640C78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163F1377" w14:textId="77777777" w:rsid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429BEE5" w14:textId="77777777" w:rsidR="009F0C78" w:rsidRPr="009F0C78" w:rsidRDefault="009F0C78" w:rsidP="0004062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0CDA74BB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46950A52" w14:textId="13457DAA" w:rsidR="009F0C78" w:rsidRPr="0004062F" w:rsidRDefault="009F0C78" w:rsidP="009F0C78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1</w:t>
            </w: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. Առաջարկվող փոփոխությունը  կատարված է</w:t>
            </w:r>
          </w:p>
          <w:p w14:paraId="33BCDBC3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6F4799A9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28DECFB9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5EB9B31F" w14:textId="77777777" w:rsidR="009F0C78" w:rsidRPr="0004062F" w:rsidRDefault="009F0C78" w:rsidP="009F0C78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2. Առաջարկվող փոփոխությունը  կատարված է</w:t>
            </w:r>
          </w:p>
          <w:p w14:paraId="06D3B245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026AAE2D" w14:textId="77777777" w:rsid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08D1A7B" w14:textId="77777777" w:rsidR="009F0C78" w:rsidRPr="009F0C78" w:rsidRDefault="009F0C78" w:rsidP="0004062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519831B" w14:textId="563D992A" w:rsidR="009F0C78" w:rsidRPr="0004062F" w:rsidRDefault="009F0C78" w:rsidP="009F0C78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lastRenderedPageBreak/>
              <w:t>3</w:t>
            </w: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. Առաջարկվող փոփոխությունը  կատարված է</w:t>
            </w:r>
          </w:p>
          <w:p w14:paraId="51A8B529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503AC44E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7989D014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3700971D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41C9DAD0" w14:textId="77777777" w:rsid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603D9881" w14:textId="77777777" w:rsidR="009F0C78" w:rsidRPr="009F0C78" w:rsidRDefault="009F0C78" w:rsidP="0004062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775E8B07" w14:textId="7FAF4DFA" w:rsidR="0004062F" w:rsidRDefault="00E574CB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4. Հաշվի առնելով, որ </w:t>
            </w:r>
            <w:r w:rsidR="0004062F" w:rsidRPr="0004062F">
              <w:rPr>
                <w:rFonts w:ascii="GHEA Grapalat" w:hAnsi="GHEA Grapalat"/>
                <w:sz w:val="20"/>
                <w:szCs w:val="24"/>
                <w:lang w:val="af-ZA"/>
              </w:rPr>
              <w:t>հաշվարկման հիմքում դրվել են 35 աշխատակցի համար աշխատանքի բնականոն ընթացքն ապահովելու նպատակով նվազագույն չափաքանակները:</w:t>
            </w:r>
          </w:p>
          <w:p w14:paraId="034F6B9B" w14:textId="18DFCF7C" w:rsid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5A62031F" w14:textId="7D1EA382" w:rsid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424BA3CB" w14:textId="65AE50DD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>5</w:t>
            </w: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. Առաջարկվող փոփոխությունը  կատարված է</w:t>
            </w:r>
          </w:p>
          <w:p w14:paraId="094085EB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0B5E2F30" w14:textId="77777777" w:rsidR="0004062F" w:rsidRP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3744FB5C" w14:textId="003FFC93" w:rsidR="0004062F" w:rsidRDefault="0004062F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>6</w:t>
            </w: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. Հաշվի առնելով, որ հաշվարկման հիմքում դրվել են 35 աշխատակցի համար աշխատանքի բնականոն ընթացքն ապահովելու նպատակով նվազագույն չափաքանակները:</w:t>
            </w:r>
          </w:p>
          <w:p w14:paraId="6E91531F" w14:textId="77777777" w:rsidR="000D3256" w:rsidRDefault="000D3256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582EBFF3" w14:textId="77777777" w:rsidR="00631FB7" w:rsidRDefault="00631FB7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36107311" w14:textId="1C36542A" w:rsidR="009F0C78" w:rsidRPr="0004062F" w:rsidRDefault="009F0C78" w:rsidP="009F0C78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7</w:t>
            </w: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. Առաջարկվող փոփոխությունը  կատարված է</w:t>
            </w:r>
          </w:p>
          <w:p w14:paraId="1486B881" w14:textId="77777777" w:rsidR="00631FB7" w:rsidRDefault="00631FB7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1220E011" w14:textId="77777777" w:rsidR="00631FB7" w:rsidRDefault="00631FB7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12409E3B" w14:textId="77777777" w:rsidR="00631FB7" w:rsidRDefault="00631FB7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5A25DE02" w14:textId="3B13EDC0" w:rsidR="00631FB7" w:rsidRPr="009F0C78" w:rsidRDefault="009F0C78" w:rsidP="0004062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8.</w:t>
            </w:r>
            <w:r w:rsidR="00AE64F3">
              <w:rPr>
                <w:rFonts w:ascii="GHEA Grapalat" w:hAnsi="GHEA Grapalat"/>
                <w:sz w:val="20"/>
                <w:szCs w:val="24"/>
                <w:lang w:val="hy-AM"/>
              </w:rPr>
              <w:t>Հաշվի առնելով, որ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="00AE64F3">
              <w:rPr>
                <w:rFonts w:ascii="GHEA Grapalat" w:hAnsi="GHEA Grapalat"/>
                <w:sz w:val="20"/>
                <w:szCs w:val="24"/>
                <w:lang w:val="hy-AM"/>
              </w:rPr>
              <w:t>Էներգետիկ և Կապի ծառայությունների ծախսերը ներառված են</w:t>
            </w:r>
          </w:p>
          <w:p w14:paraId="48D4702F" w14:textId="77777777" w:rsidR="00631FB7" w:rsidRDefault="00631FB7" w:rsidP="0004062F">
            <w:pPr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1B73BDF8" w14:textId="20CC5606" w:rsidR="00631FB7" w:rsidRPr="00631FB7" w:rsidRDefault="00631FB7" w:rsidP="00631FB7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 xml:space="preserve">9. 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ՀՀ 2019թ. պետական բյուջեում փոփոխություններ կատարելու հրատապությունը պայմանավորված է 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«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Կառավարության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կառուցվածքի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և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գործունեության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մասին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»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օրենքում</w:t>
            </w:r>
            <w:r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 xml:space="preserve"> կատարված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փոփոխություններ</w:t>
            </w:r>
            <w:r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ով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և</w:t>
            </w:r>
            <w:r w:rsidRPr="0004062F"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04062F"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լրացումներ</w:t>
            </w:r>
            <w:r>
              <w:rPr>
                <w:rFonts w:ascii="GHEA Grapalat" w:eastAsia="Calibri" w:hAnsi="GHEA Grapalat" w:cs="Arial"/>
                <w:sz w:val="20"/>
                <w:szCs w:val="24"/>
                <w:lang w:val="hy-AM"/>
              </w:rPr>
              <w:t>ով:</w:t>
            </w:r>
          </w:p>
        </w:tc>
      </w:tr>
      <w:tr w:rsidR="0095011F" w:rsidRPr="003A28A0" w14:paraId="04FEFE96" w14:textId="77777777" w:rsidTr="009B2A60">
        <w:trPr>
          <w:trHeight w:val="5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572C3" w14:textId="4579758B" w:rsidR="0095011F" w:rsidRPr="0004062F" w:rsidRDefault="0095011F" w:rsidP="00490B49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14:paraId="076081ED" w14:textId="656199B5" w:rsidR="0095011F" w:rsidRPr="009B2A60" w:rsidRDefault="0095011F" w:rsidP="009B2A60">
            <w:pPr>
              <w:rPr>
                <w:rFonts w:ascii="GHEA Grapalat" w:hAnsi="GHEA Grapalat" w:cs="Sylfaen"/>
                <w:sz w:val="20"/>
                <w:szCs w:val="24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ru-RU"/>
              </w:rPr>
              <w:t>ՀՀ բարձր տեխնոլոգիական արդյունաբերության նախարարությ</w:t>
            </w:r>
            <w:r w:rsidRPr="009B2A60">
              <w:rPr>
                <w:rFonts w:ascii="GHEA Grapalat" w:hAnsi="GHEA Grapalat" w:cs="Sylfaen"/>
                <w:sz w:val="20"/>
                <w:szCs w:val="24"/>
                <w:lang w:val="ru-RU"/>
              </w:rPr>
              <w:t>ա</w:t>
            </w:r>
            <w:r w:rsidRPr="0004062F">
              <w:rPr>
                <w:rFonts w:ascii="GHEA Grapalat" w:hAnsi="GHEA Grapalat" w:cs="Sylfaen"/>
                <w:sz w:val="20"/>
                <w:szCs w:val="24"/>
                <w:lang w:val="ru-RU"/>
              </w:rPr>
              <w:t>ն</w:t>
            </w:r>
            <w:r w:rsidRPr="009B2A60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 17.07.2019թ. N02/16.5/33135-2019 գրություն</w:t>
            </w:r>
          </w:p>
        </w:tc>
        <w:tc>
          <w:tcPr>
            <w:tcW w:w="5953" w:type="dxa"/>
          </w:tcPr>
          <w:p w14:paraId="46E4734F" w14:textId="08B2328B" w:rsidR="0095011F" w:rsidRPr="009B2A60" w:rsidRDefault="0095011F" w:rsidP="009B2A60">
            <w:pPr>
              <w:tabs>
                <w:tab w:val="left" w:pos="1904"/>
              </w:tabs>
              <w:ind w:firstLine="56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1.Նախագծի 3-րդ հավելվածում աշխատողների աշխատավարձեր և հավելավճարներ տողերում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28,150,2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56,300.4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 փոխարինել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18,900,7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47,250.7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թվերով, հաշվի առնելով այն հանգամանքը, որ հիշյալ աշխատակիցների հուլիս ամսվա աշխատավարձը կվճարվի ՀՀ բարձր տեխնոլոգիական արդյունաբերության նախարարության կողմից, իսկ տարածքային կառավարման և ենթակառուցվածքների նախարարության հաշվարկները կատարվել են 6 ամիսների կտրվածքով (հաշվարկները կցվում են): </w:t>
            </w:r>
          </w:p>
          <w:p w14:paraId="452868DA" w14:textId="284F81D1" w:rsidR="0095011F" w:rsidRPr="009B2A60" w:rsidRDefault="0095011F" w:rsidP="009B2A60">
            <w:pPr>
              <w:tabs>
                <w:tab w:val="left" w:pos="1904"/>
              </w:tabs>
              <w:ind w:firstLine="56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2. Պարգևատրումներ, դրամական խրախուսումներ և հատուկ վճարներ տողերում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5,358.3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10.716,7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 փոխարինել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2,976.9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8,930.6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թվերով, քանի որ հաշվարկի ելակետ պետք է ընդունել արդեն փոխված 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lastRenderedPageBreak/>
              <w:t>աշխատավարձի ֆոնդը` 5 ամիսների կտրվածքով,</w:t>
            </w:r>
          </w:p>
          <w:p w14:paraId="3A4B5427" w14:textId="3CD98219" w:rsidR="0095011F" w:rsidRPr="009B2A60" w:rsidRDefault="0095011F" w:rsidP="009B2A60">
            <w:pPr>
              <w:tabs>
                <w:tab w:val="left" w:pos="1904"/>
              </w:tabs>
              <w:ind w:firstLine="56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3. Էներգետիկ ծառայություններ տողերից հանել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405,7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811,4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թվերը, քանի որ էներգետիկ ծառայությունները հաշվարկվել են ոչ թե աշխատողների թվաքանակով, այլ` շենքի ծավալից ու սարքավորումների հզորությունից ելնելով:</w:t>
            </w:r>
          </w:p>
          <w:p w14:paraId="76E837A7" w14:textId="5B04D17E" w:rsidR="0095011F" w:rsidRPr="009B2A60" w:rsidRDefault="0095011F" w:rsidP="009B2A60">
            <w:pPr>
              <w:tabs>
                <w:tab w:val="left" w:pos="1904"/>
              </w:tabs>
              <w:ind w:firstLine="56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4. Վերը նշված բոլոր փոփոխություններից ելնելով նախագծի 1-ին,  3-րդ և 5-րդ հավելվածներում ՀՀ բարձր տեխնոլոգիական արդյունաբերության նախարարության  տողերում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38,508.8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76,091.5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թվերը փոխարինել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26,472.2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«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>64,444.3</w:t>
            </w:r>
            <w:r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</w:rPr>
              <w:t>»</w:t>
            </w: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 թվերով:</w:t>
            </w:r>
          </w:p>
          <w:p w14:paraId="1C6527D5" w14:textId="71918809" w:rsidR="0095011F" w:rsidRPr="0004062F" w:rsidRDefault="0095011F" w:rsidP="009B2A60">
            <w:pPr>
              <w:tabs>
                <w:tab w:val="left" w:pos="1904"/>
              </w:tabs>
              <w:ind w:firstLine="567"/>
              <w:jc w:val="both"/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  <w:r w:rsidRPr="009B2A60">
              <w:rPr>
                <w:rFonts w:ascii="GHEA Grapalat" w:hAnsi="GHEA Grapalat"/>
                <w:bCs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5. Նշված փոփոխությունների արդյունքում նախագծով սահմանել դրույթ, որի համաձայն 2019թ օգոստոսի 1-ից նշված աշխատակիցների աշխատավարձը, պահպանման ծախսերը, արձակուրդային վճարները պետք է վճարվեն Տարածքային կառավարման և ենթակառուցվածքների նախարարության պահպանման ծախսերից: </w:t>
            </w:r>
          </w:p>
        </w:tc>
        <w:tc>
          <w:tcPr>
            <w:tcW w:w="2411" w:type="dxa"/>
          </w:tcPr>
          <w:p w14:paraId="38C024B0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E4C5139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0D4D705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0499017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129A1D1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1.Ընդուվել է </w:t>
            </w:r>
          </w:p>
          <w:p w14:paraId="25319223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79C01FEE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A95D7C8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1840A45" w14:textId="77777777" w:rsidR="0095011F" w:rsidRDefault="0095011F" w:rsidP="009E769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7EF0A52A" w14:textId="77777777" w:rsidR="0095011F" w:rsidRPr="0095011F" w:rsidRDefault="0095011F" w:rsidP="009E769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018AC127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3209E9A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2.Ընդուվել է </w:t>
            </w:r>
          </w:p>
          <w:p w14:paraId="557164F1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D563FDE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60DCEE4E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16AF0B31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544D1D02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3.Ընդուվել է </w:t>
            </w:r>
          </w:p>
          <w:p w14:paraId="2D5EB723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5A4724A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30C139AE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0FC93033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2C7A2942" w14:textId="6CCBEE78" w:rsidR="0095011F" w:rsidRDefault="0095011F" w:rsidP="009E769C">
            <w:pPr>
              <w:rPr>
                <w:rFonts w:ascii="GHEA Grapalat" w:hAnsi="GHEA Grapalat"/>
                <w:sz w:val="20"/>
                <w:szCs w:val="24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4.</w:t>
            </w:r>
            <w:r w:rsidR="00B35165" w:rsidRPr="0004062F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B35165" w:rsidRPr="0004062F">
              <w:rPr>
                <w:rFonts w:ascii="GHEA Grapalat" w:hAnsi="GHEA Grapalat"/>
                <w:sz w:val="20"/>
                <w:szCs w:val="24"/>
              </w:rPr>
              <w:t>Ընդունվել</w:t>
            </w:r>
            <w:proofErr w:type="spellEnd"/>
            <w:r w:rsidR="00B35165" w:rsidRPr="0004062F">
              <w:rPr>
                <w:rFonts w:ascii="GHEA Grapalat" w:hAnsi="GHEA Grapalat"/>
                <w:sz w:val="20"/>
                <w:szCs w:val="24"/>
              </w:rPr>
              <w:t xml:space="preserve"> է</w:t>
            </w:r>
          </w:p>
          <w:p w14:paraId="620642DE" w14:textId="77777777" w:rsidR="00B35165" w:rsidRDefault="00B35165" w:rsidP="009E769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5403BA1" w14:textId="77777777" w:rsidR="00B35165" w:rsidRDefault="00B35165" w:rsidP="009E769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C3C686E" w14:textId="77777777" w:rsidR="00B35165" w:rsidRDefault="00B35165" w:rsidP="009E769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247F0EBE" w14:textId="77777777" w:rsidR="00B35165" w:rsidRDefault="00B35165" w:rsidP="009E769C">
            <w:pPr>
              <w:rPr>
                <w:rFonts w:ascii="GHEA Grapalat" w:hAnsi="GHEA Grapalat"/>
                <w:sz w:val="20"/>
                <w:szCs w:val="24"/>
              </w:rPr>
            </w:pPr>
          </w:p>
          <w:p w14:paraId="658D99E6" w14:textId="299740C1" w:rsidR="0095011F" w:rsidRPr="00A44E42" w:rsidRDefault="0095011F" w:rsidP="009E769C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5</w:t>
            </w:r>
            <w:r w:rsidRPr="0004062F">
              <w:rPr>
                <w:rFonts w:ascii="GHEA Grapalat" w:hAnsi="GHEA Grapalat"/>
                <w:sz w:val="20"/>
                <w:szCs w:val="24"/>
              </w:rPr>
              <w:t>.</w:t>
            </w:r>
            <w:r w:rsidRPr="0004062F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="00B35165">
              <w:rPr>
                <w:rFonts w:ascii="GHEA Grapalat" w:hAnsi="GHEA Grapalat"/>
                <w:sz w:val="20"/>
                <w:szCs w:val="24"/>
                <w:lang w:val="hy-AM"/>
              </w:rPr>
              <w:t>Ընդունվել է</w:t>
            </w:r>
            <w:r w:rsidR="00A44E4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A44E42">
              <w:rPr>
                <w:rFonts w:ascii="GHEA Grapalat" w:hAnsi="GHEA Grapalat"/>
                <w:sz w:val="20"/>
                <w:szCs w:val="24"/>
              </w:rPr>
              <w:t>մասամբ</w:t>
            </w:r>
            <w:proofErr w:type="spellEnd"/>
          </w:p>
          <w:p w14:paraId="0455ECFE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6F7176FB" w14:textId="77777777" w:rsidR="0095011F" w:rsidRPr="0004062F" w:rsidRDefault="0095011F" w:rsidP="009E769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6FB5DBD6" w14:textId="102C17FC" w:rsidR="0095011F" w:rsidRPr="0004062F" w:rsidRDefault="0095011F" w:rsidP="00DE114C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125" w:type="dxa"/>
          </w:tcPr>
          <w:p w14:paraId="5053D6C5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B63348F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67E4287D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3BFD03F3" w14:textId="05EADD4A" w:rsidR="0095011F" w:rsidRPr="00B35165" w:rsidRDefault="0095011F" w:rsidP="00B35165">
            <w:pPr>
              <w:pStyle w:val="ListParagraph"/>
              <w:numPr>
                <w:ilvl w:val="0"/>
                <w:numId w:val="22"/>
              </w:numPr>
              <w:tabs>
                <w:tab w:val="left" w:pos="316"/>
              </w:tabs>
              <w:ind w:left="0" w:right="-108" w:firstLine="33"/>
              <w:jc w:val="both"/>
              <w:rPr>
                <w:rFonts w:ascii="GHEA Grapalat" w:hAnsi="GHEA Grapalat"/>
                <w:sz w:val="20"/>
                <w:szCs w:val="24"/>
                <w:lang w:val="af-ZA"/>
              </w:rPr>
            </w:pPr>
            <w:r w:rsidRPr="00B35165">
              <w:rPr>
                <w:rFonts w:ascii="GHEA Grapalat" w:hAnsi="GHEA Grapalat"/>
                <w:sz w:val="20"/>
                <w:szCs w:val="24"/>
                <w:lang w:val="af-ZA"/>
              </w:rPr>
              <w:t>Առաջարկվող փոփոխությունը  կատարված է</w:t>
            </w:r>
          </w:p>
          <w:p w14:paraId="36F23BBF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2D881710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58E983B9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116F31EB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71DAB273" w14:textId="77777777" w:rsidR="00B35165" w:rsidRDefault="00B35165" w:rsidP="00B35165">
            <w:pPr>
              <w:tabs>
                <w:tab w:val="left" w:pos="316"/>
              </w:tabs>
              <w:ind w:right="-108" w:firstLine="175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67F0CB2E" w14:textId="3578CC51" w:rsidR="00B35165" w:rsidRDefault="00B35165" w:rsidP="00B35165">
            <w:pPr>
              <w:pStyle w:val="ListParagraph"/>
              <w:numPr>
                <w:ilvl w:val="0"/>
                <w:numId w:val="22"/>
              </w:numPr>
              <w:tabs>
                <w:tab w:val="left" w:pos="316"/>
                <w:tab w:val="left" w:pos="458"/>
              </w:tabs>
              <w:ind w:left="0" w:right="-108" w:firstLine="33"/>
              <w:jc w:val="both"/>
              <w:rPr>
                <w:rFonts w:ascii="GHEA Grapalat" w:hAnsi="GHEA Grapalat"/>
                <w:sz w:val="20"/>
                <w:szCs w:val="24"/>
                <w:lang w:val="af-ZA"/>
              </w:rPr>
            </w:pPr>
            <w:r w:rsidRPr="00B35165">
              <w:rPr>
                <w:rFonts w:ascii="GHEA Grapalat" w:hAnsi="GHEA Grapalat"/>
                <w:sz w:val="20"/>
                <w:szCs w:val="24"/>
                <w:lang w:val="af-ZA"/>
              </w:rPr>
              <w:t>Առաջարկվող փոփոխությունը  կատարված է</w:t>
            </w:r>
          </w:p>
          <w:p w14:paraId="40F515D5" w14:textId="77777777" w:rsidR="00B35165" w:rsidRDefault="00B35165" w:rsidP="00B35165">
            <w:pPr>
              <w:pStyle w:val="ListParagraph"/>
              <w:tabs>
                <w:tab w:val="left" w:pos="316"/>
                <w:tab w:val="left" w:pos="458"/>
              </w:tabs>
              <w:ind w:left="175" w:right="-108" w:firstLine="33"/>
              <w:jc w:val="both"/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155350F1" w14:textId="77777777" w:rsidR="00B35165" w:rsidRPr="00B35165" w:rsidRDefault="00B35165" w:rsidP="00B35165">
            <w:pPr>
              <w:pStyle w:val="ListParagraph"/>
              <w:tabs>
                <w:tab w:val="left" w:pos="316"/>
                <w:tab w:val="left" w:pos="458"/>
              </w:tabs>
              <w:ind w:left="175" w:right="-108" w:firstLine="33"/>
              <w:jc w:val="both"/>
              <w:rPr>
                <w:rFonts w:ascii="GHEA Grapalat" w:hAnsi="GHEA Grapalat"/>
                <w:sz w:val="20"/>
                <w:szCs w:val="24"/>
                <w:lang w:val="af-ZA"/>
              </w:rPr>
            </w:pPr>
          </w:p>
          <w:p w14:paraId="18635321" w14:textId="7CE62E35" w:rsidR="00B35165" w:rsidRPr="00B35165" w:rsidRDefault="00B35165" w:rsidP="00B35165">
            <w:pPr>
              <w:pStyle w:val="ListParagraph"/>
              <w:numPr>
                <w:ilvl w:val="0"/>
                <w:numId w:val="22"/>
              </w:numPr>
              <w:tabs>
                <w:tab w:val="left" w:pos="316"/>
                <w:tab w:val="left" w:pos="458"/>
              </w:tabs>
              <w:ind w:left="0" w:right="-108" w:firstLine="33"/>
              <w:jc w:val="both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Առաջարկվող փոփոխությունը  կատարված է</w:t>
            </w:r>
          </w:p>
          <w:p w14:paraId="3854E8BF" w14:textId="77777777" w:rsidR="00B35165" w:rsidRDefault="00B35165" w:rsidP="00B35165">
            <w:pPr>
              <w:pStyle w:val="ListParagraph"/>
              <w:tabs>
                <w:tab w:val="left" w:pos="316"/>
                <w:tab w:val="left" w:pos="458"/>
              </w:tabs>
              <w:ind w:left="175" w:right="-108" w:firstLine="33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601C5D9F" w14:textId="77777777" w:rsidR="00B35165" w:rsidRPr="00B35165" w:rsidRDefault="00B35165" w:rsidP="00B35165">
            <w:pPr>
              <w:pStyle w:val="ListParagraph"/>
              <w:tabs>
                <w:tab w:val="left" w:pos="316"/>
                <w:tab w:val="left" w:pos="458"/>
              </w:tabs>
              <w:ind w:left="175" w:right="-108" w:firstLine="33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2587AD3A" w14:textId="6346E660" w:rsidR="00B35165" w:rsidRPr="00B35165" w:rsidRDefault="00B35165" w:rsidP="00B35165">
            <w:pPr>
              <w:pStyle w:val="ListParagraph"/>
              <w:numPr>
                <w:ilvl w:val="0"/>
                <w:numId w:val="22"/>
              </w:numPr>
              <w:tabs>
                <w:tab w:val="left" w:pos="316"/>
                <w:tab w:val="left" w:pos="458"/>
              </w:tabs>
              <w:ind w:left="0" w:right="-108" w:firstLine="33"/>
              <w:jc w:val="both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>Առաջարկվող փոփոխությունը  կատարված է</w:t>
            </w:r>
          </w:p>
          <w:p w14:paraId="2C71ADE5" w14:textId="77777777" w:rsidR="00B35165" w:rsidRDefault="00B35165" w:rsidP="00B35165">
            <w:pPr>
              <w:pStyle w:val="ListParagraph"/>
              <w:tabs>
                <w:tab w:val="left" w:pos="316"/>
                <w:tab w:val="left" w:pos="458"/>
              </w:tabs>
              <w:ind w:left="175" w:right="-108" w:firstLine="33"/>
              <w:jc w:val="both"/>
              <w:rPr>
                <w:rFonts w:ascii="GHEA Grapalat" w:hAnsi="GHEA Grapalat"/>
                <w:sz w:val="20"/>
                <w:szCs w:val="24"/>
              </w:rPr>
            </w:pPr>
          </w:p>
          <w:p w14:paraId="2EBF8932" w14:textId="4C5907ED" w:rsidR="0095011F" w:rsidRPr="0004062F" w:rsidRDefault="00B35165" w:rsidP="00A44E42">
            <w:pPr>
              <w:pStyle w:val="ListParagraph"/>
              <w:numPr>
                <w:ilvl w:val="0"/>
                <w:numId w:val="22"/>
              </w:numPr>
              <w:tabs>
                <w:tab w:val="left" w:pos="316"/>
                <w:tab w:val="left" w:pos="458"/>
              </w:tabs>
              <w:ind w:left="0" w:right="-108" w:firstLine="33"/>
              <w:jc w:val="both"/>
              <w:rPr>
                <w:rFonts w:ascii="GHEA Grapalat" w:hAnsi="GHEA Grapalat"/>
                <w:sz w:val="20"/>
                <w:szCs w:val="24"/>
                <w:lang w:val="af-ZA"/>
              </w:rPr>
            </w:pPr>
            <w:bookmarkStart w:id="0" w:name="_GoBack"/>
            <w:bookmarkEnd w:id="0"/>
            <w:r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Առաջարկվող </w:t>
            </w:r>
            <w:r w:rsidR="00A44E42">
              <w:rPr>
                <w:rFonts w:ascii="GHEA Grapalat" w:hAnsi="GHEA Grapalat"/>
                <w:sz w:val="20"/>
                <w:szCs w:val="24"/>
                <w:lang w:val="af-ZA"/>
              </w:rPr>
              <w:t>դրույթի բովանդակությունը ներկայացված է Նախագծի հիմնավորման մեջ:</w:t>
            </w:r>
          </w:p>
        </w:tc>
      </w:tr>
    </w:tbl>
    <w:p w14:paraId="73225ACE" w14:textId="0A4231AC" w:rsidR="00E52DF0" w:rsidRPr="003A28A0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3A28A0" w:rsidSect="00436D0F">
      <w:pgSz w:w="15840" w:h="12240" w:orient="landscape"/>
      <w:pgMar w:top="56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769D4"/>
    <w:multiLevelType w:val="hybridMultilevel"/>
    <w:tmpl w:val="42F29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E60CB"/>
    <w:multiLevelType w:val="hybridMultilevel"/>
    <w:tmpl w:val="69B270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C6606BF"/>
    <w:multiLevelType w:val="hybridMultilevel"/>
    <w:tmpl w:val="46C67B40"/>
    <w:lvl w:ilvl="0" w:tplc="2F32054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02CD0"/>
    <w:multiLevelType w:val="hybridMultilevel"/>
    <w:tmpl w:val="DB3C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D7A9B"/>
    <w:multiLevelType w:val="hybridMultilevel"/>
    <w:tmpl w:val="3EBAE40A"/>
    <w:lvl w:ilvl="0" w:tplc="02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28F"/>
    <w:multiLevelType w:val="hybridMultilevel"/>
    <w:tmpl w:val="17264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25BBA"/>
    <w:multiLevelType w:val="hybridMultilevel"/>
    <w:tmpl w:val="044048F4"/>
    <w:lvl w:ilvl="0" w:tplc="4BBAB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3F3097"/>
    <w:multiLevelType w:val="hybridMultilevel"/>
    <w:tmpl w:val="BCC6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2"/>
  </w:num>
  <w:num w:numId="7">
    <w:abstractNumId w:val="15"/>
  </w:num>
  <w:num w:numId="8">
    <w:abstractNumId w:val="21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20"/>
  </w:num>
  <w:num w:numId="17">
    <w:abstractNumId w:val="10"/>
  </w:num>
  <w:num w:numId="18">
    <w:abstractNumId w:val="7"/>
  </w:num>
  <w:num w:numId="19">
    <w:abstractNumId w:val="19"/>
  </w:num>
  <w:num w:numId="20">
    <w:abstractNumId w:val="13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54D"/>
    <w:rsid w:val="00035AF2"/>
    <w:rsid w:val="0004062F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177"/>
    <w:rsid w:val="00092FF7"/>
    <w:rsid w:val="0009366B"/>
    <w:rsid w:val="00094CFB"/>
    <w:rsid w:val="00096CD0"/>
    <w:rsid w:val="00097968"/>
    <w:rsid w:val="000A15E1"/>
    <w:rsid w:val="000A16A6"/>
    <w:rsid w:val="000A1D29"/>
    <w:rsid w:val="000A286D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3256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1B5E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4F00"/>
    <w:rsid w:val="001C700C"/>
    <w:rsid w:val="001D25D6"/>
    <w:rsid w:val="001D36D7"/>
    <w:rsid w:val="001D39BE"/>
    <w:rsid w:val="001D4CF0"/>
    <w:rsid w:val="001E0342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2F81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1E52"/>
    <w:rsid w:val="00253911"/>
    <w:rsid w:val="00255D63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1AAE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3B8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28A0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0EBB"/>
    <w:rsid w:val="003D2243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26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36D0F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86144"/>
    <w:rsid w:val="00490B49"/>
    <w:rsid w:val="00492DF1"/>
    <w:rsid w:val="00493CB8"/>
    <w:rsid w:val="00494999"/>
    <w:rsid w:val="004970B3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47BE"/>
    <w:rsid w:val="004F584B"/>
    <w:rsid w:val="00502AE9"/>
    <w:rsid w:val="005057EB"/>
    <w:rsid w:val="005061F7"/>
    <w:rsid w:val="00510064"/>
    <w:rsid w:val="00511BE2"/>
    <w:rsid w:val="00513EA5"/>
    <w:rsid w:val="00517033"/>
    <w:rsid w:val="00520118"/>
    <w:rsid w:val="00522345"/>
    <w:rsid w:val="005224D7"/>
    <w:rsid w:val="00525FCE"/>
    <w:rsid w:val="00527AAB"/>
    <w:rsid w:val="00530BC2"/>
    <w:rsid w:val="00531868"/>
    <w:rsid w:val="00533422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1D72"/>
    <w:rsid w:val="0059560C"/>
    <w:rsid w:val="00596F2C"/>
    <w:rsid w:val="005A03B5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6C46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1FB7"/>
    <w:rsid w:val="00632012"/>
    <w:rsid w:val="00634158"/>
    <w:rsid w:val="0063521B"/>
    <w:rsid w:val="0063676C"/>
    <w:rsid w:val="00636C2E"/>
    <w:rsid w:val="006371DF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0C3B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5AE2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72B6"/>
    <w:rsid w:val="007C1EF5"/>
    <w:rsid w:val="007C2FC3"/>
    <w:rsid w:val="007C4378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329C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234C"/>
    <w:rsid w:val="00804424"/>
    <w:rsid w:val="00804805"/>
    <w:rsid w:val="0080592E"/>
    <w:rsid w:val="00810316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72C9"/>
    <w:rsid w:val="00887DF0"/>
    <w:rsid w:val="00892235"/>
    <w:rsid w:val="00896B75"/>
    <w:rsid w:val="008A1064"/>
    <w:rsid w:val="008A2275"/>
    <w:rsid w:val="008A289D"/>
    <w:rsid w:val="008B03A5"/>
    <w:rsid w:val="008B0599"/>
    <w:rsid w:val="008B0DEA"/>
    <w:rsid w:val="008B7DF5"/>
    <w:rsid w:val="008C0FBB"/>
    <w:rsid w:val="008C3404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3C72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011F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75D28"/>
    <w:rsid w:val="00980643"/>
    <w:rsid w:val="009822A4"/>
    <w:rsid w:val="009836EB"/>
    <w:rsid w:val="00983AA1"/>
    <w:rsid w:val="00984C45"/>
    <w:rsid w:val="00987F1C"/>
    <w:rsid w:val="00991B2C"/>
    <w:rsid w:val="00992231"/>
    <w:rsid w:val="009979EC"/>
    <w:rsid w:val="009A36BD"/>
    <w:rsid w:val="009A7B87"/>
    <w:rsid w:val="009B2A60"/>
    <w:rsid w:val="009C18AA"/>
    <w:rsid w:val="009C5B20"/>
    <w:rsid w:val="009C6770"/>
    <w:rsid w:val="009C6CF0"/>
    <w:rsid w:val="009C756B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0C78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44E42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1EFB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E64F3"/>
    <w:rsid w:val="00AF0138"/>
    <w:rsid w:val="00AF146F"/>
    <w:rsid w:val="00AF39A3"/>
    <w:rsid w:val="00AF5267"/>
    <w:rsid w:val="00B00B9C"/>
    <w:rsid w:val="00B0244F"/>
    <w:rsid w:val="00B04FF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165"/>
    <w:rsid w:val="00B35B82"/>
    <w:rsid w:val="00B4784C"/>
    <w:rsid w:val="00B51BD3"/>
    <w:rsid w:val="00B51F4F"/>
    <w:rsid w:val="00B521EC"/>
    <w:rsid w:val="00B57522"/>
    <w:rsid w:val="00B607EC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26C9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55E2E"/>
    <w:rsid w:val="00C61B7B"/>
    <w:rsid w:val="00C659A3"/>
    <w:rsid w:val="00C66709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CF7EB0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4C5F"/>
    <w:rsid w:val="00D76323"/>
    <w:rsid w:val="00D778A4"/>
    <w:rsid w:val="00D77DDF"/>
    <w:rsid w:val="00D80861"/>
    <w:rsid w:val="00D80886"/>
    <w:rsid w:val="00D808C8"/>
    <w:rsid w:val="00D83462"/>
    <w:rsid w:val="00D861B3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5D60"/>
    <w:rsid w:val="00DE114C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7524"/>
    <w:rsid w:val="00E3114B"/>
    <w:rsid w:val="00E430DB"/>
    <w:rsid w:val="00E44410"/>
    <w:rsid w:val="00E45B28"/>
    <w:rsid w:val="00E51533"/>
    <w:rsid w:val="00E52DF0"/>
    <w:rsid w:val="00E536F5"/>
    <w:rsid w:val="00E55FBE"/>
    <w:rsid w:val="00E574CB"/>
    <w:rsid w:val="00E576CF"/>
    <w:rsid w:val="00E57867"/>
    <w:rsid w:val="00E61AFA"/>
    <w:rsid w:val="00E657B5"/>
    <w:rsid w:val="00E6703E"/>
    <w:rsid w:val="00E71FE8"/>
    <w:rsid w:val="00E72806"/>
    <w:rsid w:val="00E72DA4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1F5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1EF5"/>
    <w:rsid w:val="00F620CB"/>
    <w:rsid w:val="00F63E9F"/>
    <w:rsid w:val="00F65D99"/>
    <w:rsid w:val="00F70CE4"/>
    <w:rsid w:val="00F718BA"/>
    <w:rsid w:val="00F73084"/>
    <w:rsid w:val="00F74069"/>
    <w:rsid w:val="00F743E1"/>
    <w:rsid w:val="00F761D9"/>
    <w:rsid w:val="00F77F21"/>
    <w:rsid w:val="00F80579"/>
    <w:rsid w:val="00F82950"/>
    <w:rsid w:val="00F86216"/>
    <w:rsid w:val="00F905C8"/>
    <w:rsid w:val="00F9312D"/>
    <w:rsid w:val="00F931EE"/>
    <w:rsid w:val="00F93931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91B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A22B-76FA-44A3-A0DE-4F86FBA1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Mulberry 2.0</cp:keywords>
  <cp:lastModifiedBy>h.aperyan</cp:lastModifiedBy>
  <cp:revision>4</cp:revision>
  <dcterms:created xsi:type="dcterms:W3CDTF">2019-07-19T06:22:00Z</dcterms:created>
  <dcterms:modified xsi:type="dcterms:W3CDTF">2019-07-19T07:41:00Z</dcterms:modified>
</cp:coreProperties>
</file>