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3A" w:rsidRPr="0058153A" w:rsidRDefault="0058153A" w:rsidP="009B7A3D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58153A">
        <w:rPr>
          <w:rFonts w:ascii="GHEA Grapalat" w:hAnsi="GHEA Grapalat"/>
          <w:i/>
          <w:lang w:val="hy-AM"/>
        </w:rPr>
        <w:t>ՆԱԽԱԳԻԾ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ՈՐՈՇՈՒՄ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N - Ա</w:t>
      </w:r>
    </w:p>
    <w:p w:rsidR="0058153A" w:rsidRDefault="0058153A" w:rsidP="0058153A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>
        <w:rPr>
          <w:rFonts w:ascii="GHEA Grapalat" w:hAnsi="GHEA Grapalat"/>
          <w:b/>
          <w:caps/>
          <w:lang w:val="hy-AM"/>
        </w:rPr>
        <w:t>Հայաստանի Հ</w:t>
      </w:r>
      <w:r w:rsidR="00D62A44">
        <w:rPr>
          <w:rFonts w:ascii="GHEA Grapalat" w:hAnsi="GHEA Grapalat"/>
          <w:b/>
          <w:caps/>
          <w:lang w:val="hy-AM"/>
        </w:rPr>
        <w:t>անրապետության կառավարության 2018</w:t>
      </w:r>
      <w:r>
        <w:rPr>
          <w:rFonts w:ascii="GHEA Grapalat" w:hAnsi="GHEA Grapalat"/>
          <w:b/>
          <w:caps/>
          <w:lang w:val="hy-AM"/>
        </w:rPr>
        <w:t xml:space="preserve"> թվական</w:t>
      </w:r>
      <w:r w:rsidR="00D62A44">
        <w:rPr>
          <w:rFonts w:ascii="GHEA Grapalat" w:hAnsi="GHEA Grapalat"/>
          <w:b/>
          <w:caps/>
          <w:lang w:val="hy-AM"/>
        </w:rPr>
        <w:t xml:space="preserve">ի </w:t>
      </w:r>
      <w:r w:rsidR="006648A4">
        <w:rPr>
          <w:rFonts w:ascii="GHEA Grapalat" w:hAnsi="GHEA Grapalat"/>
          <w:b/>
          <w:caps/>
          <w:lang w:val="hy-AM"/>
        </w:rPr>
        <w:t>ՀՈԿՏԵՄԲԵՐԻ 18</w:t>
      </w:r>
      <w:r w:rsidR="00C6183A">
        <w:rPr>
          <w:rFonts w:ascii="GHEA Grapalat" w:hAnsi="GHEA Grapalat"/>
          <w:b/>
          <w:caps/>
          <w:lang w:val="hy-AM"/>
        </w:rPr>
        <w:t xml:space="preserve">-Ի </w:t>
      </w:r>
      <w:r w:rsidR="002E78A7">
        <w:rPr>
          <w:rFonts w:ascii="GHEA Grapalat" w:hAnsi="GHEA Grapalat"/>
          <w:b/>
          <w:caps/>
          <w:lang w:val="hy-AM"/>
        </w:rPr>
        <w:t xml:space="preserve">թիվ </w:t>
      </w:r>
      <w:r w:rsidR="00CE736C">
        <w:rPr>
          <w:rFonts w:ascii="GHEA Grapalat" w:hAnsi="GHEA Grapalat"/>
          <w:b/>
          <w:caps/>
          <w:lang w:val="hy-AM"/>
        </w:rPr>
        <w:t>1157</w:t>
      </w:r>
      <w:r w:rsidR="005A27F6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>որոշման մեջ ԼՐԱՑՈՒՄ ԵՎ փոփոխություն կատարելու մասին</w:t>
      </w:r>
    </w:p>
    <w:p w:rsidR="0058153A" w:rsidRPr="0058153A" w:rsidRDefault="0058153A" w:rsidP="0058153A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4855DE" w:rsidRDefault="004855DE" w:rsidP="0058153A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 w:rsidRPr="004855DE">
        <w:rPr>
          <w:rFonts w:ascii="GHEA Grapalat" w:hAnsi="GHEA Grapalat" w:cs="Arial"/>
          <w:sz w:val="24"/>
          <w:szCs w:val="24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     ո ր ո շ ու մ     է.</w:t>
      </w:r>
    </w:p>
    <w:p w:rsidR="0058153A" w:rsidRDefault="004855DE" w:rsidP="0058153A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1.</w:t>
      </w:r>
      <w:r w:rsidR="0058153A">
        <w:rPr>
          <w:rFonts w:ascii="GHEA Grapalat" w:hAnsi="GHEA Grapalat" w:cs="Arial"/>
          <w:sz w:val="24"/>
          <w:szCs w:val="24"/>
          <w:lang w:val="hy-AM"/>
        </w:rPr>
        <w:t>Հայաստանի Հ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անրապետության կառավարության 2018 թվականի </w:t>
      </w:r>
      <w:r w:rsidR="00546EE6">
        <w:rPr>
          <w:rFonts w:ascii="GHEA Grapalat" w:hAnsi="GHEA Grapalat" w:cs="Arial"/>
          <w:sz w:val="24"/>
          <w:szCs w:val="24"/>
          <w:lang w:val="hy-AM"/>
        </w:rPr>
        <w:t>հոկտեմբերի             1</w:t>
      </w:r>
      <w:r>
        <w:rPr>
          <w:rFonts w:ascii="GHEA Grapalat" w:hAnsi="GHEA Grapalat" w:cs="Arial"/>
          <w:sz w:val="24"/>
          <w:szCs w:val="24"/>
          <w:lang w:val="hy-AM"/>
        </w:rPr>
        <w:t>8</w:t>
      </w:r>
      <w:r w:rsidR="006648A4">
        <w:rPr>
          <w:rFonts w:ascii="GHEA Grapalat" w:hAnsi="GHEA Grapalat" w:cs="Arial"/>
          <w:sz w:val="24"/>
          <w:szCs w:val="24"/>
          <w:lang w:val="hy-AM"/>
        </w:rPr>
        <w:t xml:space="preserve">-ի </w:t>
      </w:r>
      <w:r w:rsidRPr="004855DE">
        <w:rPr>
          <w:rFonts w:ascii="GHEA Grapalat" w:hAnsi="GHEA Grapalat" w:cs="Arial"/>
          <w:sz w:val="24"/>
          <w:szCs w:val="24"/>
          <w:lang w:val="hy-AM"/>
        </w:rPr>
        <w:t>«Գերակա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ազատելու արտոնությունից օգտվելու համար «</w:t>
      </w:r>
      <w:r w:rsidR="00CE736C">
        <w:rPr>
          <w:rFonts w:ascii="GHEA Grapalat" w:hAnsi="GHEA Grapalat" w:cs="Arial"/>
          <w:sz w:val="24"/>
          <w:szCs w:val="24"/>
          <w:lang w:val="hy-AM"/>
        </w:rPr>
        <w:t>ՅՈՒՆԻՎԵՐՍԱԼ ՔԼՈԶՐՍ</w:t>
      </w:r>
      <w:r w:rsidRPr="004855DE">
        <w:rPr>
          <w:rFonts w:ascii="GHEA Grapalat" w:hAnsi="GHEA Grapalat" w:cs="Arial"/>
          <w:sz w:val="24"/>
          <w:szCs w:val="24"/>
          <w:lang w:val="hy-AM"/>
        </w:rPr>
        <w:t xml:space="preserve">» սահմանափակ պատասխանատվությամբ ընկերության կողմից ներկայացված հայտը բավարարելու </w:t>
      </w:r>
      <w:r>
        <w:rPr>
          <w:rFonts w:ascii="GHEA Grapalat" w:hAnsi="GHEA Grapalat" w:cs="Arial"/>
          <w:sz w:val="24"/>
          <w:szCs w:val="24"/>
          <w:lang w:val="hy-AM"/>
        </w:rPr>
        <w:t>և արտոնությունը կիրառելու մասին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2E78A7">
        <w:rPr>
          <w:rFonts w:ascii="GHEA Grapalat" w:hAnsi="GHEA Grapalat" w:cs="Arial"/>
          <w:sz w:val="24"/>
          <w:szCs w:val="24"/>
          <w:lang w:val="hy-AM"/>
        </w:rPr>
        <w:t>N</w:t>
      </w:r>
      <w:r w:rsidR="00C6183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E736C">
        <w:rPr>
          <w:rFonts w:ascii="GHEA Grapalat" w:hAnsi="GHEA Grapalat" w:cs="Arial"/>
          <w:sz w:val="24"/>
          <w:szCs w:val="24"/>
          <w:lang w:val="hy-AM"/>
        </w:rPr>
        <w:t>1157</w:t>
      </w:r>
      <w:r w:rsidR="005A27F6">
        <w:rPr>
          <w:rFonts w:ascii="GHEA Grapalat" w:hAnsi="GHEA Grapalat" w:cs="Arial"/>
          <w:sz w:val="24"/>
          <w:szCs w:val="24"/>
          <w:lang w:val="hy-AM"/>
        </w:rPr>
        <w:t xml:space="preserve">-Ա </w:t>
      </w:r>
      <w:r w:rsidR="0058153A">
        <w:rPr>
          <w:rFonts w:ascii="GHEA Grapalat" w:hAnsi="GHEA Grapalat" w:cs="Arial"/>
          <w:sz w:val="24"/>
          <w:szCs w:val="24"/>
          <w:lang w:val="hy-AM"/>
        </w:rPr>
        <w:t>որոշման հավելվածում կատարել հետևյալ լրացումը և փոփոխությունը</w:t>
      </w:r>
    </w:p>
    <w:p w:rsidR="0058153A" w:rsidRDefault="00310BAE" w:rsidP="0058153A">
      <w:pPr>
        <w:tabs>
          <w:tab w:val="left" w:pos="450"/>
        </w:tabs>
        <w:spacing w:line="276" w:lineRule="auto"/>
        <w:ind w:left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1) հավելվածը </w:t>
      </w:r>
      <w:r w:rsidR="00CE736C">
        <w:rPr>
          <w:rFonts w:ascii="GHEA Grapalat" w:hAnsi="GHEA Grapalat" w:cs="Arial"/>
          <w:lang w:val="hy-AM"/>
        </w:rPr>
        <w:t>5</w:t>
      </w:r>
      <w:r w:rsidR="0058153A">
        <w:rPr>
          <w:rFonts w:ascii="GHEA Grapalat" w:hAnsi="GHEA Grapalat" w:cs="Arial"/>
          <w:lang w:val="hy-AM"/>
        </w:rPr>
        <w:t>-րդ կետից հետո լրացնել հետևյալ բովանդակ</w:t>
      </w:r>
      <w:r w:rsidR="005A27F6">
        <w:rPr>
          <w:rFonts w:ascii="GHEA Grapalat" w:hAnsi="GHEA Grapalat" w:cs="Arial"/>
          <w:lang w:val="hy-AM"/>
        </w:rPr>
        <w:t xml:space="preserve">ությամբ նոր՝ </w:t>
      </w:r>
      <w:r w:rsidR="00CE736C">
        <w:rPr>
          <w:rFonts w:ascii="GHEA Grapalat" w:hAnsi="GHEA Grapalat" w:cs="Arial"/>
          <w:lang w:val="hy-AM"/>
        </w:rPr>
        <w:t>6-րդ կետ</w:t>
      </w:r>
      <w:r w:rsidR="0058153A">
        <w:rPr>
          <w:rFonts w:ascii="GHEA Grapalat" w:hAnsi="GHEA Grapalat" w:cs="Arial"/>
          <w:lang w:val="hy-AM"/>
        </w:rPr>
        <w:t>ով.</w:t>
      </w:r>
    </w:p>
    <w:p w:rsidR="0058153A" w:rsidRDefault="0058153A" w:rsidP="0058153A">
      <w:p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</w:p>
    <w:tbl>
      <w:tblPr>
        <w:tblW w:w="116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2250"/>
        <w:gridCol w:w="1620"/>
        <w:gridCol w:w="810"/>
        <w:gridCol w:w="1260"/>
        <w:gridCol w:w="1350"/>
        <w:gridCol w:w="1980"/>
      </w:tblGrid>
      <w:tr w:rsidR="00CE736C" w:rsidRPr="00CE736C" w:rsidTr="00102150">
        <w:trPr>
          <w:trHeight w:val="2699"/>
        </w:trPr>
        <w:tc>
          <w:tcPr>
            <w:tcW w:w="540" w:type="dxa"/>
            <w:shd w:val="clear" w:color="auto" w:fill="auto"/>
            <w:noWrap/>
            <w:vAlign w:val="center"/>
          </w:tcPr>
          <w:p w:rsidR="00CE736C" w:rsidRPr="00CE736C" w:rsidRDefault="00CE736C" w:rsidP="00CE736C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CE736C" w:rsidRPr="00CE736C" w:rsidRDefault="00CE736C" w:rsidP="00102150">
            <w:pPr>
              <w:tabs>
                <w:tab w:val="left" w:pos="1570"/>
              </w:tabs>
              <w:spacing w:before="240" w:after="240"/>
              <w:jc w:val="center"/>
              <w:rPr>
                <w:rFonts w:ascii="GHEA Grapalat" w:hAnsi="GHEA Grapalat"/>
                <w:color w:val="000000"/>
              </w:rPr>
            </w:pPr>
            <w:r w:rsidRPr="00CE736C">
              <w:rPr>
                <w:rFonts w:ascii="GHEA Grapalat" w:hAnsi="GHEA Grapalat"/>
                <w:color w:val="000000"/>
              </w:rPr>
              <w:t>7606122009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E736C" w:rsidRPr="00CE736C" w:rsidRDefault="00CE736C" w:rsidP="00CE736C">
            <w:pPr>
              <w:jc w:val="center"/>
              <w:rPr>
                <w:rFonts w:ascii="GHEA Grapalat" w:hAnsi="GHEA Grapalat"/>
                <w:color w:val="000000"/>
              </w:rPr>
            </w:pPr>
            <w:r w:rsidRPr="00CE736C">
              <w:rPr>
                <w:rFonts w:ascii="GHEA Grapalat" w:hAnsi="GHEA Grapalat" w:cs="Sylfaen"/>
                <w:color w:val="000000"/>
              </w:rPr>
              <w:t>Ալյումինե</w:t>
            </w:r>
            <w:r w:rsidRPr="00CE736C">
              <w:rPr>
                <w:rFonts w:ascii="GHEA Grapalat" w:hAnsi="GHEA Grapalat"/>
                <w:color w:val="000000"/>
              </w:rPr>
              <w:t xml:space="preserve"> </w:t>
            </w:r>
            <w:r w:rsidRPr="00CE736C">
              <w:rPr>
                <w:rFonts w:ascii="GHEA Grapalat" w:hAnsi="GHEA Grapalat" w:cs="Sylfaen"/>
                <w:color w:val="000000"/>
              </w:rPr>
              <w:t>համաձուլվածքից</w:t>
            </w:r>
            <w:r w:rsidRPr="00CE736C">
              <w:rPr>
                <w:rFonts w:ascii="GHEA Grapalat" w:hAnsi="GHEA Grapalat"/>
                <w:color w:val="000000"/>
              </w:rPr>
              <w:t xml:space="preserve"> </w:t>
            </w:r>
            <w:r w:rsidRPr="00CE736C">
              <w:rPr>
                <w:rFonts w:ascii="GHEA Grapalat" w:hAnsi="GHEA Grapalat" w:cs="Sylfaen"/>
                <w:color w:val="000000"/>
              </w:rPr>
              <w:t>թերթեր</w:t>
            </w:r>
            <w:r w:rsidRPr="00CE736C">
              <w:rPr>
                <w:rFonts w:ascii="GHEA Grapalat" w:hAnsi="GHEA Grapalat"/>
                <w:color w:val="000000"/>
              </w:rPr>
              <w:t xml:space="preserve"> </w:t>
            </w:r>
            <w:r w:rsidRPr="00CE736C">
              <w:rPr>
                <w:rFonts w:ascii="GHEA Grapalat" w:hAnsi="GHEA Grapalat" w:cs="Sylfaen"/>
                <w:color w:val="000000"/>
              </w:rPr>
              <w:t>ներկված</w:t>
            </w:r>
            <w:r w:rsidRPr="00CE736C">
              <w:rPr>
                <w:rFonts w:ascii="GHEA Grapalat" w:hAnsi="GHEA Grapalat"/>
                <w:color w:val="000000"/>
              </w:rPr>
              <w:t xml:space="preserve">, </w:t>
            </w:r>
            <w:r w:rsidRPr="00CE736C">
              <w:rPr>
                <w:rFonts w:ascii="GHEA Grapalat" w:hAnsi="GHEA Grapalat" w:cs="Sylfaen"/>
                <w:color w:val="000000"/>
              </w:rPr>
              <w:t>լաքապատված</w:t>
            </w:r>
            <w:r w:rsidRPr="00CE736C">
              <w:rPr>
                <w:rFonts w:ascii="GHEA Grapalat" w:hAnsi="GHEA Grapalat"/>
                <w:color w:val="000000"/>
              </w:rPr>
              <w:t xml:space="preserve">, </w:t>
            </w:r>
            <w:r w:rsidRPr="00CE736C">
              <w:rPr>
                <w:rFonts w:ascii="GHEA Grapalat" w:hAnsi="GHEA Grapalat" w:cs="Sylfaen"/>
                <w:color w:val="000000"/>
              </w:rPr>
              <w:t>տպագրված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E736C" w:rsidRPr="00CE736C" w:rsidRDefault="00CE736C" w:rsidP="00CE736C">
            <w:pPr>
              <w:jc w:val="center"/>
              <w:rPr>
                <w:rFonts w:ascii="GHEA Grapalat" w:hAnsi="GHEA Grapalat"/>
                <w:color w:val="000000"/>
              </w:rPr>
            </w:pPr>
            <w:r w:rsidRPr="00CE736C">
              <w:rPr>
                <w:rFonts w:ascii="GHEA Grapalat" w:hAnsi="GHEA Grapalat"/>
                <w:color w:val="000000"/>
              </w:rPr>
              <w:t>0,215</w:t>
            </w:r>
            <w:r w:rsidRPr="00CE736C">
              <w:rPr>
                <w:rFonts w:ascii="GHEA Grapalat" w:hAnsi="GHEA Grapalat" w:cs="Sylfaen"/>
                <w:color w:val="000000"/>
              </w:rPr>
              <w:t>մմ</w:t>
            </w:r>
            <w:r w:rsidRPr="00CE736C">
              <w:rPr>
                <w:rFonts w:ascii="GHEA Grapalat" w:hAnsi="GHEA Grapalat"/>
                <w:color w:val="000000"/>
              </w:rPr>
              <w:t xml:space="preserve"> </w:t>
            </w:r>
            <w:r w:rsidRPr="00CE736C">
              <w:rPr>
                <w:rFonts w:ascii="GHEA Grapalat" w:hAnsi="GHEA Grapalat" w:cs="Sylfaen"/>
                <w:color w:val="000000"/>
              </w:rPr>
              <w:t>ալյումինե</w:t>
            </w:r>
            <w:r w:rsidRPr="00CE736C">
              <w:rPr>
                <w:rFonts w:ascii="GHEA Grapalat" w:hAnsi="GHEA Grapalat"/>
                <w:color w:val="000000"/>
              </w:rPr>
              <w:t xml:space="preserve"> </w:t>
            </w:r>
            <w:r w:rsidRPr="00CE736C">
              <w:rPr>
                <w:rFonts w:ascii="GHEA Grapalat" w:hAnsi="GHEA Grapalat" w:cs="Sylfaen"/>
                <w:color w:val="000000"/>
              </w:rPr>
              <w:t>թերթեր՝</w:t>
            </w:r>
            <w:r w:rsidRPr="00CE736C">
              <w:rPr>
                <w:rFonts w:ascii="GHEA Grapalat" w:hAnsi="GHEA Grapalat"/>
                <w:color w:val="000000"/>
              </w:rPr>
              <w:t xml:space="preserve"> </w:t>
            </w:r>
            <w:r w:rsidRPr="00CE736C">
              <w:rPr>
                <w:rFonts w:ascii="GHEA Grapalat" w:hAnsi="GHEA Grapalat" w:cs="Sylfaen"/>
                <w:color w:val="000000"/>
              </w:rPr>
              <w:t>ներկված</w:t>
            </w:r>
            <w:r w:rsidRPr="00CE736C">
              <w:rPr>
                <w:rFonts w:ascii="GHEA Grapalat" w:hAnsi="GHEA Grapalat"/>
                <w:color w:val="000000"/>
              </w:rPr>
              <w:t xml:space="preserve">, </w:t>
            </w:r>
            <w:r w:rsidRPr="00CE736C">
              <w:rPr>
                <w:rFonts w:ascii="GHEA Grapalat" w:hAnsi="GHEA Grapalat" w:cs="Sylfaen"/>
                <w:color w:val="000000"/>
              </w:rPr>
              <w:t>լաքապատված</w:t>
            </w:r>
            <w:r w:rsidRPr="00CE736C">
              <w:rPr>
                <w:rFonts w:ascii="GHEA Grapalat" w:hAnsi="GHEA Grapalat"/>
                <w:color w:val="000000"/>
              </w:rPr>
              <w:t xml:space="preserve">, </w:t>
            </w:r>
            <w:r w:rsidRPr="00CE736C">
              <w:rPr>
                <w:rFonts w:ascii="GHEA Grapalat" w:hAnsi="GHEA Grapalat" w:cs="Sylfaen"/>
                <w:color w:val="000000"/>
              </w:rPr>
              <w:t>տպագրված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CE736C" w:rsidRPr="00CE736C" w:rsidRDefault="00CE736C" w:rsidP="00CE736C">
            <w:pPr>
              <w:jc w:val="center"/>
              <w:rPr>
                <w:rFonts w:ascii="GHEA Grapalat" w:hAnsi="GHEA Grapalat"/>
                <w:color w:val="000000"/>
              </w:rPr>
            </w:pPr>
            <w:r w:rsidRPr="00CE736C">
              <w:rPr>
                <w:rFonts w:ascii="GHEA Grapalat" w:hAnsi="GHEA Grapalat" w:cs="Sylfaen"/>
                <w:color w:val="000000"/>
              </w:rPr>
              <w:t>կգ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E736C" w:rsidRPr="00CE736C" w:rsidRDefault="00102150" w:rsidP="00102150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520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736C" w:rsidRPr="00CE736C">
              <w:rPr>
                <w:rFonts w:ascii="GHEA Grapalat" w:hAnsi="GHEA Grapalat"/>
                <w:color w:val="000000"/>
              </w:rPr>
              <w:t>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E736C" w:rsidRPr="00CE736C" w:rsidRDefault="00CE736C" w:rsidP="00CE736C">
            <w:pPr>
              <w:jc w:val="center"/>
              <w:rPr>
                <w:rFonts w:ascii="GHEA Grapalat" w:hAnsi="GHEA Grapalat"/>
                <w:color w:val="000000"/>
              </w:rPr>
            </w:pPr>
            <w:r w:rsidRPr="00CE736C">
              <w:rPr>
                <w:rFonts w:ascii="GHEA Grapalat" w:hAnsi="GHEA Grapalat" w:cs="Sylfaen"/>
                <w:color w:val="000000"/>
              </w:rPr>
              <w:t>Իտալիա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E736C" w:rsidRDefault="00CE736C" w:rsidP="00CE736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  <w:p w:rsidR="00CE736C" w:rsidRPr="00CE736C" w:rsidRDefault="00102150" w:rsidP="00CE736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350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000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736C">
              <w:rPr>
                <w:rFonts w:ascii="GHEA Grapalat" w:hAnsi="GHEA Grapalat"/>
                <w:color w:val="000000"/>
              </w:rPr>
              <w:t xml:space="preserve">000 </w:t>
            </w:r>
            <w:r w:rsidR="00CE736C" w:rsidRPr="00CE736C">
              <w:rPr>
                <w:rFonts w:ascii="GHEA Grapalat" w:hAnsi="GHEA Grapalat"/>
                <w:color w:val="000000"/>
              </w:rPr>
              <w:br/>
            </w:r>
          </w:p>
        </w:tc>
      </w:tr>
    </w:tbl>
    <w:p w:rsidR="00F643E2" w:rsidRDefault="00F643E2" w:rsidP="00F643E2">
      <w:pPr>
        <w:rPr>
          <w:rFonts w:ascii="GHEA Grapalat" w:hAnsi="GHEA Grapalat" w:cs="Arial"/>
          <w:lang w:val="hy-AM"/>
        </w:rPr>
      </w:pPr>
    </w:p>
    <w:p w:rsidR="0058153A" w:rsidRPr="0058153A" w:rsidRDefault="0058153A" w:rsidP="00E725BA">
      <w:pPr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hAnsi="GHEA Grapalat" w:cs="Arial"/>
          <w:lang w:val="hy-AM"/>
        </w:rPr>
        <w:t>2</w:t>
      </w:r>
      <w:r w:rsidRPr="0058153A">
        <w:rPr>
          <w:rFonts w:ascii="GHEA Grapalat" w:eastAsia="Calibri" w:hAnsi="GHEA Grapalat" w:cs="Tahoma"/>
          <w:lang w:val="hy-AM"/>
        </w:rPr>
        <w:t xml:space="preserve">) </w:t>
      </w:r>
      <w:r w:rsidRPr="00297FD9">
        <w:rPr>
          <w:rFonts w:ascii="GHEA Grapalat" w:hAnsi="GHEA Grapalat" w:cs="Arial"/>
          <w:lang w:val="hy-AM"/>
        </w:rPr>
        <w:t>հավելվածի «ԸՆԴԱՄԵՆԸ» պարբերության մեջ</w:t>
      </w:r>
      <w:r w:rsidR="0012182D" w:rsidRPr="00297FD9">
        <w:rPr>
          <w:rFonts w:ascii="GHEA Grapalat" w:hAnsi="GHEA Grapalat" w:cs="Arial"/>
          <w:lang w:val="hy-AM"/>
        </w:rPr>
        <w:t xml:space="preserve"> «</w:t>
      </w:r>
      <w:r w:rsidR="00102150" w:rsidRPr="00102150">
        <w:rPr>
          <w:rFonts w:ascii="GHEA Grapalat" w:hAnsi="GHEA Grapalat" w:cs="Arial"/>
          <w:lang w:val="hy-AM"/>
        </w:rPr>
        <w:t>373 661 400</w:t>
      </w:r>
      <w:r w:rsidRPr="00297FD9">
        <w:rPr>
          <w:rFonts w:ascii="GHEA Grapalat" w:hAnsi="GHEA Grapalat" w:cs="Arial"/>
          <w:lang w:val="hy-AM"/>
        </w:rPr>
        <w:t>» թիվը փոխարինել</w:t>
      </w:r>
      <w:r w:rsidR="00297FD9" w:rsidRPr="00297FD9">
        <w:rPr>
          <w:rFonts w:ascii="GHEA Grapalat" w:hAnsi="GHEA Grapalat" w:cs="Arial"/>
          <w:lang w:val="hy-AM"/>
        </w:rPr>
        <w:t xml:space="preserve">            </w:t>
      </w:r>
      <w:r w:rsidRPr="00297FD9">
        <w:rPr>
          <w:rFonts w:ascii="GHEA Grapalat" w:hAnsi="GHEA Grapalat" w:cs="Arial"/>
          <w:lang w:val="hy-AM"/>
        </w:rPr>
        <w:t>«</w:t>
      </w:r>
      <w:r w:rsidR="00102150" w:rsidRPr="00102150">
        <w:rPr>
          <w:rFonts w:ascii="GHEA Grapalat" w:hAnsi="GHEA Grapalat" w:cs="Arial"/>
          <w:lang w:val="hy-AM"/>
        </w:rPr>
        <w:t>1</w:t>
      </w:r>
      <w:r w:rsidR="00102150">
        <w:rPr>
          <w:rFonts w:ascii="GHEA Grapalat" w:hAnsi="GHEA Grapalat" w:cs="Arial"/>
          <w:lang w:val="hy-AM"/>
        </w:rPr>
        <w:t xml:space="preserve"> </w:t>
      </w:r>
      <w:r w:rsidR="00102150" w:rsidRPr="00102150">
        <w:rPr>
          <w:rFonts w:ascii="GHEA Grapalat" w:hAnsi="GHEA Grapalat" w:cs="Arial"/>
          <w:lang w:val="hy-AM"/>
        </w:rPr>
        <w:t>723</w:t>
      </w:r>
      <w:r w:rsidR="00102150">
        <w:rPr>
          <w:rFonts w:ascii="GHEA Grapalat" w:hAnsi="GHEA Grapalat" w:cs="Arial"/>
          <w:lang w:val="hy-AM"/>
        </w:rPr>
        <w:t xml:space="preserve"> </w:t>
      </w:r>
      <w:r w:rsidR="00102150" w:rsidRPr="00102150">
        <w:rPr>
          <w:rFonts w:ascii="GHEA Grapalat" w:hAnsi="GHEA Grapalat" w:cs="Arial"/>
          <w:lang w:val="hy-AM"/>
        </w:rPr>
        <w:t>661</w:t>
      </w:r>
      <w:r w:rsidR="00102150">
        <w:rPr>
          <w:rFonts w:ascii="GHEA Grapalat" w:hAnsi="GHEA Grapalat" w:cs="Arial"/>
          <w:lang w:val="hy-AM"/>
        </w:rPr>
        <w:t xml:space="preserve"> </w:t>
      </w:r>
      <w:r w:rsidR="00102150" w:rsidRPr="00102150">
        <w:rPr>
          <w:rFonts w:ascii="GHEA Grapalat" w:hAnsi="GHEA Grapalat" w:cs="Arial"/>
          <w:lang w:val="hy-AM"/>
        </w:rPr>
        <w:t>400</w:t>
      </w:r>
      <w:r w:rsidRPr="00297FD9">
        <w:rPr>
          <w:rFonts w:ascii="GHEA Grapalat" w:hAnsi="GHEA Grapalat" w:cs="Arial"/>
          <w:lang w:val="hy-AM"/>
        </w:rPr>
        <w:t>» թվով։</w:t>
      </w:r>
    </w:p>
    <w:p w:rsidR="00F643E2" w:rsidRDefault="00F643E2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:rsidR="00B5240A" w:rsidRPr="006F7C91" w:rsidRDefault="0058153A" w:rsidP="006F7C91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  <w:t xml:space="preserve">      ՆԻԿՈԼ ՓԱՇԻՆՅԱՆ</w:t>
      </w:r>
      <w:r w:rsidR="006F7C91">
        <w:rPr>
          <w:rFonts w:ascii="GHEA Grapalat" w:eastAsia="Calibri" w:hAnsi="GHEA Grapalat" w:cs="Tahoma"/>
          <w:lang w:val="hy-AM"/>
        </w:rPr>
        <w:t xml:space="preserve"> </w:t>
      </w:r>
    </w:p>
    <w:p w:rsidR="00255BDA" w:rsidRDefault="00255BDA" w:rsidP="00B5240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D10E99" w:rsidRDefault="00D10E99" w:rsidP="00B5240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B5240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bookmarkStart w:id="0" w:name="_GoBack"/>
      <w:bookmarkEnd w:id="0"/>
      <w:r>
        <w:rPr>
          <w:rFonts w:ascii="GHEA Grapalat" w:eastAsia="Calibri" w:hAnsi="GHEA Grapalat"/>
          <w:b/>
          <w:lang w:val="hy-AM" w:eastAsia="en-US"/>
        </w:rPr>
        <w:lastRenderedPageBreak/>
        <w:t>ՀԻՄՆԱՎՈՐՈՒՄ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EC2B0E">
        <w:rPr>
          <w:rFonts w:ascii="GHEA Grapalat" w:hAnsi="GHEA Grapalat"/>
          <w:b/>
          <w:caps/>
          <w:lang w:val="hy-AM"/>
        </w:rPr>
        <w:t xml:space="preserve"> թվականի </w:t>
      </w:r>
      <w:r w:rsidR="00CE736C">
        <w:rPr>
          <w:rFonts w:ascii="GHEA Grapalat" w:hAnsi="GHEA Grapalat"/>
          <w:b/>
          <w:caps/>
          <w:lang w:val="hy-AM"/>
        </w:rPr>
        <w:t>ՀՈԿՏԵՄԲԵՐԻ 18</w:t>
      </w:r>
      <w:r w:rsidR="00C6183A">
        <w:rPr>
          <w:rFonts w:ascii="GHEA Grapalat" w:hAnsi="GHEA Grapalat"/>
          <w:b/>
          <w:caps/>
          <w:lang w:val="hy-AM"/>
        </w:rPr>
        <w:t xml:space="preserve">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CE736C">
        <w:rPr>
          <w:rFonts w:ascii="GHEA Grapalat" w:hAnsi="GHEA Grapalat"/>
          <w:b/>
          <w:caps/>
          <w:lang w:val="hy-AM"/>
        </w:rPr>
        <w:t>1157</w:t>
      </w:r>
      <w:r w:rsidR="005A27F6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>որոշման մեջ ԼՐԱՑՈՒՄ ԵՎ 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Հայաստանի Հանրապետության կառավարության որոշման </w:t>
      </w:r>
      <w:r>
        <w:rPr>
          <w:rFonts w:ascii="GHEA Grapalat" w:eastAsia="Calibri" w:hAnsi="GHEA Grapalat"/>
          <w:b/>
          <w:lang w:val="hy-AM" w:eastAsia="en-US"/>
        </w:rPr>
        <w:t xml:space="preserve">(ԱՅՍՈՒՀԵՏ` ՈՐՈՇՈՒՄ) ԸՆԴՈՒՆՄԱՆ </w:t>
      </w: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3C6989">
        <w:rPr>
          <w:rFonts w:ascii="GHEA Grapalat" w:eastAsia="Calibri" w:hAnsi="GHEA Grapalat"/>
          <w:bCs/>
          <w:lang w:val="hy-AM" w:eastAsia="en-US"/>
        </w:rPr>
        <w:t>«</w:t>
      </w:r>
      <w:r w:rsidR="00CE736C">
        <w:rPr>
          <w:rFonts w:ascii="GHEA Grapalat" w:eastAsia="Calibri" w:hAnsi="GHEA Grapalat"/>
          <w:bCs/>
          <w:lang w:val="hy-AM" w:eastAsia="en-US"/>
        </w:rPr>
        <w:t>ՅՈՒՆԻՎԵՐՍԱԼ ՔԼՈԶՐՍ</w:t>
      </w:r>
      <w:r w:rsidRPr="003C6989">
        <w:rPr>
          <w:rFonts w:ascii="GHEA Grapalat" w:eastAsia="Calibri" w:hAnsi="GHEA Grapalat"/>
          <w:bCs/>
          <w:lang w:val="hy-AM" w:eastAsia="en-US"/>
        </w:rPr>
        <w:t>»</w:t>
      </w:r>
      <w:r w:rsidRPr="003C6989">
        <w:rPr>
          <w:rFonts w:ascii="GHEA Grapalat" w:eastAsia="Calibri" w:hAnsi="GHEA Grapalat"/>
          <w:lang w:val="hy-AM" w:eastAsia="en-US"/>
        </w:rPr>
        <w:t xml:space="preserve"> սահմանափակ պատասխանատվությամբ</w:t>
      </w:r>
      <w:r w:rsidRPr="006C3EB1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ընկերության կողմից գերակա ոլորտում իրականացվող ներդրումային ծրագրի </w:t>
      </w:r>
      <w:r w:rsidRPr="002C2F5E">
        <w:rPr>
          <w:rFonts w:ascii="GHEA Grapalat" w:eastAsia="Calibri" w:hAnsi="GHEA Grapalat"/>
          <w:lang w:val="hy-AM" w:eastAsia="en-US"/>
        </w:rPr>
        <w:t>իրականացումն ապահովելու անհրաժեշտությամբ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58153A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կառավարության 2018 թվականի </w:t>
      </w:r>
      <w:r w:rsidR="00CE736C">
        <w:rPr>
          <w:rFonts w:ascii="GHEA Grapalat" w:hAnsi="GHEA Grapalat" w:cs="Sylfaen"/>
          <w:lang w:val="hy-AM"/>
        </w:rPr>
        <w:t>հոկտեմբերի 18</w:t>
      </w:r>
      <w:r w:rsidR="00A210D1">
        <w:rPr>
          <w:rFonts w:ascii="GHEA Grapalat" w:hAnsi="GHEA Grapalat" w:cs="Sylfaen"/>
          <w:lang w:val="hy-AM"/>
        </w:rPr>
        <w:t xml:space="preserve">-ի </w:t>
      </w:r>
      <w:r w:rsidR="002E78A7">
        <w:rPr>
          <w:rFonts w:ascii="GHEA Grapalat" w:hAnsi="GHEA Grapalat" w:cs="Sylfaen"/>
          <w:lang w:val="hy-AM"/>
        </w:rPr>
        <w:t>N</w:t>
      </w:r>
      <w:r w:rsidR="00C6183A">
        <w:rPr>
          <w:rFonts w:ascii="GHEA Grapalat" w:hAnsi="GHEA Grapalat" w:cs="Sylfaen"/>
          <w:lang w:val="hy-AM"/>
        </w:rPr>
        <w:t xml:space="preserve"> </w:t>
      </w:r>
      <w:r w:rsidR="00CE736C">
        <w:rPr>
          <w:rFonts w:ascii="GHEA Grapalat" w:hAnsi="GHEA Grapalat" w:cs="Sylfaen"/>
          <w:lang w:val="hy-AM"/>
        </w:rPr>
        <w:t>1157</w:t>
      </w:r>
      <w:r w:rsidR="00A210D1">
        <w:rPr>
          <w:rFonts w:ascii="GHEA Grapalat" w:hAnsi="GHEA Grapalat" w:cs="Sylfaen"/>
          <w:lang w:val="hy-AM"/>
        </w:rPr>
        <w:t>-</w:t>
      </w:r>
      <w:r w:rsidR="005A27F6">
        <w:rPr>
          <w:rFonts w:ascii="GHEA Grapalat" w:hAnsi="GHEA Grapalat" w:cs="Sylfaen"/>
          <w:lang w:val="hy-AM"/>
        </w:rPr>
        <w:t xml:space="preserve">Ա </w:t>
      </w:r>
      <w:r>
        <w:rPr>
          <w:rFonts w:ascii="GHEA Grapalat" w:hAnsi="GHEA Grapalat" w:cs="Sylfaen"/>
          <w:lang w:val="hy-AM"/>
        </w:rPr>
        <w:t xml:space="preserve">որոշմամբ բավարարվել էր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</w:t>
      </w:r>
      <w:r w:rsidRPr="003C6989">
        <w:rPr>
          <w:rFonts w:ascii="GHEA Grapalat" w:hAnsi="GHEA Grapalat" w:cs="Sylfaen"/>
          <w:bCs/>
          <w:lang w:val="hy-AM"/>
        </w:rPr>
        <w:t>«</w:t>
      </w:r>
      <w:r w:rsidR="00CE736C">
        <w:rPr>
          <w:rFonts w:ascii="GHEA Grapalat" w:hAnsi="GHEA Grapalat" w:cs="Sylfaen"/>
          <w:bCs/>
          <w:lang w:val="hy-AM"/>
        </w:rPr>
        <w:t>ՅՈՒՆԻՎԵՐՍԱԼ ՔԼՈԶՐՍ</w:t>
      </w:r>
      <w:r w:rsidRPr="003C6989">
        <w:rPr>
          <w:rFonts w:ascii="GHEA Grapalat" w:hAnsi="GHEA Grapalat" w:cs="Sylfaen"/>
          <w:bCs/>
          <w:lang w:val="hy-AM"/>
        </w:rPr>
        <w:t>»</w:t>
      </w:r>
      <w:r w:rsidRPr="003C6989">
        <w:rPr>
          <w:rFonts w:ascii="GHEA Grapalat" w:hAnsi="GHEA Grapalat" w:cs="Sylfaen"/>
          <w:lang w:val="hy-AM"/>
        </w:rPr>
        <w:t xml:space="preserve"> սահմանափակ պատասխանատվությամբ </w:t>
      </w:r>
      <w:r>
        <w:rPr>
          <w:rFonts w:ascii="GHEA Grapalat" w:hAnsi="GHEA Grapalat" w:cs="Sylfaen"/>
          <w:lang w:val="hy-AM"/>
        </w:rPr>
        <w:t>ընկերության կողմից ներկայացված</w:t>
      </w:r>
      <w:r w:rsidR="009733B8">
        <w:rPr>
          <w:rFonts w:ascii="GHEA Grapalat" w:hAnsi="GHEA Grapalat" w:cs="Sylfaen"/>
          <w:lang w:val="hy-AM"/>
        </w:rPr>
        <w:t xml:space="preserve"> հայտը: </w:t>
      </w:r>
    </w:p>
    <w:p w:rsidR="00310BAE" w:rsidRPr="00996EB1" w:rsidRDefault="0058153A" w:rsidP="004855DE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Ընկերությունը ներդրումային ծրագ</w:t>
      </w:r>
      <w:r w:rsidR="004855DE">
        <w:rPr>
          <w:rFonts w:ascii="GHEA Grapalat" w:hAnsi="GHEA Grapalat" w:cs="Sylfaen"/>
          <w:lang w:val="hy-AM"/>
        </w:rPr>
        <w:t>իրն իրականացնում է փուլ առ փուլ</w:t>
      </w:r>
      <w:r>
        <w:rPr>
          <w:rFonts w:ascii="GHEA Grapalat" w:hAnsi="GHEA Grapalat" w:cs="Sylfaen"/>
          <w:lang w:val="hy-AM"/>
        </w:rPr>
        <w:t>:</w:t>
      </w:r>
      <w:r w:rsidR="004855DE">
        <w:rPr>
          <w:rFonts w:ascii="GHEA Grapalat" w:hAnsi="GHEA Grapalat" w:cs="Sylfaen"/>
          <w:lang w:val="hy-AM"/>
        </w:rPr>
        <w:t xml:space="preserve"> </w:t>
      </w:r>
      <w:r w:rsidR="004855DE" w:rsidRPr="004855DE">
        <w:rPr>
          <w:rFonts w:ascii="GHEA Grapalat" w:hAnsi="GHEA Grapalat" w:cs="Sylfaen"/>
          <w:lang w:val="hy-AM"/>
        </w:rPr>
        <w:t>«</w:t>
      </w:r>
      <w:r w:rsidR="00CE736C">
        <w:rPr>
          <w:rFonts w:ascii="GHEA Grapalat" w:hAnsi="GHEA Grapalat" w:cs="Sylfaen"/>
          <w:lang w:val="hy-AM"/>
        </w:rPr>
        <w:t>ՅՈՒՆԻՎԵՐՍԱԼ ՔԼՈԶՐՍ</w:t>
      </w:r>
      <w:r w:rsidR="004855DE" w:rsidRPr="004855DE">
        <w:rPr>
          <w:rFonts w:ascii="GHEA Grapalat" w:hAnsi="GHEA Grapalat" w:cs="Sylfaen"/>
          <w:lang w:val="hy-AM"/>
        </w:rPr>
        <w:t>»</w:t>
      </w:r>
      <w:r w:rsidR="004855DE">
        <w:rPr>
          <w:rFonts w:ascii="GHEA Grapalat" w:hAnsi="GHEA Grapalat" w:cs="Sylfaen"/>
          <w:lang w:val="hy-AM"/>
        </w:rPr>
        <w:t xml:space="preserve"> ՍՊԸ  առաջին </w:t>
      </w:r>
      <w:r w:rsidR="006E593C">
        <w:rPr>
          <w:rFonts w:ascii="GHEA Grapalat" w:hAnsi="GHEA Grapalat" w:cs="Sylfaen"/>
          <w:lang w:val="hy-AM"/>
        </w:rPr>
        <w:t>փուլ</w:t>
      </w:r>
      <w:r w:rsidR="004855DE">
        <w:rPr>
          <w:rFonts w:ascii="GHEA Grapalat" w:hAnsi="GHEA Grapalat" w:cs="Sylfaen"/>
          <w:lang w:val="hy-AM"/>
        </w:rPr>
        <w:t>ով ներմուծել է</w:t>
      </w:r>
      <w:r w:rsidR="006E593C">
        <w:rPr>
          <w:rFonts w:ascii="GHEA Grapalat" w:hAnsi="GHEA Grapalat" w:cs="Sylfaen"/>
          <w:lang w:val="hy-AM"/>
        </w:rPr>
        <w:t xml:space="preserve"> հումք </w:t>
      </w:r>
      <w:r w:rsidR="006F7C91" w:rsidRPr="006F7C91">
        <w:rPr>
          <w:rFonts w:ascii="GHEA Grapalat" w:hAnsi="GHEA Grapalat" w:cs="Sylfaen"/>
          <w:lang w:val="hy-AM"/>
        </w:rPr>
        <w:t xml:space="preserve">ալյումինե կափարիչների </w:t>
      </w:r>
      <w:r w:rsidR="006E593C">
        <w:rPr>
          <w:rFonts w:ascii="GHEA Grapalat" w:hAnsi="GHEA Grapalat" w:cs="Sylfaen"/>
          <w:lang w:val="hy-AM"/>
        </w:rPr>
        <w:t>արտադրության համար</w:t>
      </w:r>
      <w:r w:rsidR="004855DE">
        <w:rPr>
          <w:rFonts w:ascii="GHEA Grapalat" w:hAnsi="GHEA Grapalat" w:cs="Sylfaen"/>
          <w:lang w:val="hy-AM"/>
        </w:rPr>
        <w:t xml:space="preserve">: Ներկայումս անհրաժեշտություն է առաջացել ներմուծել </w:t>
      </w:r>
      <w:r w:rsidR="00F043C0">
        <w:rPr>
          <w:rFonts w:ascii="GHEA Grapalat" w:hAnsi="GHEA Grapalat" w:cs="Sylfaen"/>
          <w:lang w:val="hy-AM"/>
        </w:rPr>
        <w:t xml:space="preserve">հումքի </w:t>
      </w:r>
      <w:r w:rsidR="004855DE">
        <w:rPr>
          <w:rFonts w:ascii="GHEA Grapalat" w:hAnsi="GHEA Grapalat" w:cs="Sylfaen"/>
          <w:lang w:val="hy-AM"/>
        </w:rPr>
        <w:t>լրացուցիչ խմբաքանակ` առաջիկա արտադրական պրոցեսի բնականոն ընթացքը չխաթարելու համար:</w:t>
      </w:r>
      <w:r w:rsidR="00310BAE">
        <w:rPr>
          <w:rFonts w:ascii="GHEA Grapalat" w:hAnsi="GHEA Grapalat" w:cs="Sylfaen"/>
          <w:lang w:val="hy-AM"/>
        </w:rPr>
        <w:t xml:space="preserve"> </w:t>
      </w:r>
      <w:r w:rsidR="00A210D1">
        <w:rPr>
          <w:rFonts w:ascii="GHEA Grapalat" w:hAnsi="GHEA Grapalat" w:cs="Sylfaen"/>
          <w:lang w:val="hy-AM"/>
        </w:rPr>
        <w:t>Համաձայն ընկերության կողմից տրամադրված տեղեկատվության` ն</w:t>
      </w:r>
      <w:r w:rsidR="00310BAE">
        <w:rPr>
          <w:rFonts w:ascii="GHEA Grapalat" w:hAnsi="GHEA Grapalat" w:cs="Sylfaen"/>
          <w:lang w:val="hy-AM"/>
        </w:rPr>
        <w:t xml:space="preserve">երդրումային ծրագրի շրջանակում </w:t>
      </w:r>
      <w:r w:rsidR="00A52923">
        <w:rPr>
          <w:rFonts w:ascii="GHEA Grapalat" w:hAnsi="GHEA Grapalat" w:cs="Sylfaen"/>
          <w:lang w:val="hy-AM"/>
        </w:rPr>
        <w:t xml:space="preserve">ընկերությունում ստեղծվել է </w:t>
      </w:r>
      <w:r w:rsidR="00F043C0">
        <w:rPr>
          <w:rFonts w:ascii="GHEA Grapalat" w:hAnsi="GHEA Grapalat" w:cs="Sylfaen"/>
          <w:lang w:val="hy-AM"/>
        </w:rPr>
        <w:t>18</w:t>
      </w:r>
      <w:r w:rsidR="00A52923">
        <w:rPr>
          <w:rFonts w:ascii="GHEA Grapalat" w:hAnsi="GHEA Grapalat" w:cs="Sylfaen"/>
          <w:lang w:val="hy-AM"/>
        </w:rPr>
        <w:t xml:space="preserve"> նոր աշխատատեղ և իրականացվել</w:t>
      </w:r>
      <w:r w:rsidR="00310BAE">
        <w:rPr>
          <w:rFonts w:ascii="GHEA Grapalat" w:hAnsi="GHEA Grapalat" w:cs="Sylfaen"/>
          <w:lang w:val="hy-AM"/>
        </w:rPr>
        <w:t xml:space="preserve"> </w:t>
      </w:r>
      <w:r w:rsidR="00F043C0">
        <w:rPr>
          <w:rFonts w:ascii="GHEA Grapalat" w:hAnsi="GHEA Grapalat" w:cs="Sylfaen"/>
          <w:lang w:val="hy-AM"/>
        </w:rPr>
        <w:t xml:space="preserve">3.8 մլն </w:t>
      </w:r>
      <w:r w:rsidR="00310BAE">
        <w:rPr>
          <w:rFonts w:ascii="GHEA Grapalat" w:hAnsi="GHEA Grapalat" w:cs="Sylfaen"/>
          <w:lang w:val="hy-AM"/>
        </w:rPr>
        <w:t xml:space="preserve">ՀՀ դրամի ներդրում: </w:t>
      </w:r>
    </w:p>
    <w:p w:rsidR="0058153A" w:rsidRPr="004855DE" w:rsidRDefault="00310BAE" w:rsidP="004855DE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Որոշման նպատակն է </w:t>
      </w:r>
      <w:r w:rsidRPr="002C2F5E">
        <w:rPr>
          <w:rFonts w:ascii="GHEA Grapalat" w:eastAsia="Calibri" w:hAnsi="GHEA Grapalat"/>
          <w:lang w:val="hy-AM" w:eastAsia="en-US"/>
        </w:rPr>
        <w:t>ապահովել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3C6989">
        <w:rPr>
          <w:rFonts w:ascii="GHEA Grapalat" w:hAnsi="GHEA Grapalat"/>
          <w:bCs/>
          <w:lang w:val="hy-AM"/>
        </w:rPr>
        <w:t>«</w:t>
      </w:r>
      <w:r w:rsidR="00CE736C">
        <w:rPr>
          <w:rFonts w:ascii="GHEA Grapalat" w:hAnsi="GHEA Grapalat"/>
          <w:bCs/>
          <w:lang w:val="hy-AM"/>
        </w:rPr>
        <w:t>ՅՈՒՆԻՎԵՐՍԱԼ ՔԼՈԶՐՍ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 </w:t>
      </w:r>
      <w:r>
        <w:rPr>
          <w:rFonts w:ascii="GHEA Grapalat" w:eastAsia="Calibri" w:hAnsi="GHEA Grapalat"/>
          <w:lang w:val="hy-AM" w:eastAsia="en-US"/>
        </w:rPr>
        <w:t>ընկերության</w:t>
      </w:r>
      <w:r w:rsidRPr="002C2F5E">
        <w:rPr>
          <w:rFonts w:ascii="GHEA Grapalat" w:eastAsia="Calibri" w:hAnsi="GHEA Grapalat"/>
          <w:lang w:val="hy-AM" w:eastAsia="en-US"/>
        </w:rPr>
        <w:t xml:space="preserve"> կողմից</w:t>
      </w:r>
      <w:r>
        <w:rPr>
          <w:rFonts w:ascii="GHEA Grapalat" w:eastAsia="Calibri" w:hAnsi="GHEA Grapalat"/>
          <w:lang w:val="hy-AM" w:eastAsia="en-US"/>
        </w:rPr>
        <w:t xml:space="preserve"> գերակա ոլորտում իրականացվող ներդրումային ծրագրի շրջանակներում </w:t>
      </w: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</w:t>
      </w:r>
      <w:r w:rsidR="00D62A44">
        <w:rPr>
          <w:rFonts w:ascii="GHEA Grapalat" w:hAnsi="GHEA Grapalat" w:cs="Sylfaen"/>
          <w:lang w:val="hy-AM"/>
        </w:rPr>
        <w:lastRenderedPageBreak/>
        <w:t xml:space="preserve">կառավարության 2018 թվականի </w:t>
      </w:r>
      <w:r w:rsidR="00CE736C">
        <w:rPr>
          <w:rFonts w:ascii="GHEA Grapalat" w:hAnsi="GHEA Grapalat" w:cs="Sylfaen"/>
          <w:lang w:val="hy-AM"/>
        </w:rPr>
        <w:t>հոկտեմբերի 18</w:t>
      </w:r>
      <w:r w:rsidR="00C6183A">
        <w:rPr>
          <w:rFonts w:ascii="GHEA Grapalat" w:hAnsi="GHEA Grapalat" w:cs="Sylfaen"/>
          <w:lang w:val="hy-AM"/>
        </w:rPr>
        <w:t xml:space="preserve">-ի </w:t>
      </w:r>
      <w:r w:rsidR="002E78A7">
        <w:rPr>
          <w:rFonts w:ascii="GHEA Grapalat" w:hAnsi="GHEA Grapalat" w:cs="Sylfaen"/>
          <w:lang w:val="hy-AM"/>
        </w:rPr>
        <w:t>N</w:t>
      </w:r>
      <w:r w:rsidR="00C6183A">
        <w:rPr>
          <w:rFonts w:ascii="GHEA Grapalat" w:hAnsi="GHEA Grapalat" w:cs="Sylfaen"/>
          <w:lang w:val="hy-AM"/>
        </w:rPr>
        <w:t xml:space="preserve"> </w:t>
      </w:r>
      <w:r w:rsidR="00CE736C">
        <w:rPr>
          <w:rFonts w:ascii="GHEA Grapalat" w:hAnsi="GHEA Grapalat" w:cs="Sylfaen"/>
          <w:lang w:val="hy-AM"/>
        </w:rPr>
        <w:t>1157</w:t>
      </w:r>
      <w:r w:rsidR="005A27F6">
        <w:rPr>
          <w:rFonts w:ascii="GHEA Grapalat" w:hAnsi="GHEA Grapalat" w:cs="Sylfaen"/>
          <w:lang w:val="hy-AM"/>
        </w:rPr>
        <w:t xml:space="preserve">-Ա </w:t>
      </w:r>
      <w:r>
        <w:rPr>
          <w:rFonts w:ascii="GHEA Grapalat" w:hAnsi="GHEA Grapalat" w:cs="Sylfaen"/>
          <w:lang w:val="hy-AM"/>
        </w:rPr>
        <w:t>որոշմամբ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2C2F5E">
        <w:rPr>
          <w:rFonts w:ascii="GHEA Grapalat" w:eastAsia="Calibri" w:hAnsi="GHEA Grapalat"/>
          <w:lang w:val="hy-AM" w:eastAsia="en-US"/>
        </w:rPr>
        <w:t xml:space="preserve">սահմանված </w:t>
      </w:r>
      <w:r>
        <w:rPr>
          <w:rFonts w:ascii="GHEA Grapalat" w:eastAsia="Calibri" w:hAnsi="GHEA Grapalat"/>
          <w:lang w:val="hy-AM" w:eastAsia="en-US"/>
        </w:rPr>
        <w:t>արտոնությ</w:t>
      </w:r>
      <w:r w:rsidRPr="002C2F5E">
        <w:rPr>
          <w:rFonts w:ascii="GHEA Grapalat" w:eastAsia="Calibri" w:hAnsi="GHEA Grapalat"/>
          <w:lang w:val="hy-AM" w:eastAsia="en-US"/>
        </w:rPr>
        <w:t>ան կիրառումը ամբողջ ծավալով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տնտեսական զարգացման և ներդրումների նախարարության կողմից: 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3C6989">
        <w:rPr>
          <w:rFonts w:ascii="GHEA Grapalat" w:hAnsi="GHEA Grapalat"/>
          <w:bCs/>
          <w:lang w:val="hy-AM"/>
        </w:rPr>
        <w:t>«</w:t>
      </w:r>
      <w:r w:rsidR="00CE736C">
        <w:rPr>
          <w:rFonts w:ascii="GHEA Grapalat" w:hAnsi="GHEA Grapalat"/>
          <w:bCs/>
          <w:lang w:val="hy-AM"/>
        </w:rPr>
        <w:t>ՅՈՒՆԻՎԵՐՍԱԼ ՔԼՈԶՐՍ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</w:t>
      </w:r>
      <w:r w:rsidRPr="00B2006B">
        <w:rPr>
          <w:rFonts w:ascii="GHEA Grapalat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</w:t>
      </w:r>
    </w:p>
    <w:p w:rsidR="0058153A" w:rsidRDefault="0058153A" w:rsidP="0058153A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D10E99" w:rsidRDefault="00D10E99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D10E99" w:rsidRDefault="00D10E99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D10E99" w:rsidRDefault="00D10E99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24A8F" w:rsidRPr="00996EB1" w:rsidRDefault="00124A8F" w:rsidP="009B7A3D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CE736C">
        <w:rPr>
          <w:rFonts w:ascii="GHEA Grapalat" w:hAnsi="GHEA Grapalat"/>
          <w:b/>
          <w:caps/>
          <w:lang w:val="hy-AM"/>
        </w:rPr>
        <w:t>ՀՈԿՏԵՄԲԵՐԻ 18</w:t>
      </w:r>
      <w:r w:rsidR="00C6183A">
        <w:rPr>
          <w:rFonts w:ascii="GHEA Grapalat" w:hAnsi="GHEA Grapalat"/>
          <w:b/>
          <w:caps/>
          <w:lang w:val="hy-AM"/>
        </w:rPr>
        <w:t xml:space="preserve">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CE736C">
        <w:rPr>
          <w:rFonts w:ascii="GHEA Grapalat" w:hAnsi="GHEA Grapalat"/>
          <w:b/>
          <w:caps/>
          <w:lang w:val="hy-AM"/>
        </w:rPr>
        <w:t>1157</w:t>
      </w:r>
      <w:r w:rsidR="005A27F6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Pr="00171A14">
        <w:rPr>
          <w:rFonts w:ascii="GHEA Grapalat" w:hAnsi="GHEA Grapalat"/>
          <w:b/>
          <w:caps/>
          <w:lang w:val="hy-AM"/>
        </w:rPr>
        <w:t xml:space="preserve">ԼՐԱՑՈՒՄ ԵՎ </w:t>
      </w:r>
      <w:r>
        <w:rPr>
          <w:rFonts w:ascii="GHEA Grapalat" w:hAnsi="GHEA Grapalat"/>
          <w:b/>
          <w:caps/>
          <w:lang w:val="hy-AM"/>
        </w:rPr>
        <w:t>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58153A" w:rsidRDefault="0058153A" w:rsidP="0058153A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D10E99" w:rsidRDefault="00D10E99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D10E99" w:rsidRDefault="00D10E99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իրազեկվել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մասնակցել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</w:t>
      </w:r>
      <w:r w:rsidRPr="002C2F5E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9B7A3D">
      <w:pPr>
        <w:spacing w:line="276" w:lineRule="auto"/>
        <w:rPr>
          <w:rFonts w:ascii="GHEA Grapalat" w:eastAsia="Calibri" w:hAnsi="GHEA Grapalat"/>
          <w:lang w:val="hy-AM" w:eastAsia="en-US"/>
        </w:rPr>
      </w:pPr>
    </w:p>
    <w:p w:rsidR="00D10E99" w:rsidRDefault="00D10E99" w:rsidP="009B7A3D">
      <w:pPr>
        <w:spacing w:line="276" w:lineRule="auto"/>
        <w:rPr>
          <w:rFonts w:ascii="GHEA Grapalat" w:eastAsia="Calibri" w:hAnsi="GHEA Grapalat"/>
          <w:lang w:val="hy-AM" w:eastAsia="en-US"/>
        </w:rPr>
      </w:pPr>
    </w:p>
    <w:p w:rsidR="00D10E99" w:rsidRDefault="00D10E99" w:rsidP="009B7A3D">
      <w:pPr>
        <w:spacing w:line="276" w:lineRule="auto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CE736C">
        <w:rPr>
          <w:rFonts w:ascii="GHEA Grapalat" w:hAnsi="GHEA Grapalat"/>
          <w:b/>
          <w:caps/>
          <w:lang w:val="hy-AM"/>
        </w:rPr>
        <w:t>ՀՈԿՏԵՄԲԵՐԻ 18</w:t>
      </w:r>
      <w:r w:rsidR="00C6183A">
        <w:rPr>
          <w:rFonts w:ascii="GHEA Grapalat" w:hAnsi="GHEA Grapalat"/>
          <w:b/>
          <w:caps/>
          <w:lang w:val="hy-AM"/>
        </w:rPr>
        <w:t xml:space="preserve">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CE736C">
        <w:rPr>
          <w:rFonts w:ascii="GHEA Grapalat" w:hAnsi="GHEA Grapalat"/>
          <w:b/>
          <w:caps/>
          <w:lang w:val="hy-AM"/>
        </w:rPr>
        <w:t>1157</w:t>
      </w:r>
      <w:r w:rsidR="005A27F6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Pr="00171A14">
        <w:rPr>
          <w:rFonts w:ascii="GHEA Grapalat" w:hAnsi="GHEA Grapalat"/>
          <w:b/>
          <w:caps/>
          <w:lang w:val="hy-AM"/>
        </w:rPr>
        <w:t xml:space="preserve">ԼՐԱՑՈՒՄ ԵՎ </w:t>
      </w:r>
      <w:r>
        <w:rPr>
          <w:rFonts w:ascii="GHEA Grapalat" w:hAnsi="GHEA Grapalat"/>
          <w:b/>
          <w:caps/>
          <w:lang w:val="hy-AM"/>
        </w:rPr>
        <w:t>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>» Հայաստանի Հանրապետության կառավարության որոշման</w:t>
      </w:r>
      <w:r>
        <w:rPr>
          <w:rFonts w:ascii="GHEA Grapalat" w:eastAsia="Calibri" w:hAnsi="GHEA Grapalat"/>
          <w:b/>
          <w:lang w:val="hy-AM" w:eastAsia="en-US"/>
        </w:rPr>
        <w:t xml:space="preserve">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="00D62A44">
        <w:rPr>
          <w:rFonts w:ascii="GHEA Grapalat" w:hAnsi="GHEA Grapalat"/>
          <w:lang w:val="hy-AM"/>
        </w:rPr>
        <w:t>2018</w:t>
      </w:r>
      <w:r w:rsidRPr="004C0732">
        <w:rPr>
          <w:rFonts w:ascii="GHEA Grapalat" w:hAnsi="GHEA Grapalat"/>
          <w:lang w:val="hy-AM"/>
        </w:rPr>
        <w:t xml:space="preserve"> թվականի </w:t>
      </w:r>
      <w:r w:rsidR="00CE736C">
        <w:rPr>
          <w:rFonts w:ascii="GHEA Grapalat" w:hAnsi="GHEA Grapalat"/>
          <w:lang w:val="hy-AM"/>
        </w:rPr>
        <w:t>հոկտեմբերի 18</w:t>
      </w:r>
      <w:r w:rsidR="00C6183A">
        <w:rPr>
          <w:rFonts w:ascii="GHEA Grapalat" w:hAnsi="GHEA Grapalat"/>
          <w:lang w:val="hy-AM"/>
        </w:rPr>
        <w:t xml:space="preserve">-ի </w:t>
      </w:r>
      <w:r w:rsidRPr="004C0732">
        <w:rPr>
          <w:rFonts w:ascii="GHEA Grapalat" w:hAnsi="GHEA Grapalat"/>
          <w:lang w:val="hy-AM"/>
        </w:rPr>
        <w:t xml:space="preserve">թիվ </w:t>
      </w:r>
      <w:r w:rsidR="00CE736C">
        <w:rPr>
          <w:rFonts w:ascii="GHEA Grapalat" w:hAnsi="GHEA Grapalat"/>
          <w:lang w:val="hy-AM"/>
        </w:rPr>
        <w:t>1157</w:t>
      </w:r>
      <w:r w:rsidR="005A27F6">
        <w:rPr>
          <w:rFonts w:ascii="GHEA Grapalat" w:hAnsi="GHEA Grapalat"/>
          <w:lang w:val="hy-AM"/>
        </w:rPr>
        <w:t xml:space="preserve">-Ա </w:t>
      </w:r>
      <w:r>
        <w:rPr>
          <w:rFonts w:ascii="GHEA Grapalat" w:hAnsi="GHEA Grapalat"/>
          <w:lang w:val="hy-AM"/>
        </w:rPr>
        <w:t xml:space="preserve">որոշման մեջ </w:t>
      </w:r>
      <w:r w:rsidR="00255BDA">
        <w:rPr>
          <w:rFonts w:ascii="GHEA Grapalat" w:hAnsi="GHEA Grapalat"/>
          <w:lang w:val="hy-AM"/>
        </w:rPr>
        <w:t xml:space="preserve">լրացում և </w:t>
      </w:r>
      <w:r>
        <w:rPr>
          <w:rFonts w:ascii="GHEA Grapalat" w:hAnsi="GHEA Grapalat"/>
          <w:lang w:val="hy-AM"/>
        </w:rPr>
        <w:t xml:space="preserve">փոփոխություն կատարելու» Հայաստանի Հանրապետության կառավարության որոշման </w:t>
      </w:r>
      <w:r>
        <w:rPr>
          <w:rFonts w:ascii="GHEA Grapalat" w:eastAsia="Calibri" w:hAnsi="GHEA Grapalat"/>
          <w:lang w:val="hy-AM" w:eastAsia="en-US"/>
        </w:rPr>
        <w:t>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Pr="00C179DE" w:rsidRDefault="0058153A" w:rsidP="0058153A">
      <w:pPr>
        <w:rPr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sectPr w:rsidR="0058153A" w:rsidRPr="0058153A">
      <w:footerReference w:type="default" r:id="rId7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555" w:rsidRDefault="00512555">
      <w:r>
        <w:separator/>
      </w:r>
    </w:p>
  </w:endnote>
  <w:endnote w:type="continuationSeparator" w:id="0">
    <w:p w:rsidR="00512555" w:rsidRDefault="0051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65D" w:rsidRDefault="0049465D">
    <w:pPr>
      <w:pStyle w:val="Footer"/>
    </w:pPr>
  </w:p>
  <w:p w:rsidR="0049465D" w:rsidRDefault="00494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555" w:rsidRDefault="00512555">
      <w:r>
        <w:separator/>
      </w:r>
    </w:p>
  </w:footnote>
  <w:footnote w:type="continuationSeparator" w:id="0">
    <w:p w:rsidR="00512555" w:rsidRDefault="0051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ADC3C59"/>
    <w:multiLevelType w:val="hybridMultilevel"/>
    <w:tmpl w:val="0C208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75FCB"/>
    <w:rsid w:val="00082DAD"/>
    <w:rsid w:val="000F72C5"/>
    <w:rsid w:val="00102150"/>
    <w:rsid w:val="0012182D"/>
    <w:rsid w:val="00124A8F"/>
    <w:rsid w:val="00165259"/>
    <w:rsid w:val="001D6A99"/>
    <w:rsid w:val="00233982"/>
    <w:rsid w:val="00255BDA"/>
    <w:rsid w:val="00294569"/>
    <w:rsid w:val="00296743"/>
    <w:rsid w:val="00297FD9"/>
    <w:rsid w:val="002E78A7"/>
    <w:rsid w:val="00310BAE"/>
    <w:rsid w:val="003323C8"/>
    <w:rsid w:val="00361E23"/>
    <w:rsid w:val="003A0382"/>
    <w:rsid w:val="003A334C"/>
    <w:rsid w:val="003E10A6"/>
    <w:rsid w:val="004855DE"/>
    <w:rsid w:val="0049465D"/>
    <w:rsid w:val="00500674"/>
    <w:rsid w:val="00512555"/>
    <w:rsid w:val="00517230"/>
    <w:rsid w:val="00546EE6"/>
    <w:rsid w:val="005561C1"/>
    <w:rsid w:val="0058153A"/>
    <w:rsid w:val="00596E0F"/>
    <w:rsid w:val="005A27F6"/>
    <w:rsid w:val="00616DDE"/>
    <w:rsid w:val="00645D59"/>
    <w:rsid w:val="00652DA5"/>
    <w:rsid w:val="006648A4"/>
    <w:rsid w:val="00686AA1"/>
    <w:rsid w:val="006C5D12"/>
    <w:rsid w:val="006E593C"/>
    <w:rsid w:val="006F7C91"/>
    <w:rsid w:val="00776492"/>
    <w:rsid w:val="007933A8"/>
    <w:rsid w:val="007A0123"/>
    <w:rsid w:val="007F5920"/>
    <w:rsid w:val="00810BCD"/>
    <w:rsid w:val="00831144"/>
    <w:rsid w:val="00845F02"/>
    <w:rsid w:val="0091418A"/>
    <w:rsid w:val="00960DFD"/>
    <w:rsid w:val="009733B8"/>
    <w:rsid w:val="00992519"/>
    <w:rsid w:val="00994392"/>
    <w:rsid w:val="00996EB1"/>
    <w:rsid w:val="009B7A3D"/>
    <w:rsid w:val="00A210D1"/>
    <w:rsid w:val="00A30D0D"/>
    <w:rsid w:val="00A42A94"/>
    <w:rsid w:val="00A52923"/>
    <w:rsid w:val="00A54B85"/>
    <w:rsid w:val="00A90FF5"/>
    <w:rsid w:val="00AB0C3B"/>
    <w:rsid w:val="00AC57DE"/>
    <w:rsid w:val="00B04707"/>
    <w:rsid w:val="00B25000"/>
    <w:rsid w:val="00B5240A"/>
    <w:rsid w:val="00B52838"/>
    <w:rsid w:val="00BF49AA"/>
    <w:rsid w:val="00C60855"/>
    <w:rsid w:val="00C6183A"/>
    <w:rsid w:val="00CA623F"/>
    <w:rsid w:val="00CD6E2E"/>
    <w:rsid w:val="00CE736C"/>
    <w:rsid w:val="00D10E99"/>
    <w:rsid w:val="00D16782"/>
    <w:rsid w:val="00D33C9F"/>
    <w:rsid w:val="00D50C22"/>
    <w:rsid w:val="00D62A44"/>
    <w:rsid w:val="00D63F8F"/>
    <w:rsid w:val="00D65909"/>
    <w:rsid w:val="00D92037"/>
    <w:rsid w:val="00DB4614"/>
    <w:rsid w:val="00E542B4"/>
    <w:rsid w:val="00E63C0C"/>
    <w:rsid w:val="00E66D9F"/>
    <w:rsid w:val="00E725BA"/>
    <w:rsid w:val="00E87880"/>
    <w:rsid w:val="00EE0AB8"/>
    <w:rsid w:val="00EE62F9"/>
    <w:rsid w:val="00F043C0"/>
    <w:rsid w:val="00F62C1D"/>
    <w:rsid w:val="00F643E2"/>
    <w:rsid w:val="00F90F5F"/>
    <w:rsid w:val="00FC427E"/>
    <w:rsid w:val="00FC52CD"/>
    <w:rsid w:val="00FC605D"/>
    <w:rsid w:val="00FE593F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31"/>
      </o:rules>
    </o:shapelayout>
  </w:shapeDefaults>
  <w:decimalSymbol w:val="."/>
  <w:listSeparator w:val=","/>
  <w14:docId w14:val="5FEC88C9"/>
  <w15:docId w15:val="{E7DD007B-86D9-406A-A55C-F8B078E4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character" w:customStyle="1" w:styleId="normChar">
    <w:name w:val="norm Char"/>
    <w:link w:val="norm"/>
    <w:locked/>
    <w:rsid w:val="0058153A"/>
    <w:rPr>
      <w:rFonts w:ascii="Arial Armenian" w:eastAsia="Times New Rom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58153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15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153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643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Administrator</dc:creator>
  <cp:keywords>https://mul2.gov.am/tasks/70464/oneclick/Naxagits.docx?token=7c824e9696425d3d2b932c6c15cd4c2a</cp:keywords>
  <cp:lastModifiedBy>Anna Hayrapetyan</cp:lastModifiedBy>
  <cp:revision>3</cp:revision>
  <dcterms:created xsi:type="dcterms:W3CDTF">2019-05-17T11:13:00Z</dcterms:created>
  <dcterms:modified xsi:type="dcterms:W3CDTF">2019-05-17T11:14:00Z</dcterms:modified>
</cp:coreProperties>
</file>