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61F" w:rsidRDefault="0049061F" w:rsidP="0049061F">
      <w:pPr>
        <w:shd w:val="clear" w:color="auto" w:fill="FFFFFF"/>
        <w:spacing w:after="0" w:line="240" w:lineRule="auto"/>
        <w:ind w:firstLine="375"/>
        <w:jc w:val="center"/>
        <w:rPr>
          <w:rFonts w:cs="Sylfaen"/>
          <w:b/>
          <w:lang w:val="hy-AM"/>
        </w:rPr>
      </w:pPr>
      <w:r w:rsidRPr="00A01FDB">
        <w:rPr>
          <w:rFonts w:cs="Sylfaen"/>
          <w:b/>
          <w:lang w:val="hy-AM"/>
        </w:rPr>
        <w:t>ՀԻՄՆԱՎՈՐՈՒՄ</w:t>
      </w:r>
    </w:p>
    <w:p w:rsidR="0049061F" w:rsidRPr="006A021D" w:rsidRDefault="0049061F" w:rsidP="0049061F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 w:cs="Times New Roman"/>
          <w:color w:val="000000"/>
          <w:sz w:val="21"/>
          <w:szCs w:val="21"/>
        </w:rPr>
      </w:pPr>
    </w:p>
    <w:p w:rsidR="00147711" w:rsidRDefault="00035765" w:rsidP="00147711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4"/>
          <w:lang w:val="hy-AM"/>
        </w:rPr>
      </w:pPr>
      <w:r>
        <w:rPr>
          <w:rFonts w:cs="Arial"/>
          <w:b/>
          <w:szCs w:val="24"/>
          <w:lang w:val="hy-AM"/>
        </w:rPr>
        <w:t>«</w:t>
      </w:r>
      <w:r w:rsidR="00147711">
        <w:rPr>
          <w:rFonts w:eastAsia="Times New Roman" w:cs="Times New Roman"/>
          <w:b/>
          <w:bCs/>
          <w:color w:val="000000"/>
          <w:szCs w:val="24"/>
          <w:lang w:val="hy-AM"/>
        </w:rPr>
        <w:t>ՀԱՅԱՍՏԱՆԻ ՀԱՆՐԱՊԵՏՈՒԹՅԱՆ ԿԱՌԱՎԱՐՈՒԹՅԱՆ 2015 ԹՎԱԿԱՆԻ</w:t>
      </w:r>
    </w:p>
    <w:p w:rsidR="0049061F" w:rsidRPr="005F2ACC" w:rsidRDefault="00147711" w:rsidP="00147711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4"/>
          <w:lang w:val="hy-AM"/>
        </w:rPr>
      </w:pPr>
      <w:r>
        <w:rPr>
          <w:rFonts w:eastAsia="Times New Roman" w:cs="Times New Roman"/>
          <w:b/>
          <w:bCs/>
          <w:color w:val="000000"/>
          <w:szCs w:val="24"/>
          <w:lang w:val="hy-AM"/>
        </w:rPr>
        <w:t xml:space="preserve">ԱՊՐԻԼԻ 30-Ի N 451-Ն ՈՐՈՇՄԱՆ ՄԵՋ </w:t>
      </w:r>
      <w:proofErr w:type="spellStart"/>
      <w:r>
        <w:rPr>
          <w:rFonts w:eastAsia="Times New Roman" w:cs="Times New Roman"/>
          <w:b/>
          <w:bCs/>
          <w:color w:val="000000"/>
          <w:szCs w:val="24"/>
          <w:lang w:val="hy-AM"/>
        </w:rPr>
        <w:t>ՓՈՓՈԽՈւԹՅՈւՆՆԵՐ</w:t>
      </w:r>
      <w:proofErr w:type="spellEnd"/>
      <w:r>
        <w:rPr>
          <w:rFonts w:eastAsia="Times New Roman" w:cs="Times New Roman"/>
          <w:b/>
          <w:bCs/>
          <w:color w:val="000000"/>
          <w:szCs w:val="24"/>
          <w:lang w:val="hy-AM"/>
        </w:rPr>
        <w:t xml:space="preserve"> ԵՎ ԼՐԱՑՈՒՄ,</w:t>
      </w:r>
      <w:r>
        <w:rPr>
          <w:lang w:val="hy-AM"/>
        </w:rPr>
        <w:t xml:space="preserve"> </w:t>
      </w:r>
      <w:r>
        <w:rPr>
          <w:rFonts w:eastAsia="Times New Roman" w:cs="Times New Roman"/>
          <w:b/>
          <w:bCs/>
          <w:color w:val="000000"/>
          <w:szCs w:val="24"/>
          <w:lang w:val="hy-AM"/>
        </w:rPr>
        <w:t xml:space="preserve">2004 ԹՎԱԿԱՆԻ ՓԵՏՐՎԱՐԻ 12-Ի N 288-Ն ԵՎ 2011 ԹՎԱԿԱՆԻ ՍԵՊՏԵՄԲԵՐԻ 8-Ի N 1355-Ն </w:t>
      </w:r>
      <w:proofErr w:type="spellStart"/>
      <w:r>
        <w:rPr>
          <w:rFonts w:eastAsia="Times New Roman" w:cs="Times New Roman"/>
          <w:b/>
          <w:bCs/>
          <w:color w:val="000000"/>
          <w:szCs w:val="24"/>
          <w:lang w:val="hy-AM"/>
        </w:rPr>
        <w:t>ՈՐՈՇՈւՄՆԵՐՈՒՄ</w:t>
      </w:r>
      <w:proofErr w:type="spellEnd"/>
      <w:r>
        <w:rPr>
          <w:rFonts w:eastAsia="Times New Roman" w:cs="Times New Roman"/>
          <w:b/>
          <w:bCs/>
          <w:color w:val="000000"/>
          <w:szCs w:val="24"/>
          <w:lang w:val="hy-AM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zCs w:val="24"/>
          <w:lang w:val="hy-AM"/>
        </w:rPr>
        <w:t>ՓՈՓՈԽՈւԹՅՈւՆՆԵՐ</w:t>
      </w:r>
      <w:proofErr w:type="spellEnd"/>
      <w:r>
        <w:rPr>
          <w:rFonts w:eastAsia="Times New Roman" w:cs="Times New Roman"/>
          <w:b/>
          <w:bCs/>
          <w:color w:val="000000"/>
          <w:szCs w:val="24"/>
          <w:lang w:val="hy-AM"/>
        </w:rPr>
        <w:t xml:space="preserve"> ԿԱՏԱՐԵԼՈՒ ՄԱՍԻՆ</w:t>
      </w:r>
      <w:bookmarkStart w:id="0" w:name="_GoBack"/>
      <w:bookmarkEnd w:id="0"/>
      <w:r w:rsidR="00035765">
        <w:rPr>
          <w:rFonts w:cs="Arial"/>
          <w:b/>
          <w:szCs w:val="24"/>
          <w:lang w:val="hy-AM"/>
        </w:rPr>
        <w:t xml:space="preserve">» ԿԱՌԱՎԱՐՈՒԹՅԱՆ ՈՐՈՇՄԱՆ </w:t>
      </w:r>
      <w:r w:rsidR="0049061F">
        <w:rPr>
          <w:rFonts w:eastAsia="Times New Roman" w:cs="Times New Roman"/>
          <w:b/>
          <w:bCs/>
          <w:color w:val="000000"/>
          <w:szCs w:val="24"/>
          <w:lang w:val="hy-AM"/>
        </w:rPr>
        <w:t>ՆԱԽԱԳԾԻ</w:t>
      </w:r>
      <w:r w:rsidR="00035765">
        <w:rPr>
          <w:rFonts w:eastAsia="Times New Roman" w:cs="Times New Roman"/>
          <w:b/>
          <w:bCs/>
          <w:color w:val="000000"/>
          <w:szCs w:val="24"/>
          <w:lang w:val="hy-AM"/>
        </w:rPr>
        <w:t xml:space="preserve"> ԸՆԴՈՒՆՄԱՆ ՎԵՐԱԲԵՐՅԱԼ</w:t>
      </w:r>
    </w:p>
    <w:p w:rsidR="0049061F" w:rsidRDefault="0049061F" w:rsidP="0049061F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1"/>
          <w:szCs w:val="21"/>
          <w:lang w:val="hy-AM"/>
        </w:rPr>
      </w:pPr>
    </w:p>
    <w:p w:rsidR="0049061F" w:rsidRDefault="0049061F" w:rsidP="0049061F">
      <w:pPr>
        <w:shd w:val="clear" w:color="auto" w:fill="FFFFFF"/>
        <w:spacing w:after="0" w:line="360" w:lineRule="auto"/>
        <w:rPr>
          <w:rFonts w:cs="Sylfaen"/>
          <w:b/>
          <w:szCs w:val="24"/>
          <w:lang w:val="hy-AM"/>
        </w:rPr>
      </w:pPr>
    </w:p>
    <w:p w:rsidR="0049061F" w:rsidRPr="006A021D" w:rsidRDefault="0049061F" w:rsidP="006A021D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eastAsia="Times New Roman" w:cs="Times New Roman"/>
          <w:b/>
          <w:bCs/>
          <w:color w:val="000000"/>
          <w:sz w:val="21"/>
          <w:szCs w:val="21"/>
          <w:lang w:val="hy-AM"/>
        </w:rPr>
      </w:pPr>
      <w:r w:rsidRPr="006A021D">
        <w:rPr>
          <w:rFonts w:cs="Sylfaen"/>
          <w:b/>
          <w:szCs w:val="24"/>
          <w:lang w:val="hy-AM"/>
        </w:rPr>
        <w:t>Իրավական ակտի ընդունման անհրաժեշտությունը</w:t>
      </w:r>
    </w:p>
    <w:p w:rsidR="0049061F" w:rsidRDefault="0049061F" w:rsidP="006A021D">
      <w:pPr>
        <w:tabs>
          <w:tab w:val="left" w:pos="851"/>
        </w:tabs>
        <w:spacing w:line="360" w:lineRule="auto"/>
        <w:ind w:firstLine="567"/>
        <w:jc w:val="both"/>
        <w:rPr>
          <w:lang w:val="hy-AM"/>
        </w:rPr>
      </w:pPr>
      <w:r>
        <w:rPr>
          <w:lang w:val="hy-AM"/>
        </w:rPr>
        <w:t xml:space="preserve">Նախագծի ընդունման անհրաժեշտությունը պայմանավորված է ՀՀ Ազգային ժողովի 2018 թվականի մարտի 23-ի </w:t>
      </w:r>
      <w:r w:rsidRPr="008B51C2">
        <w:rPr>
          <w:lang w:val="hy-AM"/>
        </w:rPr>
        <w:t>«</w:t>
      </w:r>
      <w:r w:rsidRPr="008B51C2">
        <w:rPr>
          <w:bCs/>
          <w:color w:val="000000"/>
          <w:szCs w:val="21"/>
          <w:shd w:val="clear" w:color="auto" w:fill="FFFFFF"/>
          <w:lang w:val="hy-AM"/>
        </w:rPr>
        <w:t>Շահումով խաղերի, ինտերնետ շահումով խաղերի և խաղատների մասին» Հայաստանի Հանրապետության օրենքում</w:t>
      </w:r>
      <w:r w:rsidR="006A021D" w:rsidRPr="006A021D">
        <w:rPr>
          <w:rFonts w:ascii="Calibri" w:hAnsi="Calibri" w:cs="Calibri"/>
          <w:bCs/>
          <w:color w:val="000000"/>
          <w:szCs w:val="21"/>
          <w:shd w:val="clear" w:color="auto" w:fill="FFFFFF"/>
          <w:lang w:val="hy-AM"/>
        </w:rPr>
        <w:t xml:space="preserve"> </w:t>
      </w:r>
      <w:r w:rsidRPr="008B51C2">
        <w:rPr>
          <w:bCs/>
          <w:color w:val="000000"/>
          <w:szCs w:val="21"/>
          <w:shd w:val="clear" w:color="auto" w:fill="FFFFFF"/>
          <w:lang w:val="hy-AM"/>
        </w:rPr>
        <w:t>փոփոխություններ և լրացում կատարելու մասին</w:t>
      </w:r>
      <w:r w:rsidRPr="008B51C2">
        <w:rPr>
          <w:lang w:val="hy-AM"/>
        </w:rPr>
        <w:t>»</w:t>
      </w:r>
      <w:r>
        <w:rPr>
          <w:lang w:val="hy-AM"/>
        </w:rPr>
        <w:t xml:space="preserve"> </w:t>
      </w:r>
      <w:r w:rsidR="006A021D">
        <w:rPr>
          <w:lang w:val="hy-AM"/>
        </w:rPr>
        <w:t>N</w:t>
      </w:r>
      <w:r w:rsidRPr="008B51C2">
        <w:rPr>
          <w:lang w:val="hy-AM"/>
        </w:rPr>
        <w:t xml:space="preserve"> </w:t>
      </w:r>
      <w:r>
        <w:rPr>
          <w:lang w:val="hy-AM"/>
        </w:rPr>
        <w:t>ՀՕ-310-Ն և</w:t>
      </w:r>
      <w:r w:rsidR="006B7909">
        <w:rPr>
          <w:lang w:val="hy-AM"/>
        </w:rPr>
        <w:t xml:space="preserve"> </w:t>
      </w:r>
      <w:r w:rsidRPr="00C33E5C">
        <w:rPr>
          <w:lang w:val="hy-AM"/>
        </w:rPr>
        <w:t>«</w:t>
      </w:r>
      <w:r>
        <w:rPr>
          <w:lang w:val="hy-AM"/>
        </w:rPr>
        <w:t>Վ</w:t>
      </w:r>
      <w:r w:rsidRPr="00C33E5C">
        <w:rPr>
          <w:lang w:val="hy-AM"/>
        </w:rPr>
        <w:t xml:space="preserve">իճակախաղերի մասին» </w:t>
      </w:r>
      <w:r>
        <w:rPr>
          <w:lang w:val="hy-AM"/>
        </w:rPr>
        <w:t>Հ</w:t>
      </w:r>
      <w:r w:rsidRPr="00C33E5C">
        <w:rPr>
          <w:lang w:val="hy-AM"/>
        </w:rPr>
        <w:t xml:space="preserve">այաստանի </w:t>
      </w:r>
      <w:r>
        <w:rPr>
          <w:lang w:val="hy-AM"/>
        </w:rPr>
        <w:t>Հ</w:t>
      </w:r>
      <w:r w:rsidRPr="00C33E5C">
        <w:rPr>
          <w:lang w:val="hy-AM"/>
        </w:rPr>
        <w:t xml:space="preserve">անրապետության օրենքում փոփոխություններ </w:t>
      </w:r>
      <w:r w:rsidR="006A021D" w:rsidRPr="006A021D">
        <w:rPr>
          <w:lang w:val="hy-AM"/>
        </w:rPr>
        <w:t>և</w:t>
      </w:r>
      <w:r w:rsidRPr="00C33E5C">
        <w:rPr>
          <w:lang w:val="hy-AM"/>
        </w:rPr>
        <w:t xml:space="preserve"> լրացում կատարելու մասին</w:t>
      </w:r>
      <w:r>
        <w:rPr>
          <w:lang w:val="hy-AM"/>
        </w:rPr>
        <w:t xml:space="preserve">» </w:t>
      </w:r>
      <w:r w:rsidR="006A021D">
        <w:rPr>
          <w:lang w:val="hy-AM"/>
        </w:rPr>
        <w:t>N</w:t>
      </w:r>
      <w:r>
        <w:rPr>
          <w:lang w:val="hy-AM"/>
        </w:rPr>
        <w:t xml:space="preserve"> </w:t>
      </w:r>
      <w:r w:rsidRPr="00C33E5C">
        <w:rPr>
          <w:lang w:val="hy-AM"/>
        </w:rPr>
        <w:t>ՀՕ-309-Ն</w:t>
      </w:r>
      <w:r>
        <w:rPr>
          <w:lang w:val="hy-AM"/>
        </w:rPr>
        <w:t xml:space="preserve"> օրենքներով «Շահումով խաղերի, ինտերնետ շահումով խաղերի և խաղատների մասին</w:t>
      </w:r>
      <w:r w:rsidR="006A021D">
        <w:rPr>
          <w:lang w:val="hy-AM"/>
        </w:rPr>
        <w:t>»</w:t>
      </w:r>
      <w:r>
        <w:rPr>
          <w:lang w:val="hy-AM"/>
        </w:rPr>
        <w:t xml:space="preserve"> և «Վիճակախաղերի մասին</w:t>
      </w:r>
      <w:r w:rsidR="006A021D">
        <w:rPr>
          <w:lang w:val="hy-AM"/>
        </w:rPr>
        <w:t xml:space="preserve">» </w:t>
      </w:r>
      <w:r>
        <w:rPr>
          <w:lang w:val="hy-AM"/>
        </w:rPr>
        <w:t>ՀՀ օրենքներում կատարված փոփոխություններով:</w:t>
      </w:r>
    </w:p>
    <w:p w:rsidR="0049061F" w:rsidRPr="006A021D" w:rsidRDefault="0049061F" w:rsidP="006A021D">
      <w:pPr>
        <w:pStyle w:val="ListParagraph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Sylfaen"/>
          <w:b/>
          <w:lang w:val="hy-AM"/>
        </w:rPr>
      </w:pPr>
      <w:r w:rsidRPr="006A021D">
        <w:rPr>
          <w:rFonts w:cs="Sylfaen"/>
          <w:b/>
          <w:lang w:val="hy-AM"/>
        </w:rPr>
        <w:t>Ընթացիկ իրավիճակը և խնդիրները</w:t>
      </w:r>
    </w:p>
    <w:p w:rsidR="0049061F" w:rsidRDefault="0049061F" w:rsidP="006A021D">
      <w:pPr>
        <w:tabs>
          <w:tab w:val="left" w:pos="851"/>
        </w:tabs>
        <w:spacing w:after="0" w:line="360" w:lineRule="auto"/>
        <w:ind w:firstLine="567"/>
        <w:jc w:val="both"/>
        <w:rPr>
          <w:lang w:val="hy-AM"/>
        </w:rPr>
      </w:pPr>
      <w:r>
        <w:rPr>
          <w:lang w:val="hy-AM"/>
        </w:rPr>
        <w:t xml:space="preserve">«Շահումով խաղերի, ինտերնետ շահումով խաղերի և խաղատների մասին» ՀՀ օրենքում կատարված փոփոխությունների համաձայն նույն օրենքի 2-րդ հոդվածը լրացվել է նոր պարբերությամբ, որի համաձայն </w:t>
      </w:r>
      <w:r w:rsidRPr="00DC30AC">
        <w:rPr>
          <w:lang w:val="hy-AM"/>
        </w:rPr>
        <w:t xml:space="preserve">վերահսկող մարմին է հանդիսանում </w:t>
      </w:r>
      <w:r w:rsidR="006A021D" w:rsidRPr="006A021D">
        <w:rPr>
          <w:lang w:val="hy-AM"/>
        </w:rPr>
        <w:t>ՀՀ պ</w:t>
      </w:r>
      <w:r w:rsidRPr="00DC30AC">
        <w:rPr>
          <w:lang w:val="hy-AM"/>
        </w:rPr>
        <w:t>ետական եկամուտների կոմիտե</w:t>
      </w:r>
      <w:r>
        <w:rPr>
          <w:lang w:val="hy-AM"/>
        </w:rPr>
        <w:t xml:space="preserve">ն: «Վիճակախաղերի մասին» ՀՀ օրենքում կատարված փոփոխությունների համաձայն նույն օրենքի 2-րդ հոդվածը լրացվել է նոր պարբերությամբ, որի համաձայն </w:t>
      </w:r>
      <w:r w:rsidRPr="00DC30AC">
        <w:rPr>
          <w:lang w:val="hy-AM"/>
        </w:rPr>
        <w:t xml:space="preserve">վերահսկող մարմին է հանդիսանում </w:t>
      </w:r>
      <w:r w:rsidR="006A021D" w:rsidRPr="006A021D">
        <w:rPr>
          <w:lang w:val="hy-AM"/>
        </w:rPr>
        <w:t>ՀՀ պ</w:t>
      </w:r>
      <w:r w:rsidRPr="00DC30AC">
        <w:rPr>
          <w:lang w:val="hy-AM"/>
        </w:rPr>
        <w:t>ետական եկամուտների կոմիտե</w:t>
      </w:r>
      <w:r>
        <w:rPr>
          <w:lang w:val="hy-AM"/>
        </w:rPr>
        <w:t>ն:</w:t>
      </w:r>
    </w:p>
    <w:p w:rsidR="0049061F" w:rsidRPr="006A021D" w:rsidRDefault="0049061F" w:rsidP="006A021D">
      <w:pPr>
        <w:tabs>
          <w:tab w:val="left" w:pos="851"/>
        </w:tabs>
        <w:spacing w:line="360" w:lineRule="auto"/>
        <w:ind w:firstLine="567"/>
        <w:jc w:val="both"/>
        <w:rPr>
          <w:lang w:val="hy-AM"/>
        </w:rPr>
      </w:pPr>
      <w:r>
        <w:rPr>
          <w:lang w:val="hy-AM"/>
        </w:rPr>
        <w:t>Հայաստանի Հանրապետության կառավարության 30.04.2015թ</w:t>
      </w:r>
      <w:r w:rsidR="006B7909">
        <w:rPr>
          <w:lang w:val="hy-AM"/>
        </w:rPr>
        <w:t>.</w:t>
      </w:r>
      <w:r>
        <w:rPr>
          <w:lang w:val="hy-AM"/>
        </w:rPr>
        <w:t xml:space="preserve"> </w:t>
      </w:r>
      <w:r w:rsidR="006B7909">
        <w:rPr>
          <w:lang w:val="hy-AM"/>
        </w:rPr>
        <w:t>N</w:t>
      </w:r>
      <w:r>
        <w:rPr>
          <w:lang w:val="hy-AM"/>
        </w:rPr>
        <w:t>451-Ն որոշմամբ, 12.02.2004թ</w:t>
      </w:r>
      <w:r w:rsidR="006B7909">
        <w:rPr>
          <w:lang w:val="hy-AM"/>
        </w:rPr>
        <w:t>.</w:t>
      </w:r>
      <w:r>
        <w:rPr>
          <w:lang w:val="hy-AM"/>
        </w:rPr>
        <w:t xml:space="preserve"> </w:t>
      </w:r>
      <w:r w:rsidR="006B7909">
        <w:rPr>
          <w:lang w:val="hy-AM"/>
        </w:rPr>
        <w:t>N</w:t>
      </w:r>
      <w:r>
        <w:rPr>
          <w:lang w:val="hy-AM"/>
        </w:rPr>
        <w:t>288-Ն որոշմամբ</w:t>
      </w:r>
      <w:r w:rsidRPr="00A83825">
        <w:rPr>
          <w:lang w:val="hy-AM"/>
        </w:rPr>
        <w:t xml:space="preserve"> </w:t>
      </w:r>
      <w:r>
        <w:rPr>
          <w:lang w:val="hy-AM"/>
        </w:rPr>
        <w:t>և 08.09.2011թ</w:t>
      </w:r>
      <w:r w:rsidR="006B7909">
        <w:rPr>
          <w:lang w:val="hy-AM"/>
        </w:rPr>
        <w:t>.</w:t>
      </w:r>
      <w:r>
        <w:rPr>
          <w:lang w:val="hy-AM"/>
        </w:rPr>
        <w:t xml:space="preserve"> </w:t>
      </w:r>
      <w:r w:rsidR="006B7909">
        <w:rPr>
          <w:lang w:val="hy-AM"/>
        </w:rPr>
        <w:t>N</w:t>
      </w:r>
      <w:r>
        <w:rPr>
          <w:lang w:val="hy-AM"/>
        </w:rPr>
        <w:t xml:space="preserve">1355-Ն որոշմամբ նշված հաշվետվությունները ՀՀ պետական եկամուտների կոմիտե </w:t>
      </w:r>
      <w:proofErr w:type="spellStart"/>
      <w:r>
        <w:rPr>
          <w:lang w:val="hy-AM"/>
        </w:rPr>
        <w:t>ներակայացնելու</w:t>
      </w:r>
      <w:proofErr w:type="spellEnd"/>
      <w:r>
        <w:rPr>
          <w:lang w:val="hy-AM"/>
        </w:rPr>
        <w:t xml:space="preserve"> ընթացակարգ</w:t>
      </w:r>
      <w:r w:rsidRPr="00416E28">
        <w:rPr>
          <w:lang w:val="hy-AM"/>
        </w:rPr>
        <w:t xml:space="preserve"> </w:t>
      </w:r>
      <w:r>
        <w:rPr>
          <w:lang w:val="hy-AM"/>
        </w:rPr>
        <w:t>նախատեսված չէ:</w:t>
      </w:r>
    </w:p>
    <w:p w:rsidR="0049061F" w:rsidRPr="006A021D" w:rsidRDefault="0049061F" w:rsidP="006A021D">
      <w:pPr>
        <w:pStyle w:val="ListParagraph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Sylfaen"/>
          <w:b/>
          <w:szCs w:val="24"/>
          <w:lang w:val="hy-AM"/>
        </w:rPr>
      </w:pPr>
      <w:r w:rsidRPr="006A021D">
        <w:rPr>
          <w:rFonts w:cs="Sylfaen"/>
          <w:b/>
          <w:szCs w:val="24"/>
          <w:lang w:val="hy-AM"/>
        </w:rPr>
        <w:t>Կարգավորման նպատակը և բնույթը</w:t>
      </w:r>
    </w:p>
    <w:p w:rsidR="0049061F" w:rsidRPr="00DA26B2" w:rsidRDefault="0049061F" w:rsidP="006A021D">
      <w:pPr>
        <w:tabs>
          <w:tab w:val="left" w:pos="851"/>
        </w:tabs>
        <w:spacing w:line="360" w:lineRule="auto"/>
        <w:ind w:firstLine="567"/>
        <w:jc w:val="both"/>
        <w:rPr>
          <w:lang w:val="hy-AM"/>
        </w:rPr>
      </w:pPr>
      <w:r w:rsidRPr="00DA26B2">
        <w:rPr>
          <w:rFonts w:cs="Sylfaen"/>
          <w:lang w:val="hy-AM"/>
        </w:rPr>
        <w:t>Նախագծի</w:t>
      </w:r>
      <w:r w:rsidRPr="00DA26B2">
        <w:rPr>
          <w:lang w:val="hy-AM"/>
        </w:rPr>
        <w:t xml:space="preserve"> </w:t>
      </w:r>
      <w:r w:rsidRPr="00DA26B2">
        <w:rPr>
          <w:rFonts w:cs="Sylfaen"/>
          <w:lang w:val="hy-AM"/>
        </w:rPr>
        <w:t>նպատակն</w:t>
      </w:r>
      <w:r w:rsidRPr="00DA26B2">
        <w:rPr>
          <w:lang w:val="hy-AM"/>
        </w:rPr>
        <w:t xml:space="preserve"> </w:t>
      </w:r>
      <w:r w:rsidRPr="00DA26B2">
        <w:rPr>
          <w:rFonts w:cs="Sylfaen"/>
          <w:lang w:val="hy-AM"/>
        </w:rPr>
        <w:t>է</w:t>
      </w:r>
      <w:r w:rsidRPr="00DA26B2">
        <w:rPr>
          <w:lang w:val="hy-AM"/>
        </w:rPr>
        <w:t xml:space="preserve"> </w:t>
      </w:r>
      <w:r w:rsidRPr="00DA26B2">
        <w:rPr>
          <w:rFonts w:cs="Sylfaen"/>
          <w:lang w:val="hy-AM"/>
        </w:rPr>
        <w:t>Հայաստանի</w:t>
      </w:r>
      <w:r w:rsidRPr="00DA26B2">
        <w:rPr>
          <w:lang w:val="hy-AM"/>
        </w:rPr>
        <w:t xml:space="preserve"> </w:t>
      </w:r>
      <w:r w:rsidRPr="00DA26B2">
        <w:rPr>
          <w:rFonts w:cs="Sylfaen"/>
          <w:lang w:val="hy-AM"/>
        </w:rPr>
        <w:t>Հանրապետության</w:t>
      </w:r>
      <w:r w:rsidRPr="00DA26B2">
        <w:rPr>
          <w:lang w:val="hy-AM"/>
        </w:rPr>
        <w:t xml:space="preserve"> </w:t>
      </w:r>
      <w:r w:rsidRPr="00DA26B2">
        <w:rPr>
          <w:rFonts w:cs="Sylfaen"/>
          <w:lang w:val="hy-AM"/>
        </w:rPr>
        <w:t>կառավարության</w:t>
      </w:r>
      <w:r w:rsidRPr="00DA26B2">
        <w:rPr>
          <w:lang w:val="hy-AM"/>
        </w:rPr>
        <w:t xml:space="preserve"> 30.04.2015</w:t>
      </w:r>
      <w:r w:rsidRPr="00DA26B2">
        <w:rPr>
          <w:rFonts w:cs="Sylfaen"/>
          <w:lang w:val="hy-AM"/>
        </w:rPr>
        <w:t>թ</w:t>
      </w:r>
      <w:r w:rsidR="006B7909">
        <w:rPr>
          <w:rFonts w:cs="Sylfaen"/>
          <w:lang w:val="hy-AM"/>
        </w:rPr>
        <w:t>.</w:t>
      </w:r>
      <w:r w:rsidRPr="00DA26B2">
        <w:rPr>
          <w:lang w:val="hy-AM"/>
        </w:rPr>
        <w:t xml:space="preserve"> </w:t>
      </w:r>
      <w:r w:rsidR="006B7909">
        <w:rPr>
          <w:rFonts w:cs="Sylfaen"/>
          <w:lang w:val="hy-AM"/>
        </w:rPr>
        <w:t>N</w:t>
      </w:r>
      <w:r w:rsidRPr="00DA26B2">
        <w:rPr>
          <w:lang w:val="hy-AM"/>
        </w:rPr>
        <w:t>451-</w:t>
      </w:r>
      <w:r w:rsidRPr="00DA26B2">
        <w:rPr>
          <w:rFonts w:cs="Sylfaen"/>
          <w:lang w:val="hy-AM"/>
        </w:rPr>
        <w:t>Ն</w:t>
      </w:r>
      <w:r w:rsidRPr="00DA26B2">
        <w:rPr>
          <w:lang w:val="hy-AM"/>
        </w:rPr>
        <w:t>, 12.02.2004</w:t>
      </w:r>
      <w:r w:rsidRPr="00DA26B2">
        <w:rPr>
          <w:rFonts w:cs="Sylfaen"/>
          <w:lang w:val="hy-AM"/>
        </w:rPr>
        <w:t>թ</w:t>
      </w:r>
      <w:r w:rsidR="006B7909">
        <w:rPr>
          <w:rFonts w:cs="Sylfaen"/>
          <w:lang w:val="hy-AM"/>
        </w:rPr>
        <w:t>.</w:t>
      </w:r>
      <w:r w:rsidRPr="00DA26B2">
        <w:rPr>
          <w:lang w:val="hy-AM"/>
        </w:rPr>
        <w:t xml:space="preserve"> </w:t>
      </w:r>
      <w:r w:rsidR="006B7909">
        <w:rPr>
          <w:lang w:val="hy-AM"/>
        </w:rPr>
        <w:t>N</w:t>
      </w:r>
      <w:r w:rsidRPr="00DA26B2">
        <w:rPr>
          <w:lang w:val="hy-AM"/>
        </w:rPr>
        <w:t>288-</w:t>
      </w:r>
      <w:r w:rsidRPr="00DA26B2">
        <w:rPr>
          <w:rFonts w:cs="Sylfaen"/>
          <w:lang w:val="hy-AM"/>
        </w:rPr>
        <w:t>Ն</w:t>
      </w:r>
      <w:r>
        <w:rPr>
          <w:rFonts w:cs="Sylfaen"/>
          <w:lang w:val="hy-AM"/>
        </w:rPr>
        <w:t xml:space="preserve"> և</w:t>
      </w:r>
      <w:r w:rsidRPr="00DA26B2">
        <w:rPr>
          <w:lang w:val="hy-AM"/>
        </w:rPr>
        <w:t xml:space="preserve"> 08.09.2011</w:t>
      </w:r>
      <w:r w:rsidRPr="00DA26B2">
        <w:rPr>
          <w:rFonts w:cs="Sylfaen"/>
          <w:lang w:val="hy-AM"/>
        </w:rPr>
        <w:t>թ</w:t>
      </w:r>
      <w:r w:rsidR="006B7909">
        <w:rPr>
          <w:rFonts w:cs="Sylfaen"/>
          <w:lang w:val="hy-AM"/>
        </w:rPr>
        <w:t>.</w:t>
      </w:r>
      <w:r w:rsidRPr="00DA26B2">
        <w:rPr>
          <w:lang w:val="hy-AM"/>
        </w:rPr>
        <w:t xml:space="preserve"> </w:t>
      </w:r>
      <w:r w:rsidR="006B7909">
        <w:rPr>
          <w:rFonts w:cs="Sylfaen"/>
          <w:lang w:val="hy-AM"/>
        </w:rPr>
        <w:t>N</w:t>
      </w:r>
      <w:r w:rsidRPr="00DA26B2">
        <w:rPr>
          <w:lang w:val="hy-AM"/>
        </w:rPr>
        <w:t>1355-</w:t>
      </w:r>
      <w:r w:rsidRPr="00DA26B2">
        <w:rPr>
          <w:rFonts w:cs="Sylfaen"/>
          <w:lang w:val="hy-AM"/>
        </w:rPr>
        <w:t>Ն</w:t>
      </w:r>
      <w:r w:rsidRPr="00DA26B2">
        <w:rPr>
          <w:lang w:val="hy-AM"/>
        </w:rPr>
        <w:t xml:space="preserve"> </w:t>
      </w:r>
      <w:r w:rsidRPr="00DA26B2">
        <w:rPr>
          <w:rFonts w:cs="Sylfaen"/>
          <w:lang w:val="hy-AM"/>
        </w:rPr>
        <w:t>որոշումները</w:t>
      </w:r>
      <w:r w:rsidRPr="00DA26B2">
        <w:rPr>
          <w:lang w:val="hy-AM"/>
        </w:rPr>
        <w:t xml:space="preserve"> </w:t>
      </w:r>
      <w:r w:rsidRPr="00DA26B2">
        <w:rPr>
          <w:rFonts w:cs="Sylfaen"/>
          <w:lang w:val="hy-AM"/>
        </w:rPr>
        <w:lastRenderedPageBreak/>
        <w:t>համապատասխանեցնել</w:t>
      </w:r>
      <w:r w:rsidRPr="00DA26B2">
        <w:rPr>
          <w:lang w:val="hy-AM"/>
        </w:rPr>
        <w:t xml:space="preserve"> </w:t>
      </w:r>
      <w:r>
        <w:rPr>
          <w:lang w:val="hy-AM"/>
        </w:rPr>
        <w:t>«</w:t>
      </w:r>
      <w:r w:rsidRPr="00DA26B2">
        <w:rPr>
          <w:rFonts w:cs="Sylfaen"/>
          <w:lang w:val="hy-AM"/>
        </w:rPr>
        <w:t>Շահումով</w:t>
      </w:r>
      <w:r w:rsidRPr="00DA26B2">
        <w:rPr>
          <w:lang w:val="hy-AM"/>
        </w:rPr>
        <w:t xml:space="preserve"> </w:t>
      </w:r>
      <w:r w:rsidRPr="00DA26B2">
        <w:rPr>
          <w:rFonts w:cs="Sylfaen"/>
          <w:lang w:val="hy-AM"/>
        </w:rPr>
        <w:t>խաղերի</w:t>
      </w:r>
      <w:r w:rsidRPr="00DA26B2">
        <w:rPr>
          <w:lang w:val="hy-AM"/>
        </w:rPr>
        <w:t xml:space="preserve">, </w:t>
      </w:r>
      <w:r w:rsidRPr="00DA26B2">
        <w:rPr>
          <w:rFonts w:cs="Sylfaen"/>
          <w:lang w:val="hy-AM"/>
        </w:rPr>
        <w:t>ինտերնետ</w:t>
      </w:r>
      <w:r w:rsidRPr="00DA26B2">
        <w:rPr>
          <w:lang w:val="hy-AM"/>
        </w:rPr>
        <w:t xml:space="preserve"> </w:t>
      </w:r>
      <w:r w:rsidRPr="00DA26B2">
        <w:rPr>
          <w:rFonts w:cs="Sylfaen"/>
          <w:lang w:val="hy-AM"/>
        </w:rPr>
        <w:t>շահումով</w:t>
      </w:r>
      <w:r w:rsidRPr="00DA26B2">
        <w:rPr>
          <w:lang w:val="hy-AM"/>
        </w:rPr>
        <w:t xml:space="preserve"> </w:t>
      </w:r>
      <w:r w:rsidRPr="00DA26B2">
        <w:rPr>
          <w:rFonts w:cs="Sylfaen"/>
          <w:lang w:val="hy-AM"/>
        </w:rPr>
        <w:t>խաղերի</w:t>
      </w:r>
      <w:r w:rsidRPr="00DA26B2">
        <w:rPr>
          <w:lang w:val="hy-AM"/>
        </w:rPr>
        <w:t xml:space="preserve"> </w:t>
      </w:r>
      <w:r w:rsidRPr="00DA26B2">
        <w:rPr>
          <w:rFonts w:cs="Sylfaen"/>
          <w:lang w:val="hy-AM"/>
        </w:rPr>
        <w:t>և</w:t>
      </w:r>
      <w:r w:rsidRPr="00DA26B2">
        <w:rPr>
          <w:lang w:val="hy-AM"/>
        </w:rPr>
        <w:t xml:space="preserve"> </w:t>
      </w:r>
      <w:r w:rsidRPr="00DA26B2">
        <w:rPr>
          <w:rFonts w:cs="Sylfaen"/>
          <w:lang w:val="hy-AM"/>
        </w:rPr>
        <w:t>խաղատների</w:t>
      </w:r>
      <w:r w:rsidRPr="00DA26B2">
        <w:rPr>
          <w:lang w:val="hy-AM"/>
        </w:rPr>
        <w:t xml:space="preserve"> </w:t>
      </w:r>
      <w:r w:rsidRPr="00DA26B2">
        <w:rPr>
          <w:rFonts w:cs="Sylfaen"/>
          <w:lang w:val="hy-AM"/>
        </w:rPr>
        <w:t>մասին</w:t>
      </w:r>
      <w:r>
        <w:rPr>
          <w:rFonts w:cs="Sylfaen"/>
          <w:lang w:val="hy-AM"/>
        </w:rPr>
        <w:t>»</w:t>
      </w:r>
      <w:r w:rsidR="006A021D">
        <w:rPr>
          <w:lang w:val="hy-AM"/>
        </w:rPr>
        <w:t xml:space="preserve"> </w:t>
      </w:r>
      <w:r w:rsidRPr="00DA26B2">
        <w:rPr>
          <w:rFonts w:cs="Sylfaen"/>
          <w:lang w:val="hy-AM"/>
        </w:rPr>
        <w:t>և</w:t>
      </w:r>
      <w:r w:rsidRPr="00DA26B2">
        <w:rPr>
          <w:lang w:val="hy-AM"/>
        </w:rPr>
        <w:t xml:space="preserve"> </w:t>
      </w:r>
      <w:r>
        <w:rPr>
          <w:lang w:val="hy-AM"/>
        </w:rPr>
        <w:t>«</w:t>
      </w:r>
      <w:r w:rsidRPr="00DA26B2">
        <w:rPr>
          <w:rFonts w:cs="Sylfaen"/>
          <w:lang w:val="hy-AM"/>
        </w:rPr>
        <w:t>Վիճակախաղերի</w:t>
      </w:r>
      <w:r w:rsidRPr="00DA26B2">
        <w:rPr>
          <w:lang w:val="hy-AM"/>
        </w:rPr>
        <w:t xml:space="preserve"> </w:t>
      </w:r>
      <w:r w:rsidRPr="00DA26B2">
        <w:rPr>
          <w:rFonts w:cs="Sylfaen"/>
          <w:lang w:val="hy-AM"/>
        </w:rPr>
        <w:t>մասին</w:t>
      </w:r>
      <w:r>
        <w:rPr>
          <w:rFonts w:cs="Sylfaen"/>
          <w:lang w:val="hy-AM"/>
        </w:rPr>
        <w:t>»</w:t>
      </w:r>
      <w:r w:rsidRPr="00DA26B2">
        <w:rPr>
          <w:lang w:val="hy-AM"/>
        </w:rPr>
        <w:t xml:space="preserve"> </w:t>
      </w:r>
      <w:r w:rsidRPr="00DA26B2">
        <w:rPr>
          <w:rFonts w:cs="Sylfaen"/>
          <w:lang w:val="hy-AM"/>
        </w:rPr>
        <w:t>ՀՀ</w:t>
      </w:r>
      <w:r w:rsidRPr="00DA26B2">
        <w:rPr>
          <w:lang w:val="hy-AM"/>
        </w:rPr>
        <w:t xml:space="preserve"> </w:t>
      </w:r>
      <w:r w:rsidRPr="00DA26B2">
        <w:rPr>
          <w:rFonts w:cs="Sylfaen"/>
          <w:lang w:val="hy-AM"/>
        </w:rPr>
        <w:t>օրենքների</w:t>
      </w:r>
      <w:r w:rsidRPr="00DA26B2">
        <w:rPr>
          <w:lang w:val="hy-AM"/>
        </w:rPr>
        <w:t xml:space="preserve"> </w:t>
      </w:r>
      <w:r w:rsidRPr="00DA26B2">
        <w:rPr>
          <w:rFonts w:cs="Sylfaen"/>
          <w:lang w:val="hy-AM"/>
        </w:rPr>
        <w:t>պահանջներին</w:t>
      </w:r>
      <w:r w:rsidRPr="00DA26B2">
        <w:rPr>
          <w:lang w:val="hy-AM"/>
        </w:rPr>
        <w:t>:</w:t>
      </w:r>
    </w:p>
    <w:p w:rsidR="0049061F" w:rsidRPr="006A021D" w:rsidRDefault="0049061F" w:rsidP="006A021D">
      <w:pPr>
        <w:pStyle w:val="mechtex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6A021D">
        <w:rPr>
          <w:rFonts w:ascii="GHEA Grapalat" w:hAnsi="GHEA Grapalat" w:cs="Sylfaen"/>
          <w:b/>
          <w:sz w:val="24"/>
          <w:szCs w:val="24"/>
          <w:lang w:val="hy-AM"/>
        </w:rPr>
        <w:t xml:space="preserve">Նախագծի մշակման գործընթացում ներգրավված ինստիտուտները և անձինք </w:t>
      </w:r>
    </w:p>
    <w:p w:rsidR="0049061F" w:rsidRPr="006A021D" w:rsidRDefault="0049061F" w:rsidP="006A021D">
      <w:pPr>
        <w:pStyle w:val="norm"/>
        <w:tabs>
          <w:tab w:val="left" w:pos="851"/>
        </w:tabs>
        <w:spacing w:after="240" w:line="360" w:lineRule="auto"/>
        <w:ind w:firstLine="567"/>
        <w:rPr>
          <w:rFonts w:ascii="GHEA Grapalat" w:hAnsi="GHEA Grapalat"/>
          <w:b/>
          <w:sz w:val="24"/>
          <w:szCs w:val="24"/>
          <w:lang w:val="hy-AM"/>
        </w:rPr>
      </w:pPr>
      <w:r w:rsidRPr="006A021D">
        <w:rPr>
          <w:rFonts w:ascii="GHEA Grapalat" w:hAnsi="GHEA Grapalat"/>
          <w:sz w:val="24"/>
          <w:szCs w:val="24"/>
          <w:lang w:val="hy-AM"/>
        </w:rPr>
        <w:t xml:space="preserve">Նախագիծը մշակվել է </w:t>
      </w:r>
      <w:r w:rsidRPr="006A021D">
        <w:rPr>
          <w:rFonts w:ascii="GHEA Grapalat" w:hAnsi="GHEA Grapalat" w:cs="Arial"/>
          <w:sz w:val="24"/>
          <w:szCs w:val="24"/>
          <w:lang w:val="hy-AM"/>
        </w:rPr>
        <w:t xml:space="preserve">Հայաստանի Հանրապետության </w:t>
      </w:r>
      <w:r w:rsidRPr="006A021D">
        <w:rPr>
          <w:rFonts w:ascii="GHEA Grapalat" w:hAnsi="GHEA Grapalat"/>
          <w:sz w:val="24"/>
          <w:szCs w:val="24"/>
          <w:lang w:val="hy-AM"/>
        </w:rPr>
        <w:t>պետական եկամուտների կոմիտեի կողմից</w:t>
      </w:r>
      <w:r w:rsidRPr="006A021D">
        <w:rPr>
          <w:rFonts w:ascii="GHEA Grapalat" w:hAnsi="GHEA Grapalat"/>
          <w:b/>
          <w:sz w:val="24"/>
          <w:szCs w:val="24"/>
          <w:lang w:val="hy-AM"/>
        </w:rPr>
        <w:t>:</w:t>
      </w:r>
    </w:p>
    <w:p w:rsidR="0049061F" w:rsidRPr="006A021D" w:rsidRDefault="0049061F" w:rsidP="006A021D">
      <w:pPr>
        <w:pStyle w:val="mechtex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6A021D">
        <w:rPr>
          <w:rFonts w:ascii="GHEA Grapalat" w:hAnsi="GHEA Grapalat"/>
          <w:b/>
          <w:bCs/>
          <w:sz w:val="24"/>
          <w:szCs w:val="24"/>
          <w:lang w:val="hy-AM"/>
        </w:rPr>
        <w:t>Ակնկալվող արդյունքը</w:t>
      </w:r>
    </w:p>
    <w:p w:rsidR="006A021D" w:rsidRPr="006A021D" w:rsidRDefault="006A021D" w:rsidP="006A021D">
      <w:pPr>
        <w:pStyle w:val="mechtex"/>
        <w:tabs>
          <w:tab w:val="left" w:pos="851"/>
        </w:tabs>
        <w:spacing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6A021D">
        <w:rPr>
          <w:rFonts w:ascii="GHEA Grapalat" w:hAnsi="GHEA Grapalat"/>
          <w:bCs/>
          <w:sz w:val="24"/>
          <w:szCs w:val="24"/>
          <w:lang w:val="hy-AM"/>
        </w:rPr>
        <w:t>Նախագծի ընդունման արդյունքում ակնկալվում է Հայաստանի Հանրապետության կառավարության 30.04.2015թ. N451-Ն, 12.02.2004թ. N288-Ն և 08.09.2011թ. N1355-Ն որոշումները համապատասխանեցնել «Շահումով խաղերի, ինտերնետ շահումով խաղերի և խաղատների մասին» և «Վիճակախաղերի մասին» ՀՀ օրենքների պահանջներին:</w:t>
      </w:r>
    </w:p>
    <w:sectPr w:rsidR="006A021D" w:rsidRPr="006A021D" w:rsidSect="006A021D">
      <w:pgSz w:w="11907" w:h="16839" w:code="9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76EA6"/>
    <w:multiLevelType w:val="hybridMultilevel"/>
    <w:tmpl w:val="DA3E1AB8"/>
    <w:lvl w:ilvl="0" w:tplc="5E32296E">
      <w:start w:val="1"/>
      <w:numFmt w:val="decimal"/>
      <w:lvlText w:val="%1."/>
      <w:lvlJc w:val="left"/>
      <w:pPr>
        <w:ind w:left="720" w:hanging="360"/>
      </w:pPr>
      <w:rPr>
        <w:rFonts w:eastAsiaTheme="minorHAnsi" w:cs="Sylfae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F4196"/>
    <w:multiLevelType w:val="hybridMultilevel"/>
    <w:tmpl w:val="B81A6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61F"/>
    <w:rsid w:val="00035765"/>
    <w:rsid w:val="00147711"/>
    <w:rsid w:val="0049061F"/>
    <w:rsid w:val="006A021D"/>
    <w:rsid w:val="006B7909"/>
    <w:rsid w:val="00840558"/>
    <w:rsid w:val="00B8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C37DDD-CF0E-4579-B707-1FA8D80E3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61F"/>
    <w:pPr>
      <w:spacing w:after="200" w:line="276" w:lineRule="auto"/>
    </w:pPr>
    <w:rPr>
      <w:rFonts w:ascii="GHEA Grapalat" w:hAnsi="GHEA Grapalat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qFormat/>
    <w:rsid w:val="0049061F"/>
    <w:pPr>
      <w:spacing w:after="0" w:line="240" w:lineRule="auto"/>
      <w:jc w:val="center"/>
    </w:pPr>
    <w:rPr>
      <w:rFonts w:ascii="Arial Armenian" w:eastAsia="Times New Roman" w:hAnsi="Arial Armenian" w:cs="Times New Roman"/>
      <w:sz w:val="22"/>
      <w:szCs w:val="20"/>
      <w:lang w:eastAsia="ru-RU"/>
    </w:rPr>
  </w:style>
  <w:style w:type="character" w:customStyle="1" w:styleId="mechtexChar">
    <w:name w:val="mechtex Char"/>
    <w:link w:val="mechtex"/>
    <w:rsid w:val="0049061F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49061F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qFormat/>
    <w:rsid w:val="0049061F"/>
    <w:pPr>
      <w:spacing w:after="0" w:line="480" w:lineRule="auto"/>
      <w:ind w:firstLine="709"/>
      <w:jc w:val="both"/>
    </w:pPr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6A0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9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Sargis Grigoryan</dc:creator>
  <cp:keywords>Mulberry 2.0</cp:keywords>
  <cp:lastModifiedBy>Zaliko Barseghyan</cp:lastModifiedBy>
  <cp:revision>3</cp:revision>
  <cp:lastPrinted>2019-04-10T07:10:00Z</cp:lastPrinted>
  <dcterms:created xsi:type="dcterms:W3CDTF">2019-04-10T10:27:00Z</dcterms:created>
  <dcterms:modified xsi:type="dcterms:W3CDTF">2019-04-19T15:08:00Z</dcterms:modified>
</cp:coreProperties>
</file>