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C3" w:rsidRDefault="00715AC3" w:rsidP="00715AC3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715AC3" w:rsidRDefault="00715AC3" w:rsidP="00715AC3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_____________2015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ՎԱՐՁԱԿԱԼՈՒԹՅԱՄԲ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</w:t>
      </w:r>
      <w:r>
        <w:rPr>
          <w:rFonts w:ascii="GHEA Grapalat" w:hAnsi="GHEA Grapalat"/>
          <w:b/>
          <w:bCs/>
          <w:kern w:val="32"/>
          <w:lang w:val="pt-BR"/>
        </w:rPr>
        <w:t xml:space="preserve"> ՏՐԱՄԱԴՐԵԼՈՒ ՄԱՍԻՆ</w:t>
      </w:r>
    </w:p>
    <w:p w:rsidR="00715AC3" w:rsidRDefault="00715AC3" w:rsidP="00715AC3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715AC3" w:rsidRDefault="00715AC3" w:rsidP="00715AC3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15AC3" w:rsidRPr="004D1EE4" w:rsidRDefault="00715AC3" w:rsidP="00715AC3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 w:rsidRPr="004D1EE4">
        <w:rPr>
          <w:rFonts w:ascii="GHEA Grapalat" w:hAnsi="GHEA Grapalat"/>
          <w:bCs/>
          <w:kern w:val="32"/>
          <w:lang w:val="pt-BR"/>
        </w:rPr>
        <w:t xml:space="preserve">          Հիմք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ընդունելով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«</w:t>
      </w:r>
      <w:r w:rsidRPr="004D1EE4">
        <w:rPr>
          <w:rFonts w:ascii="GHEA Grapalat" w:hAnsi="GHEA Grapalat"/>
          <w:bCs/>
          <w:kern w:val="32"/>
          <w:lang w:val="pt-BR"/>
        </w:rPr>
        <w:t>Պետական ոչ առևտրային կազմակերպությունների մասին</w:t>
      </w:r>
      <w:r>
        <w:rPr>
          <w:rFonts w:ascii="GHEA Grapalat" w:hAnsi="GHEA Grapalat"/>
          <w:bCs/>
          <w:kern w:val="32"/>
          <w:lang w:val="pt-BR"/>
        </w:rPr>
        <w:t>»</w:t>
      </w:r>
      <w:r w:rsidRPr="004D1EE4">
        <w:rPr>
          <w:rFonts w:ascii="GHEA Grapalat" w:hAnsi="GHEA Grapalat"/>
          <w:bCs/>
          <w:kern w:val="32"/>
          <w:lang w:val="pt-BR"/>
        </w:rPr>
        <w:t xml:space="preserve"> Հայաստանի Հանրապետության օրենքի 5-րդ հոդվածի 2-րդ </w:t>
      </w:r>
      <w:r>
        <w:rPr>
          <w:rFonts w:ascii="GHEA Grapalat" w:hAnsi="GHEA Grapalat"/>
          <w:bCs/>
          <w:kern w:val="32"/>
          <w:lang w:val="pt-BR"/>
        </w:rPr>
        <w:t>կետով</w:t>
      </w:r>
      <w:r w:rsidRPr="004D1EE4">
        <w:rPr>
          <w:rFonts w:ascii="GHEA Grapalat" w:hAnsi="GHEA Grapalat"/>
          <w:bCs/>
          <w:kern w:val="32"/>
          <w:lang w:val="pt-BR"/>
        </w:rPr>
        <w:t xml:space="preserve"> և Հայաստանի Հանրապետության կառավարության 2013 թվականի հոկտեմբերի 3-ի թիվ 1106-Ն </w:t>
      </w:r>
      <w:r w:rsidR="00A1064D" w:rsidRPr="00A1064D">
        <w:rPr>
          <w:rFonts w:ascii="GHEA Grapalat" w:hAnsi="GHEA Grapalat"/>
          <w:bCs/>
          <w:kern w:val="32"/>
          <w:lang w:val="pt-BR"/>
        </w:rPr>
        <w:t xml:space="preserve">որոշման 1-ին կետի 1-ին ենթակետով հաստատված </w:t>
      </w:r>
      <w:r w:rsidRPr="004D1EE4">
        <w:rPr>
          <w:rFonts w:ascii="GHEA Grapalat" w:hAnsi="GHEA Grapalat"/>
          <w:bCs/>
          <w:kern w:val="32"/>
          <w:lang w:val="pt-BR"/>
        </w:rPr>
        <w:t>կարգով սահմանված</w:t>
      </w:r>
      <w:r w:rsidRPr="00A1064D">
        <w:rPr>
          <w:rFonts w:ascii="GHEA Grapalat" w:hAnsi="GHEA Grapalat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դրույթները</w:t>
      </w:r>
      <w:r w:rsidRPr="00A1064D">
        <w:rPr>
          <w:rFonts w:ascii="GHEA Grapalat" w:hAnsi="GHEA Grapalat"/>
          <w:bCs/>
          <w:kern w:val="32"/>
          <w:lang w:val="pt-BR"/>
        </w:rPr>
        <w:t xml:space="preserve">` </w:t>
      </w:r>
      <w:r w:rsidRPr="004D1EE4">
        <w:rPr>
          <w:rFonts w:ascii="GHEA Grapalat" w:hAnsi="GHEA Grapalat"/>
          <w:bCs/>
          <w:kern w:val="32"/>
          <w:lang w:val="pt-BR"/>
        </w:rPr>
        <w:t>Հայաստանի</w:t>
      </w:r>
      <w:r w:rsidRPr="00A1064D">
        <w:rPr>
          <w:rFonts w:ascii="GHEA Grapalat" w:hAnsi="GHEA Grapalat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Հանրապետության</w:t>
      </w:r>
      <w:r w:rsidRPr="00A1064D">
        <w:rPr>
          <w:rFonts w:ascii="GHEA Grapalat" w:hAnsi="GHEA Grapalat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կառավարությունը</w:t>
      </w:r>
      <w:r w:rsidR="00A1064D">
        <w:rPr>
          <w:rFonts w:ascii="GHEA Grapalat" w:hAnsi="GHEA Grapalat"/>
          <w:bCs/>
          <w:kern w:val="32"/>
          <w:lang w:val="pt-BR"/>
        </w:rPr>
        <w:t xml:space="preserve">        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 </w:t>
      </w:r>
      <w:r w:rsidRPr="004D1EE4">
        <w:rPr>
          <w:rFonts w:ascii="GHEA Grapalat" w:hAnsi="GHEA Grapalat"/>
          <w:bCs/>
          <w:kern w:val="32"/>
          <w:lang w:val="pt-BR"/>
        </w:rPr>
        <w:t>ո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ր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ո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շ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ու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մ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/>
          <w:bCs/>
          <w:kern w:val="32"/>
          <w:lang w:val="pt-BR"/>
        </w:rPr>
        <w:t>է</w:t>
      </w:r>
      <w:r w:rsidRPr="004D1EE4">
        <w:rPr>
          <w:rFonts w:ascii="GHEA Grapalat" w:hAnsi="GHEA Grapalat" w:cs="Arial"/>
          <w:bCs/>
          <w:kern w:val="32"/>
          <w:lang w:val="pt-BR"/>
        </w:rPr>
        <w:t>.</w:t>
      </w:r>
    </w:p>
    <w:p w:rsidR="00715AC3" w:rsidRPr="004D1EE4" w:rsidRDefault="00715AC3" w:rsidP="00715AC3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  <w:t>1.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«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 Հանրապետության կառավարությանն առընթեր պետական գույքի կառավարման վարչության աշխատակազմ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»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պետական կառավարչական հիմնարկի տնօրինության Երևան քաղաքի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Քանաքեռ-Զեյթուն Ուլնեցու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փողոց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թիվ 1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հասցեում գտնվող շենքի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ց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110</w:t>
      </w:r>
      <w:r w:rsidR="00F21310">
        <w:rPr>
          <w:rFonts w:ascii="GHEA Grapalat" w:hAnsi="GHEA Grapalat" w:cs="Arial"/>
          <w:bCs/>
          <w:kern w:val="32"/>
          <w:sz w:val="24"/>
          <w:szCs w:val="24"/>
          <w:lang w:val="pt-BR"/>
        </w:rPr>
        <w:t>,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424</w:t>
      </w:r>
      <w:r w:rsidR="00F21310">
        <w:rPr>
          <w:rFonts w:ascii="GHEA Grapalat" w:hAnsi="GHEA Grapalat" w:cs="Arial"/>
          <w:bCs/>
          <w:kern w:val="32"/>
          <w:sz w:val="24"/>
          <w:szCs w:val="24"/>
          <w:lang w:val="pt-BR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0</w:t>
      </w:r>
      <w:r w:rsidR="00F2131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հազ.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դրամ շուկայական արժեքով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930.65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քառ.մետր ընդհանուր մակերեսով տարածքը  /այսուհետ՝ տարածք/ հետ վերցնել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Երևանի քաղաքապետարանի ենթակայության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թիվ 147 հիմնական դպրոց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» պետական ոչ առևտրային կազմակերպությունից և կրթական գործունեություն ծավալելու նպատակով 5 /հինգ/ տարի ժամկետով,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ուղղակի ձևով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վարձակալությամբ տրամադրել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նախկին վարձակալ &lt;&lt;Ադամյան դպրոց&gt;&gt; սահմանափակ պատասխանատվությամբ ընկերությանը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/այսուհետ՝ Ընկերություն/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:  </w:t>
      </w:r>
    </w:p>
    <w:p w:rsidR="00715AC3" w:rsidRPr="004D1EE4" w:rsidRDefault="00715AC3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ab/>
        <w:t>2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. Սահմանել, որ.</w:t>
      </w:r>
    </w:p>
    <w:p w:rsidR="00715AC3" w:rsidRDefault="00715AC3" w:rsidP="00715AC3">
      <w:pPr>
        <w:pStyle w:val="BodyText3"/>
        <w:spacing w:line="360" w:lineRule="auto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 w:rsidRPr="009D1C3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1)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վարձակալության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տրամադրվող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տարածքի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ամսեկան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վարձավճարը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՝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հաշվարկված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Հայաստանի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Հանրապետության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կառավարության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2001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lastRenderedPageBreak/>
        <w:t>փետրվարի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22-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թիվ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125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որոշմամբ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սահմանված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կարգով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, </w:t>
      </w:r>
      <w:proofErr w:type="spell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կազմում</w:t>
      </w:r>
      <w:proofErr w:type="spell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է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348</w:t>
      </w:r>
      <w:r w:rsidR="00F2131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.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0</w:t>
      </w:r>
      <w:r w:rsidR="00F2131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հազ.</w:t>
      </w:r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proofErr w:type="gramStart"/>
      <w:r w:rsidRPr="009D1C3C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դրամ</w:t>
      </w:r>
      <w:proofErr w:type="spellEnd"/>
      <w:proofErr w:type="gramEnd"/>
      <w:r w:rsidRPr="009D1C3C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,</w:t>
      </w:r>
    </w:p>
    <w:p w:rsidR="00715AC3" w:rsidRDefault="00715AC3" w:rsidP="00715AC3">
      <w:pPr>
        <w:pStyle w:val="BodyText3"/>
        <w:spacing w:line="276" w:lineRule="auto"/>
        <w:ind w:firstLine="708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2) վարձակալության հանձնված գույքի վարձակալական վճարներից ստացված դրամական միջոցներն ուղղվում են Հայաստանի Հանրապետության պետական բյուջե, </w:t>
      </w:r>
    </w:p>
    <w:p w:rsidR="00715AC3" w:rsidRPr="004D1EE4" w:rsidRDefault="00715AC3" w:rsidP="00715AC3">
      <w:pPr>
        <w:pStyle w:val="BodyText3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3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.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Հայաստանի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Հանրապետության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կառավարությանն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առընթեր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վարչության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պետին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>`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</w:p>
    <w:p w:rsidR="00715AC3" w:rsidRPr="004D1EE4" w:rsidRDefault="00715AC3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4D1EE4">
        <w:rPr>
          <w:rFonts w:ascii="GHEA Grapalat" w:hAnsi="GHEA Grapalat" w:cs="Sylfaen"/>
          <w:bCs/>
          <w:sz w:val="24"/>
          <w:szCs w:val="24"/>
          <w:lang w:val="pt-BR"/>
        </w:rPr>
        <w:tab/>
        <w:t>1) սույն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որոշումն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ուժի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մեջ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մտնելուց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հետո, եռամսյա ժամկետում,</w:t>
      </w:r>
      <w:r w:rsidRPr="004D1EE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թիվ 147 հիմնական դպրոց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» պետական ոչ առևտրային կազմակերպության հետ կնքել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28.06.2013թ. կնքված թիվ 103/0013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ոչ բնակելի տարածքի անհատույց օգտագործման պայմանագիրը սույն որոշման 1-ին կետում նշված տարածքի մասով լուծելու մասին համաձայնագիր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՝ դրանում նախատեսելով, որ համաձայնագրի</w:t>
      </w:r>
      <w:r w:rsidRPr="00F26C6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Arial Armenian"/>
          <w:sz w:val="24"/>
          <w:szCs w:val="24"/>
          <w:lang w:val="pt-BR"/>
        </w:rPr>
        <w:t xml:space="preserve">նոտարական վավերացման և </w:t>
      </w:r>
      <w:r>
        <w:rPr>
          <w:rFonts w:ascii="GHEA Grapalat" w:hAnsi="GHEA Grapalat" w:cs="Arial Armenian"/>
          <w:sz w:val="24"/>
          <w:szCs w:val="24"/>
          <w:lang w:val="pt-BR"/>
        </w:rPr>
        <w:t>համաձայն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ագրից ծագող գույքային իրավունքների պետական գրանցման ծախսերը ենթակա են իրականացման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«Երևանի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թիվ 147 հիմնական դպրոց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» պետական ոչ առևտրային կազմակերպության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հաշվին,</w:t>
      </w:r>
    </w:p>
    <w:p w:rsidR="00715AC3" w:rsidRDefault="00715AC3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  <w:t xml:space="preserve">2) սույն կետի 1-ին ենթակետում նշված աշխատանքների ավարտից հետո, երկամսյա ժամկետում, </w:t>
      </w:r>
      <w:r w:rsidRPr="004D1EE4">
        <w:rPr>
          <w:rFonts w:ascii="GHEA Grapalat" w:hAnsi="GHEA Grapalat" w:cs="Sylfaen"/>
          <w:bCs/>
          <w:sz w:val="24"/>
          <w:szCs w:val="24"/>
          <w:lang w:val="pt-BR"/>
        </w:rPr>
        <w:t>Ը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նկերության հետ կնքել սույն որոշման 1-ին կետում նշված տարածքի վարձակալության պայմանագիր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՝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դրանում նախատեսելով, որ</w:t>
      </w:r>
      <w:r w:rsidRPr="004D1EE4">
        <w:rPr>
          <w:rFonts w:ascii="GHEA Grapalat" w:hAnsi="GHEA Grapalat" w:cs="Arial Armenian"/>
          <w:sz w:val="24"/>
          <w:szCs w:val="24"/>
          <w:lang w:val="pt-BR"/>
        </w:rPr>
        <w:t xml:space="preserve"> պայմանագրի նոտարական վավերացման և </w:t>
      </w:r>
      <w:r w:rsidRPr="004D1EE4">
        <w:rPr>
          <w:rFonts w:ascii="GHEA Grapalat" w:hAnsi="GHEA Grapalat" w:cs="Arial"/>
          <w:bCs/>
          <w:kern w:val="32"/>
          <w:sz w:val="24"/>
          <w:szCs w:val="24"/>
          <w:lang w:val="pt-BR"/>
        </w:rPr>
        <w:t>պայմանագրից ծագող գույքային իրավունքների պետական գրանցման ծախսերը ենթակա են իրականացման Ընկերության միջոցների հաշվին:</w:t>
      </w:r>
    </w:p>
    <w:p w:rsidR="00715AC3" w:rsidRDefault="00715AC3" w:rsidP="00715AC3">
      <w:pPr>
        <w:spacing w:line="36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>4. Առաջարկել Երևանի քաղաքապետին՝ յուրաքանյուր բյուջետային տարվա վերջում</w:t>
      </w:r>
      <w:r w:rsidRPr="00313C37">
        <w:rPr>
          <w:rFonts w:ascii="GHEA Grapalat" w:hAnsi="GHEA Grapalat" w:cs="Arial"/>
          <w:bCs/>
          <w:kern w:val="32"/>
          <w:lang w:val="pt-BR"/>
        </w:rPr>
        <w:t>,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Հայաստանի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Հանրապետության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կառավարությանն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առընթեր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պետական</w:t>
      </w:r>
      <w:r>
        <w:rPr>
          <w:rFonts w:ascii="GHEA Grapalat" w:hAnsi="GHEA Grapalat" w:cs="Arial Armenian"/>
          <w:bCs/>
          <w:lang w:val="pt-BR"/>
        </w:rPr>
        <w:t xml:space="preserve"> գ</w:t>
      </w:r>
      <w:r>
        <w:rPr>
          <w:rFonts w:ascii="GHEA Grapalat" w:hAnsi="GHEA Grapalat"/>
          <w:bCs/>
          <w:lang w:val="pt-BR"/>
        </w:rPr>
        <w:t>ույքի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կառավարման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վարչության կողմից տրամադրված տեղեկատվության հիման վրա</w:t>
      </w:r>
      <w:r w:rsidRPr="00313C37">
        <w:rPr>
          <w:rFonts w:ascii="GHEA Grapalat" w:hAnsi="GHEA Grapalat" w:cs="Arial"/>
          <w:bCs/>
          <w:kern w:val="32"/>
          <w:lang w:val="pt-BR"/>
        </w:rPr>
        <w:t>,</w:t>
      </w:r>
      <w:r>
        <w:rPr>
          <w:rFonts w:ascii="GHEA Grapalat" w:hAnsi="GHEA Grapalat" w:cs="Arial"/>
          <w:bCs/>
          <w:kern w:val="32"/>
          <w:lang w:val="pt-BR"/>
        </w:rPr>
        <w:t xml:space="preserve"> Հայաստանի Հանրապետության կառավարությ</w:t>
      </w:r>
      <w:r>
        <w:rPr>
          <w:rFonts w:ascii="GHEA Grapalat" w:hAnsi="GHEA Grapalat" w:cs="Arial"/>
          <w:bCs/>
          <w:kern w:val="32"/>
        </w:rPr>
        <w:t>ուն</w:t>
      </w:r>
      <w:r>
        <w:rPr>
          <w:rFonts w:ascii="GHEA Grapalat" w:hAnsi="GHEA Grapalat" w:cs="Arial"/>
          <w:bCs/>
          <w:kern w:val="32"/>
          <w:lang w:val="pt-BR"/>
        </w:rPr>
        <w:t xml:space="preserve"> ներկայացնել </w:t>
      </w:r>
      <w:r>
        <w:rPr>
          <w:rFonts w:ascii="GHEA Grapalat" w:hAnsi="GHEA Grapalat" w:cs="Arial"/>
          <w:bCs/>
          <w:kern w:val="32"/>
          <w:lang w:val="pt-BR"/>
        </w:rPr>
        <w:lastRenderedPageBreak/>
        <w:t>առաջարկություն</w:t>
      </w:r>
      <w:r>
        <w:rPr>
          <w:rFonts w:ascii="GHEA Grapalat" w:hAnsi="GHEA Grapalat" w:cs="Arial"/>
          <w:bCs/>
          <w:kern w:val="32"/>
        </w:rPr>
        <w:t>՝</w:t>
      </w:r>
      <w:r>
        <w:rPr>
          <w:rFonts w:ascii="GHEA Grapalat" w:hAnsi="GHEA Grapalat" w:cs="Arial"/>
          <w:bCs/>
          <w:kern w:val="32"/>
          <w:lang w:val="pt-BR"/>
        </w:rPr>
        <w:t xml:space="preserve"> տվյալ տարվա պետական բյուջեով նախատեսված Հայաստանի Հանրապետության կառավարության պահուստային ֆոնդից</w:t>
      </w:r>
      <w:r w:rsidRPr="00313C37">
        <w:rPr>
          <w:rFonts w:ascii="GHEA Grapalat" w:hAnsi="GHEA Grapalat" w:cs="Arial"/>
          <w:bCs/>
          <w:kern w:val="32"/>
          <w:lang w:val="pt-BR"/>
        </w:rPr>
        <w:t>,</w:t>
      </w:r>
      <w:r>
        <w:rPr>
          <w:rFonts w:ascii="GHEA Grapalat" w:hAnsi="GHEA Grapalat" w:cs="Arial"/>
          <w:bCs/>
          <w:kern w:val="32"/>
          <w:lang w:val="pt-BR"/>
        </w:rPr>
        <w:t xml:space="preserve"> որպես դրամաշնորհ</w:t>
      </w:r>
      <w:r w:rsidRPr="00313C37">
        <w:rPr>
          <w:rFonts w:ascii="GHEA Grapalat" w:hAnsi="GHEA Grapalat" w:cs="Arial"/>
          <w:bCs/>
          <w:kern w:val="32"/>
          <w:lang w:val="pt-BR"/>
        </w:rPr>
        <w:t>,</w:t>
      </w:r>
      <w:r>
        <w:rPr>
          <w:rFonts w:ascii="GHEA Grapalat" w:hAnsi="GHEA Grapalat" w:cs="Arial"/>
          <w:bCs/>
          <w:kern w:val="32"/>
          <w:lang w:val="pt-BR"/>
        </w:rPr>
        <w:t xml:space="preserve"> սույն որոշման համաձայն կնքված պայմանագրով վարձակալի կողմից </w:t>
      </w:r>
      <w:r w:rsidRPr="0022078D">
        <w:rPr>
          <w:rFonts w:ascii="GHEA Grapalat" w:hAnsi="GHEA Grapalat" w:cs="Arial"/>
          <w:bCs/>
          <w:kern w:val="32"/>
          <w:lang w:val="pt-BR"/>
        </w:rPr>
        <w:t>փաստացի վճարված</w:t>
      </w:r>
      <w:r>
        <w:rPr>
          <w:rFonts w:ascii="GHEA Grapalat" w:hAnsi="GHEA Grapalat" w:cs="Arial"/>
          <w:bCs/>
          <w:kern w:val="32"/>
          <w:lang w:val="pt-BR"/>
        </w:rPr>
        <w:t xml:space="preserve"> գումարի 20 տոկոսի չափով</w:t>
      </w:r>
      <w:r w:rsidRPr="00313C37">
        <w:rPr>
          <w:rFonts w:ascii="GHEA Grapalat" w:hAnsi="GHEA Grapalat" w:cs="Arial"/>
          <w:bCs/>
          <w:kern w:val="32"/>
          <w:lang w:val="pt-BR"/>
        </w:rPr>
        <w:t>,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«Երևանի </w:t>
      </w:r>
      <w:r>
        <w:rPr>
          <w:rFonts w:ascii="GHEA Grapalat" w:hAnsi="GHEA Grapalat" w:cs="Arial"/>
          <w:bCs/>
          <w:kern w:val="32"/>
          <w:lang w:val="pt-BR"/>
        </w:rPr>
        <w:t>թիվ 147 հիմնական դպրոց</w:t>
      </w:r>
      <w:r w:rsidRPr="004D1EE4">
        <w:rPr>
          <w:rFonts w:ascii="GHEA Grapalat" w:hAnsi="GHEA Grapalat" w:cs="Arial"/>
          <w:bCs/>
          <w:kern w:val="32"/>
          <w:lang w:val="pt-BR"/>
        </w:rPr>
        <w:t>»</w:t>
      </w:r>
      <w:r>
        <w:rPr>
          <w:rFonts w:ascii="GHEA Grapalat" w:hAnsi="GHEA Grapalat" w:cs="Arial"/>
          <w:bCs/>
          <w:kern w:val="32"/>
          <w:lang w:val="pt-BR"/>
        </w:rPr>
        <w:t xml:space="preserve"> պետական ոչ առևտրային կազմակերպությանը հատկացնելու վերաբերյալ:</w:t>
      </w:r>
    </w:p>
    <w:p w:rsidR="00715AC3" w:rsidRDefault="00715AC3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F21310" w:rsidRPr="004D1EE4" w:rsidRDefault="00F21310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715AC3" w:rsidRPr="004D1EE4" w:rsidRDefault="00715AC3" w:rsidP="00715AC3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715AC3" w:rsidRDefault="00715AC3" w:rsidP="00715AC3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715AC3" w:rsidRDefault="00715AC3" w:rsidP="00715AC3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715AC3" w:rsidRDefault="00715AC3" w:rsidP="00715AC3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ՏԵՂԵԿԱՆՔ</w:t>
      </w:r>
    </w:p>
    <w:p w:rsidR="00715AC3" w:rsidRDefault="00715AC3" w:rsidP="00715AC3">
      <w:pPr>
        <w:jc w:val="center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«ՎԱՐՁԱԿԱԼՈՒԹՅԱՄԲ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</w:t>
      </w:r>
      <w:r>
        <w:rPr>
          <w:rFonts w:ascii="GHEA Grapalat" w:hAnsi="GHEA Grapalat"/>
          <w:b/>
          <w:bCs/>
          <w:kern w:val="32"/>
          <w:lang w:val="pt-BR"/>
        </w:rPr>
        <w:t xml:space="preserve"> ՏՐԱՄԱԴՐԵԼՈՒ ՄԱՍԻՆ»</w:t>
      </w:r>
    </w:p>
    <w:p w:rsidR="00715AC3" w:rsidRDefault="00715AC3" w:rsidP="00715AC3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ԿԱՌԱՎԱՐՈՒԹՅԱՆ ՈՐՈՇՄԱՆ ՆԱԽԱԳԾԻ ՎԵՐԱԲԵՐՅԱԼ</w:t>
      </w:r>
    </w:p>
    <w:p w:rsidR="00715AC3" w:rsidRDefault="00715AC3" w:rsidP="00715AC3">
      <w:pPr>
        <w:pStyle w:val="BodyText3"/>
        <w:spacing w:line="360" w:lineRule="auto"/>
        <w:jc w:val="center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715AC3" w:rsidRPr="00AF658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  <w:r w:rsidRPr="009D1C3C">
        <w:rPr>
          <w:rFonts w:ascii="GHEA Grapalat" w:hAnsi="GHEA Grapalat" w:cs="Arial"/>
          <w:bCs/>
          <w:kern w:val="32"/>
          <w:lang w:val="pt-BR"/>
        </w:rPr>
        <w:t xml:space="preserve">     </w:t>
      </w:r>
      <w:r w:rsidRPr="009D1C3C">
        <w:rPr>
          <w:rFonts w:ascii="GHEA Grapalat" w:hAnsi="GHEA Grapalat" w:cs="Arial"/>
          <w:bCs/>
          <w:kern w:val="32"/>
          <w:lang w:val="pt-BR"/>
        </w:rPr>
        <w:tab/>
      </w:r>
      <w:r>
        <w:rPr>
          <w:rFonts w:ascii="GHEA Grapalat" w:hAnsi="GHEA Grapalat" w:cs="Arial"/>
          <w:bCs/>
          <w:kern w:val="32"/>
          <w:lang w:val="pt-BR"/>
        </w:rPr>
        <w:t xml:space="preserve">&lt;&lt;Ադամյան դպրոց&gt;&gt; ՍՊԸ-ի տնօրեն Է. Սողոմոնյանն </w:t>
      </w:r>
      <w:r w:rsidRPr="009D1C3C">
        <w:rPr>
          <w:rFonts w:ascii="GHEA Grapalat" w:hAnsi="GHEA Grapalat"/>
        </w:rPr>
        <w:t>իր</w:t>
      </w:r>
      <w:r w:rsidRPr="00AF658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05.06.</w:t>
      </w:r>
      <w:r w:rsidRPr="00AF6588">
        <w:rPr>
          <w:rFonts w:ascii="GHEA Grapalat" w:hAnsi="GHEA Grapalat"/>
          <w:lang w:val="pt-BR"/>
        </w:rPr>
        <w:t>2014</w:t>
      </w:r>
      <w:r w:rsidRPr="009D1C3C">
        <w:rPr>
          <w:rFonts w:ascii="GHEA Grapalat" w:hAnsi="GHEA Grapalat"/>
          <w:lang w:val="en-US"/>
        </w:rPr>
        <w:t>թ</w:t>
      </w:r>
      <w:r w:rsidRPr="00AF6588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թիվ 01/3 գրությամբ </w:t>
      </w:r>
      <w:r w:rsidRPr="00AF658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դիմել</w:t>
      </w:r>
      <w:proofErr w:type="spellEnd"/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է</w:t>
      </w:r>
      <w:r w:rsidRPr="00AF658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Երևանի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քաղաքապետարան</w:t>
      </w:r>
      <w:proofErr w:type="spellEnd"/>
      <w:r w:rsidRPr="009D1C3C">
        <w:rPr>
          <w:rFonts w:ascii="GHEA Grapalat" w:hAnsi="GHEA Grapalat"/>
          <w:lang w:val="en-US"/>
        </w:rPr>
        <w:t>՝</w:t>
      </w:r>
      <w:r w:rsidRPr="00AF658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Երևանի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քաղաքապետարանի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ենթակայության</w:t>
      </w:r>
      <w:proofErr w:type="spellEnd"/>
      <w:r w:rsidRPr="00EF3CD8">
        <w:rPr>
          <w:rFonts w:ascii="GHEA Grapalat" w:hAnsi="GHEA Grapalat"/>
          <w:lang w:val="pt-BR"/>
        </w:rPr>
        <w:t xml:space="preserve">  «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Երևանի </w:t>
      </w:r>
      <w:r>
        <w:rPr>
          <w:rFonts w:ascii="GHEA Grapalat" w:hAnsi="GHEA Grapalat" w:cs="Arial"/>
          <w:bCs/>
          <w:kern w:val="32"/>
          <w:lang w:val="pt-BR"/>
        </w:rPr>
        <w:t>թիվ 147 հիմնական դպրոց</w:t>
      </w:r>
      <w:r w:rsidRPr="00EF3CD8">
        <w:rPr>
          <w:rFonts w:ascii="GHEA Grapalat" w:hAnsi="GHEA Grapalat"/>
          <w:lang w:val="pt-BR"/>
        </w:rPr>
        <w:t>»</w:t>
      </w:r>
      <w:r w:rsidRPr="00EF3CD8">
        <w:rPr>
          <w:rFonts w:ascii="GHEA Grapalat" w:hAnsi="GHEA Grapalat"/>
          <w:i/>
          <w:lang w:val="pt-BR"/>
        </w:rPr>
        <w:t xml:space="preserve"> </w:t>
      </w:r>
      <w:r w:rsidRPr="009D1C3C">
        <w:rPr>
          <w:rFonts w:ascii="GHEA Grapalat" w:hAnsi="GHEA Grapalat"/>
        </w:rPr>
        <w:t>ՊՈԱԿ</w:t>
      </w:r>
      <w:r w:rsidRPr="00EF3CD8">
        <w:rPr>
          <w:rFonts w:ascii="GHEA Grapalat" w:hAnsi="GHEA Grapalat"/>
          <w:lang w:val="pt-BR"/>
        </w:rPr>
        <w:t>-</w:t>
      </w:r>
      <w:r w:rsidRPr="009D1C3C">
        <w:rPr>
          <w:rFonts w:ascii="GHEA Grapalat" w:hAnsi="GHEA Grapalat"/>
        </w:rPr>
        <w:t>ին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ամրացված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ընկերության</w:t>
      </w:r>
      <w:proofErr w:type="spellEnd"/>
      <w:r w:rsidRPr="00AF658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կողմից</w:t>
      </w:r>
      <w:proofErr w:type="spellEnd"/>
      <w:r w:rsidRPr="00AF658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վարձակալած</w:t>
      </w:r>
      <w:proofErr w:type="spellEnd"/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Երևան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քաղաքի</w:t>
      </w:r>
      <w:r w:rsidRPr="00AF658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Քանաքեռ</w:t>
      </w:r>
      <w:proofErr w:type="spellEnd"/>
      <w:r w:rsidRPr="00EF3CD8">
        <w:rPr>
          <w:rFonts w:ascii="GHEA Grapalat" w:hAnsi="GHEA Grapalat"/>
          <w:lang w:val="pt-BR"/>
        </w:rPr>
        <w:t>-</w:t>
      </w:r>
      <w:proofErr w:type="spellStart"/>
      <w:r>
        <w:rPr>
          <w:rFonts w:ascii="GHEA Grapalat" w:hAnsi="GHEA Grapalat"/>
          <w:lang w:val="en-US"/>
        </w:rPr>
        <w:t>Զեյթուն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Ուլնեցու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փ</w:t>
      </w:r>
      <w:r w:rsidRPr="00EF3CD8">
        <w:rPr>
          <w:rFonts w:ascii="GHEA Grapalat" w:hAnsi="GHEA Grapalat"/>
          <w:lang w:val="pt-B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en-US"/>
        </w:rPr>
        <w:t>թիվ</w:t>
      </w:r>
      <w:proofErr w:type="spellEnd"/>
      <w:proofErr w:type="gramEnd"/>
      <w:r w:rsidRPr="00EF3CD8">
        <w:rPr>
          <w:rFonts w:ascii="GHEA Grapalat" w:hAnsi="GHEA Grapalat"/>
          <w:lang w:val="pt-BR"/>
        </w:rPr>
        <w:t xml:space="preserve"> 1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հասցեում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գտնվող</w:t>
      </w:r>
      <w:r w:rsidRPr="00AF658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շենքից 930.65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քառ</w:t>
      </w:r>
      <w:r w:rsidRPr="00AF6588">
        <w:rPr>
          <w:rFonts w:ascii="GHEA Grapalat" w:hAnsi="GHEA Grapalat"/>
          <w:lang w:val="pt-BR"/>
        </w:rPr>
        <w:t>.</w:t>
      </w:r>
      <w:r w:rsidRPr="009D1C3C">
        <w:rPr>
          <w:rFonts w:ascii="GHEA Grapalat" w:hAnsi="GHEA Grapalat"/>
        </w:rPr>
        <w:t>մետր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մակերեսով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տարածք</w:t>
      </w:r>
      <w:r w:rsidRPr="009D1C3C">
        <w:rPr>
          <w:rFonts w:ascii="GHEA Grapalat" w:hAnsi="GHEA Grapalat"/>
          <w:lang w:val="en-US"/>
        </w:rPr>
        <w:t>ը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երկարաժամկետ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վարձակալության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տրամադրելու</w:t>
      </w:r>
      <w:r w:rsidRPr="00AF658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խնդրանքով</w:t>
      </w:r>
      <w:r w:rsidRPr="00AF6588">
        <w:rPr>
          <w:rFonts w:ascii="GHEA Grapalat" w:hAnsi="GHEA Grapalat"/>
          <w:lang w:val="pt-BR"/>
        </w:rPr>
        <w:t>:</w:t>
      </w:r>
    </w:p>
    <w:p w:rsidR="00715AC3" w:rsidRPr="00EF3CD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  <w:r w:rsidRPr="00AF6588">
        <w:rPr>
          <w:rFonts w:ascii="GHEA Grapalat" w:hAnsi="GHEA Grapalat"/>
          <w:lang w:val="pt-BR"/>
        </w:rPr>
        <w:tab/>
      </w:r>
      <w:proofErr w:type="spellStart"/>
      <w:r w:rsidRPr="009D1C3C">
        <w:rPr>
          <w:rFonts w:ascii="GHEA Grapalat" w:hAnsi="GHEA Grapalat"/>
          <w:lang w:val="en-US"/>
        </w:rPr>
        <w:t>Հաշվի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առնելով</w:t>
      </w:r>
      <w:proofErr w:type="spellEnd"/>
      <w:r w:rsidRPr="00EF3CD8">
        <w:rPr>
          <w:rFonts w:ascii="GHEA Grapalat" w:hAnsi="GHEA Grapalat"/>
          <w:lang w:val="pt-BR"/>
        </w:rPr>
        <w:t xml:space="preserve">, </w:t>
      </w:r>
      <w:proofErr w:type="spellStart"/>
      <w:r w:rsidRPr="009D1C3C">
        <w:rPr>
          <w:rFonts w:ascii="GHEA Grapalat" w:hAnsi="GHEA Grapalat"/>
          <w:lang w:val="en-US"/>
        </w:rPr>
        <w:t>որ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նշված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անշարժ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գույքն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անհատույց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օգտագործման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իրավունքով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ամրացված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է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Երևանի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քաղաքապետարանի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ենթակայության</w:t>
      </w:r>
      <w:proofErr w:type="spellEnd"/>
      <w:r w:rsidRPr="00EF3CD8">
        <w:rPr>
          <w:rFonts w:ascii="GHEA Grapalat" w:hAnsi="GHEA Grapalat"/>
          <w:lang w:val="pt-BR"/>
        </w:rPr>
        <w:t xml:space="preserve">  «</w:t>
      </w:r>
      <w:r w:rsidRPr="004D1EE4">
        <w:rPr>
          <w:rFonts w:ascii="GHEA Grapalat" w:hAnsi="GHEA Grapalat" w:cs="Arial"/>
          <w:bCs/>
          <w:kern w:val="32"/>
          <w:lang w:val="pt-BR"/>
        </w:rPr>
        <w:t xml:space="preserve">Երևանի </w:t>
      </w:r>
      <w:r>
        <w:rPr>
          <w:rFonts w:ascii="GHEA Grapalat" w:hAnsi="GHEA Grapalat" w:cs="Arial"/>
          <w:bCs/>
          <w:kern w:val="32"/>
          <w:lang w:val="pt-BR"/>
        </w:rPr>
        <w:t>թիվ 147 հիմնական դպրոց</w:t>
      </w:r>
      <w:r w:rsidRPr="00EF3CD8">
        <w:rPr>
          <w:rFonts w:ascii="GHEA Grapalat" w:hAnsi="GHEA Grapalat"/>
          <w:lang w:val="pt-BR"/>
        </w:rPr>
        <w:t>»</w:t>
      </w:r>
      <w:r w:rsidRPr="00EF3CD8">
        <w:rPr>
          <w:rFonts w:ascii="GHEA Grapalat" w:hAnsi="GHEA Grapalat"/>
          <w:i/>
          <w:lang w:val="pt-BR"/>
        </w:rPr>
        <w:t xml:space="preserve"> </w:t>
      </w:r>
      <w:r w:rsidRPr="009D1C3C">
        <w:rPr>
          <w:rFonts w:ascii="GHEA Grapalat" w:hAnsi="GHEA Grapalat"/>
        </w:rPr>
        <w:t>ՊՈԱԿ</w:t>
      </w:r>
      <w:r w:rsidRPr="00EF3CD8">
        <w:rPr>
          <w:rFonts w:ascii="GHEA Grapalat" w:hAnsi="GHEA Grapalat"/>
          <w:lang w:val="pt-BR"/>
        </w:rPr>
        <w:t>-</w:t>
      </w:r>
      <w:r w:rsidRPr="009D1C3C">
        <w:rPr>
          <w:rFonts w:ascii="GHEA Grapalat" w:hAnsi="GHEA Grapalat"/>
        </w:rPr>
        <w:t>ին</w:t>
      </w:r>
      <w:r w:rsidRPr="00EF3CD8">
        <w:rPr>
          <w:rFonts w:ascii="GHEA Grapalat" w:hAnsi="GHEA Grapalat"/>
          <w:lang w:val="pt-BR"/>
        </w:rPr>
        <w:t xml:space="preserve">, </w:t>
      </w:r>
      <w:proofErr w:type="spellStart"/>
      <w:r w:rsidRPr="009D1C3C">
        <w:rPr>
          <w:rFonts w:ascii="GHEA Grapalat" w:hAnsi="GHEA Grapalat"/>
          <w:lang w:val="en-US"/>
        </w:rPr>
        <w:t>ինչպես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նաև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այն</w:t>
      </w:r>
      <w:proofErr w:type="spellEnd"/>
      <w:r w:rsidRPr="00EF3CD8">
        <w:rPr>
          <w:rFonts w:ascii="GHEA Grapalat" w:hAnsi="GHEA Grapalat"/>
          <w:lang w:val="pt-BR"/>
        </w:rPr>
        <w:t xml:space="preserve">, </w:t>
      </w:r>
      <w:proofErr w:type="spellStart"/>
      <w:r w:rsidRPr="009D1C3C">
        <w:rPr>
          <w:rFonts w:ascii="GHEA Grapalat" w:hAnsi="GHEA Grapalat"/>
          <w:lang w:val="en-US"/>
        </w:rPr>
        <w:t>որ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համաձայն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կառավարության</w:t>
      </w:r>
      <w:proofErr w:type="spellEnd"/>
      <w:r w:rsidRPr="00EF3CD8">
        <w:rPr>
          <w:rFonts w:ascii="GHEA Grapalat" w:hAnsi="GHEA Grapalat"/>
          <w:lang w:val="pt-BR"/>
        </w:rPr>
        <w:t xml:space="preserve"> 03.10.2013</w:t>
      </w:r>
      <w:r w:rsidRPr="009D1C3C">
        <w:rPr>
          <w:rFonts w:ascii="GHEA Grapalat" w:hAnsi="GHEA Grapalat"/>
        </w:rPr>
        <w:t>թ</w:t>
      </w:r>
      <w:r w:rsidRPr="00EF3CD8">
        <w:rPr>
          <w:rFonts w:ascii="GHEA Grapalat" w:hAnsi="GHEA Grapalat"/>
          <w:lang w:val="pt-BR"/>
        </w:rPr>
        <w:t xml:space="preserve">. </w:t>
      </w:r>
      <w:r w:rsidRPr="009D1C3C">
        <w:rPr>
          <w:rFonts w:ascii="GHEA Grapalat" w:hAnsi="GHEA Grapalat"/>
        </w:rPr>
        <w:t>թիվ</w:t>
      </w:r>
      <w:r w:rsidRPr="00EF3CD8">
        <w:rPr>
          <w:rFonts w:ascii="GHEA Grapalat" w:hAnsi="GHEA Grapalat"/>
          <w:lang w:val="pt-BR"/>
        </w:rPr>
        <w:t xml:space="preserve"> 1106-</w:t>
      </w:r>
      <w:r w:rsidRPr="009D1C3C">
        <w:rPr>
          <w:rFonts w:ascii="GHEA Grapalat" w:hAnsi="GHEA Grapalat"/>
        </w:rPr>
        <w:t>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որոշմամբ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սահմանված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կարգի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Երևանի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քաղաքապետարանն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իր</w:t>
      </w:r>
      <w:proofErr w:type="spellEnd"/>
      <w:r w:rsidRPr="00EF3CD8">
        <w:rPr>
          <w:rFonts w:ascii="GHEA Grapalat" w:hAnsi="GHEA Grapalat"/>
          <w:lang w:val="pt-BR"/>
        </w:rPr>
        <w:t xml:space="preserve"> 25.06.2014</w:t>
      </w:r>
      <w:r w:rsidRPr="009D1C3C">
        <w:rPr>
          <w:rFonts w:ascii="GHEA Grapalat" w:hAnsi="GHEA Grapalat"/>
          <w:lang w:val="en-US"/>
        </w:rPr>
        <w:t>թ</w:t>
      </w:r>
      <w:r w:rsidRPr="00EF3CD8">
        <w:rPr>
          <w:rFonts w:ascii="GHEA Grapalat" w:hAnsi="GHEA Grapalat"/>
          <w:lang w:val="pt-BR"/>
        </w:rPr>
        <w:t xml:space="preserve">. </w:t>
      </w:r>
      <w:proofErr w:type="spellStart"/>
      <w:r w:rsidRPr="009D1C3C">
        <w:rPr>
          <w:rFonts w:ascii="GHEA Grapalat" w:hAnsi="GHEA Grapalat"/>
          <w:lang w:val="en-US"/>
        </w:rPr>
        <w:t>թիվ</w:t>
      </w:r>
      <w:proofErr w:type="spellEnd"/>
      <w:r w:rsidRPr="00EF3CD8">
        <w:rPr>
          <w:rFonts w:ascii="GHEA Grapalat" w:hAnsi="GHEA Grapalat"/>
          <w:lang w:val="pt-BR"/>
        </w:rPr>
        <w:t xml:space="preserve"> 01/12-37077 </w:t>
      </w:r>
      <w:proofErr w:type="spellStart"/>
      <w:r w:rsidRPr="009D1C3C">
        <w:rPr>
          <w:rFonts w:ascii="GHEA Grapalat" w:hAnsi="GHEA Grapalat"/>
          <w:lang w:val="en-US"/>
        </w:rPr>
        <w:t>գրությամբ</w:t>
      </w:r>
      <w:proofErr w:type="spellEnd"/>
      <w:r w:rsidRPr="00EF3CD8">
        <w:rPr>
          <w:rFonts w:ascii="GHEA Grapalat" w:hAnsi="GHEA Grapalat"/>
          <w:lang w:val="pt-BR"/>
        </w:rPr>
        <w:t xml:space="preserve">, </w:t>
      </w:r>
      <w:proofErr w:type="spellStart"/>
      <w:r w:rsidRPr="009D1C3C">
        <w:rPr>
          <w:rFonts w:ascii="GHEA Grapalat" w:hAnsi="GHEA Grapalat"/>
          <w:lang w:val="en-US"/>
        </w:rPr>
        <w:t>նշված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գործընթացի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իրականացման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նպատակով</w:t>
      </w:r>
      <w:proofErr w:type="spellEnd"/>
      <w:r w:rsidRPr="00EF3CD8">
        <w:rPr>
          <w:rFonts w:ascii="GHEA Grapalat" w:hAnsi="GHEA Grapalat"/>
          <w:lang w:val="pt-BR"/>
        </w:rPr>
        <w:t xml:space="preserve">,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կառավարությանն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առընթեր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պետական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գույքի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կառավարման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վարչություն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է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ներկայացրել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կառավարության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որոշմամբ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հաստատված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կարգով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սահմանված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հայտ</w:t>
      </w:r>
      <w:proofErr w:type="spellEnd"/>
      <w:r w:rsidRPr="00EF3CD8">
        <w:rPr>
          <w:rFonts w:ascii="GHEA Grapalat" w:hAnsi="GHEA Grapalat"/>
          <w:lang w:val="pt-BR"/>
        </w:rPr>
        <w:t xml:space="preserve">,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կառավարությանն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առընթեր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պետական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գույքի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կառավարման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վարչությունն</w:t>
      </w:r>
      <w:proofErr w:type="spellEnd"/>
      <w:r w:rsidRPr="009D1C3C">
        <w:rPr>
          <w:rFonts w:ascii="GHEA Grapalat" w:hAnsi="GHEA Grapalat"/>
          <w:lang w:val="en-US"/>
        </w:rPr>
        <w:t>՝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առաջնորդվելով</w:t>
      </w:r>
      <w:r w:rsidRPr="00EF3CD8">
        <w:rPr>
          <w:rFonts w:ascii="GHEA Grapalat" w:hAnsi="GHEA Grapalat"/>
          <w:lang w:val="pt-BR"/>
        </w:rPr>
        <w:t xml:space="preserve"> «</w:t>
      </w:r>
      <w:proofErr w:type="spellStart"/>
      <w:r w:rsidRPr="009D1C3C">
        <w:rPr>
          <w:rFonts w:ascii="GHEA Grapalat" w:hAnsi="GHEA Grapalat"/>
          <w:lang w:val="en-US"/>
        </w:rPr>
        <w:t>Պետական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ոչ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առևտրային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կազմակերպությունների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մասին</w:t>
      </w:r>
      <w:proofErr w:type="spellEnd"/>
      <w:r w:rsidRPr="00EF3CD8">
        <w:rPr>
          <w:rFonts w:ascii="GHEA Grapalat" w:hAnsi="GHEA Grapalat"/>
          <w:lang w:val="pt-BR"/>
        </w:rPr>
        <w:t xml:space="preserve">»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օրենքի</w:t>
      </w:r>
      <w:r w:rsidRPr="00EF3CD8">
        <w:rPr>
          <w:rFonts w:ascii="GHEA Grapalat" w:hAnsi="GHEA Grapalat"/>
          <w:lang w:val="pt-BR"/>
        </w:rPr>
        <w:t xml:space="preserve"> 5-</w:t>
      </w:r>
      <w:r w:rsidRPr="009D1C3C">
        <w:rPr>
          <w:rFonts w:ascii="GHEA Grapalat" w:hAnsi="GHEA Grapalat"/>
        </w:rPr>
        <w:t>րդ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հոդվածով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և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կառավարության</w:t>
      </w:r>
      <w:r w:rsidRPr="00EF3CD8">
        <w:rPr>
          <w:rFonts w:ascii="GHEA Grapalat" w:hAnsi="GHEA Grapalat"/>
          <w:lang w:val="pt-BR"/>
        </w:rPr>
        <w:t xml:space="preserve"> 03.10.2013</w:t>
      </w:r>
      <w:r w:rsidRPr="009D1C3C">
        <w:rPr>
          <w:rFonts w:ascii="GHEA Grapalat" w:hAnsi="GHEA Grapalat"/>
        </w:rPr>
        <w:t>թ</w:t>
      </w:r>
      <w:r w:rsidRPr="00EF3CD8">
        <w:rPr>
          <w:rFonts w:ascii="GHEA Grapalat" w:hAnsi="GHEA Grapalat"/>
          <w:lang w:val="pt-BR"/>
        </w:rPr>
        <w:t xml:space="preserve">. </w:t>
      </w:r>
      <w:r w:rsidRPr="009D1C3C">
        <w:rPr>
          <w:rFonts w:ascii="GHEA Grapalat" w:hAnsi="GHEA Grapalat"/>
        </w:rPr>
        <w:t>թիվ</w:t>
      </w:r>
      <w:r w:rsidRPr="00EF3CD8">
        <w:rPr>
          <w:rFonts w:ascii="GHEA Grapalat" w:hAnsi="GHEA Grapalat"/>
          <w:lang w:val="pt-BR"/>
        </w:rPr>
        <w:t xml:space="preserve"> 1106-</w:t>
      </w:r>
      <w:r w:rsidRPr="009D1C3C">
        <w:rPr>
          <w:rFonts w:ascii="GHEA Grapalat" w:hAnsi="GHEA Grapalat"/>
        </w:rPr>
        <w:t>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որոշմամբ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հաստատված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կարգով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սահմանված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դրույթներով</w:t>
      </w:r>
      <w:r w:rsidRPr="00EF3CD8">
        <w:rPr>
          <w:rFonts w:ascii="GHEA Grapalat" w:hAnsi="GHEA Grapalat"/>
          <w:lang w:val="pt-BR"/>
        </w:rPr>
        <w:t xml:space="preserve">, </w:t>
      </w:r>
      <w:r w:rsidRPr="009D1C3C">
        <w:rPr>
          <w:rFonts w:ascii="GHEA Grapalat" w:hAnsi="GHEA Grapalat"/>
        </w:rPr>
        <w:t>մշակել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և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շրջանառության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մեջ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է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դրել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կառավարության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նշված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որոշման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նախագիծը</w:t>
      </w:r>
      <w:r w:rsidRPr="00EF3CD8">
        <w:rPr>
          <w:rFonts w:ascii="GHEA Grapalat" w:hAnsi="GHEA Grapalat"/>
          <w:lang w:val="pt-BR"/>
        </w:rPr>
        <w:t xml:space="preserve">, </w:t>
      </w:r>
      <w:proofErr w:type="spellStart"/>
      <w:r w:rsidRPr="009D1C3C">
        <w:rPr>
          <w:rFonts w:ascii="GHEA Grapalat" w:hAnsi="GHEA Grapalat"/>
          <w:lang w:val="en-US"/>
        </w:rPr>
        <w:t>որի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համաձայն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նախատեսվում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է</w:t>
      </w:r>
      <w:r w:rsidRPr="00EF3CD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&lt;&lt;Ադամյան դպրոց&gt;&gt; ՍՊԸ-ի</w:t>
      </w:r>
      <w:r w:rsidRPr="009D1C3C">
        <w:rPr>
          <w:rFonts w:ascii="GHEA Grapalat" w:hAnsi="GHEA Grapalat" w:cs="Arial"/>
          <w:bCs/>
          <w:kern w:val="32"/>
          <w:lang w:val="pt-BR"/>
        </w:rPr>
        <w:t xml:space="preserve"> կողմից նախկինում վարձակալած </w:t>
      </w:r>
      <w:r w:rsidRPr="009D1C3C">
        <w:rPr>
          <w:rFonts w:ascii="GHEA Grapalat" w:hAnsi="GHEA Grapalat"/>
        </w:rPr>
        <w:t>Երևան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քաղաքի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Քանաքեռ</w:t>
      </w:r>
      <w:proofErr w:type="spellEnd"/>
      <w:r w:rsidRPr="00EF3CD8">
        <w:rPr>
          <w:rFonts w:ascii="GHEA Grapalat" w:hAnsi="GHEA Grapalat"/>
          <w:lang w:val="pt-BR"/>
        </w:rPr>
        <w:t>-</w:t>
      </w:r>
      <w:proofErr w:type="spellStart"/>
      <w:r>
        <w:rPr>
          <w:rFonts w:ascii="GHEA Grapalat" w:hAnsi="GHEA Grapalat"/>
          <w:lang w:val="en-US"/>
        </w:rPr>
        <w:t>Զեյթուն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Ուլնեցու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փ</w:t>
      </w:r>
      <w:r w:rsidRPr="00EF3CD8">
        <w:rPr>
          <w:rFonts w:ascii="GHEA Grapalat" w:hAnsi="GHEA Grapalat"/>
          <w:lang w:val="pt-BR"/>
        </w:rPr>
        <w:t>.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 w:rsidRPr="00EF3CD8">
        <w:rPr>
          <w:rFonts w:ascii="GHEA Grapalat" w:hAnsi="GHEA Grapalat"/>
          <w:lang w:val="pt-BR"/>
        </w:rPr>
        <w:t xml:space="preserve"> 1 </w:t>
      </w:r>
      <w:r w:rsidRPr="009D1C3C">
        <w:rPr>
          <w:rFonts w:ascii="GHEA Grapalat" w:hAnsi="GHEA Grapalat"/>
        </w:rPr>
        <w:t>հասցեում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գտնվող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անշարժ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գույքից</w:t>
      </w:r>
      <w:r w:rsidRPr="00EF3CD8">
        <w:rPr>
          <w:rFonts w:ascii="GHEA Grapalat" w:hAnsi="GHEA Grapalat"/>
          <w:lang w:val="pt-BR"/>
        </w:rPr>
        <w:t xml:space="preserve"> 930.65 </w:t>
      </w:r>
      <w:r w:rsidRPr="009D1C3C">
        <w:rPr>
          <w:rFonts w:ascii="GHEA Grapalat" w:hAnsi="GHEA Grapalat"/>
        </w:rPr>
        <w:t>քառ</w:t>
      </w:r>
      <w:r w:rsidRPr="00EF3CD8">
        <w:rPr>
          <w:rFonts w:ascii="GHEA Grapalat" w:hAnsi="GHEA Grapalat"/>
          <w:lang w:val="pt-BR"/>
        </w:rPr>
        <w:t>.</w:t>
      </w:r>
      <w:r w:rsidRPr="009D1C3C">
        <w:rPr>
          <w:rFonts w:ascii="GHEA Grapalat" w:hAnsi="GHEA Grapalat"/>
        </w:rPr>
        <w:t>մետր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մակերեսով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</w:rPr>
        <w:t>տարածք</w:t>
      </w:r>
      <w:r w:rsidRPr="009D1C3C">
        <w:rPr>
          <w:rFonts w:ascii="GHEA Grapalat" w:hAnsi="GHEA Grapalat"/>
          <w:lang w:val="en-US"/>
        </w:rPr>
        <w:t>ը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ևս</w:t>
      </w:r>
      <w:proofErr w:type="spellEnd"/>
      <w:r w:rsidRPr="00EF3CD8">
        <w:rPr>
          <w:rFonts w:ascii="GHEA Grapalat" w:hAnsi="GHEA Grapalat"/>
          <w:lang w:val="pt-BR"/>
        </w:rPr>
        <w:t xml:space="preserve"> 5 </w:t>
      </w:r>
      <w:proofErr w:type="spellStart"/>
      <w:r w:rsidRPr="009D1C3C">
        <w:rPr>
          <w:rFonts w:ascii="GHEA Grapalat" w:hAnsi="GHEA Grapalat"/>
          <w:lang w:val="en-US"/>
        </w:rPr>
        <w:t>տարի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ժամկետով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վարձակալության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տրամադրել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ընկերությանը</w:t>
      </w:r>
      <w:proofErr w:type="spellEnd"/>
      <w:r w:rsidRPr="009D1C3C">
        <w:rPr>
          <w:rFonts w:ascii="GHEA Grapalat" w:hAnsi="GHEA Grapalat"/>
          <w:lang w:val="en-US"/>
        </w:rPr>
        <w:t>՝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ամսեկան</w:t>
      </w:r>
      <w:proofErr w:type="spellEnd"/>
      <w:r w:rsidRPr="00EF3CD8">
        <w:rPr>
          <w:rFonts w:ascii="GHEA Grapalat" w:hAnsi="GHEA Grapalat"/>
          <w:lang w:val="pt-BR"/>
        </w:rPr>
        <w:t xml:space="preserve"> 348 000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դրամ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վարձավճարով</w:t>
      </w:r>
      <w:proofErr w:type="spellEnd"/>
      <w:r w:rsidRPr="00EF3CD8">
        <w:rPr>
          <w:rFonts w:ascii="GHEA Grapalat" w:hAnsi="GHEA Grapalat"/>
          <w:lang w:val="pt-BR"/>
        </w:rPr>
        <w:t xml:space="preserve"> /</w:t>
      </w:r>
      <w:proofErr w:type="spellStart"/>
      <w:r w:rsidRPr="009D1C3C">
        <w:rPr>
          <w:rFonts w:ascii="GHEA Grapalat" w:hAnsi="GHEA Grapalat"/>
          <w:lang w:val="en-US"/>
        </w:rPr>
        <w:t>վարձավճարը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հաշվարկված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է</w:t>
      </w:r>
      <w:r w:rsidRPr="00EF3CD8">
        <w:rPr>
          <w:rFonts w:ascii="GHEA Grapalat" w:hAnsi="GHEA Grapalat"/>
          <w:lang w:val="pt-BR"/>
        </w:rPr>
        <w:t xml:space="preserve"> </w:t>
      </w:r>
      <w:r w:rsidRPr="009D1C3C">
        <w:rPr>
          <w:rFonts w:ascii="GHEA Grapalat" w:hAnsi="GHEA Grapalat"/>
          <w:lang w:val="en-US"/>
        </w:rPr>
        <w:t>ՀՀ</w:t>
      </w:r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կառավարության</w:t>
      </w:r>
      <w:proofErr w:type="spellEnd"/>
      <w:r w:rsidRPr="00EF3CD8">
        <w:rPr>
          <w:rFonts w:ascii="GHEA Grapalat" w:hAnsi="GHEA Grapalat"/>
          <w:lang w:val="pt-BR"/>
        </w:rPr>
        <w:t xml:space="preserve"> 22.02.2001</w:t>
      </w:r>
      <w:r w:rsidRPr="009D1C3C">
        <w:rPr>
          <w:rFonts w:ascii="GHEA Grapalat" w:hAnsi="GHEA Grapalat"/>
          <w:lang w:val="en-US"/>
        </w:rPr>
        <w:t>թ</w:t>
      </w:r>
      <w:r w:rsidRPr="00EF3CD8">
        <w:rPr>
          <w:rFonts w:ascii="GHEA Grapalat" w:hAnsi="GHEA Grapalat"/>
          <w:lang w:val="pt-BR"/>
        </w:rPr>
        <w:t xml:space="preserve">. </w:t>
      </w:r>
      <w:proofErr w:type="spellStart"/>
      <w:proofErr w:type="gramStart"/>
      <w:r w:rsidRPr="009D1C3C">
        <w:rPr>
          <w:rFonts w:ascii="GHEA Grapalat" w:hAnsi="GHEA Grapalat"/>
          <w:lang w:val="en-US"/>
        </w:rPr>
        <w:t>թիվ</w:t>
      </w:r>
      <w:proofErr w:type="spellEnd"/>
      <w:proofErr w:type="gramEnd"/>
      <w:r w:rsidRPr="00EF3CD8">
        <w:rPr>
          <w:rFonts w:ascii="GHEA Grapalat" w:hAnsi="GHEA Grapalat"/>
          <w:lang w:val="pt-BR"/>
        </w:rPr>
        <w:t xml:space="preserve"> 125 </w:t>
      </w:r>
      <w:proofErr w:type="spellStart"/>
      <w:r w:rsidRPr="009D1C3C">
        <w:rPr>
          <w:rFonts w:ascii="GHEA Grapalat" w:hAnsi="GHEA Grapalat"/>
          <w:lang w:val="en-US"/>
        </w:rPr>
        <w:t>որոշմամբ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սահմանված</w:t>
      </w:r>
      <w:proofErr w:type="spellEnd"/>
      <w:r w:rsidRPr="00EF3CD8">
        <w:rPr>
          <w:rFonts w:ascii="GHEA Grapalat" w:hAnsi="GHEA Grapalat"/>
          <w:lang w:val="pt-BR"/>
        </w:rPr>
        <w:t xml:space="preserve"> </w:t>
      </w:r>
      <w:proofErr w:type="spellStart"/>
      <w:r w:rsidRPr="009D1C3C">
        <w:rPr>
          <w:rFonts w:ascii="GHEA Grapalat" w:hAnsi="GHEA Grapalat"/>
          <w:lang w:val="en-US"/>
        </w:rPr>
        <w:t>կարգով</w:t>
      </w:r>
      <w:proofErr w:type="spellEnd"/>
      <w:r w:rsidRPr="00EF3CD8">
        <w:rPr>
          <w:rFonts w:ascii="GHEA Grapalat" w:hAnsi="GHEA Grapalat"/>
          <w:lang w:val="pt-BR"/>
        </w:rPr>
        <w:t>/:</w:t>
      </w:r>
    </w:p>
    <w:p w:rsidR="00715AC3" w:rsidRPr="00EF3CD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15AC3" w:rsidRPr="00EF3CD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15AC3" w:rsidRPr="00EF3CD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15AC3" w:rsidRPr="00EF3CD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15AC3" w:rsidRDefault="00715AC3" w:rsidP="00715AC3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lastRenderedPageBreak/>
        <w:t>Տ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</w:p>
    <w:p w:rsidR="00715AC3" w:rsidRDefault="00715AC3" w:rsidP="00715AC3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«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Վարձակալությամբ</w:t>
      </w:r>
      <w:proofErr w:type="spellEnd"/>
      <w:r w:rsidRPr="005A3B85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տարածք</w:t>
      </w:r>
      <w:r w:rsidRPr="005A3B85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տրամադրելու</w:t>
      </w:r>
      <w:proofErr w:type="spellEnd"/>
      <w:r w:rsidRPr="005A3B85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մասին</w:t>
      </w:r>
      <w:proofErr w:type="spellEnd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» 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Հայաստանի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Հանրապետության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որոշման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նախագծի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ընդունման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կապակցությամբ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պետական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տեղական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ինքնակառավարման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մարմինների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բյուջեում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ծախսերի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և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եկամուտների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էական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ավելացման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նվազեցման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վերաբերյալ</w:t>
      </w:r>
    </w:p>
    <w:p w:rsidR="00715AC3" w:rsidRDefault="00715AC3" w:rsidP="00715AC3">
      <w:pPr>
        <w:pStyle w:val="Header"/>
        <w:jc w:val="both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715AC3" w:rsidRDefault="00715AC3" w:rsidP="00715AC3">
      <w:pPr>
        <w:pStyle w:val="Header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715AC3" w:rsidRPr="00AB5DBC" w:rsidRDefault="00715AC3" w:rsidP="00715AC3">
      <w:pPr>
        <w:spacing w:line="360" w:lineRule="auto"/>
        <w:ind w:right="21" w:firstLine="540"/>
        <w:jc w:val="both"/>
        <w:rPr>
          <w:rFonts w:ascii="GHEA Grapalat" w:hAnsi="GHEA Grapalat"/>
          <w:bCs/>
          <w:iCs/>
          <w:color w:val="000000"/>
          <w:lang w:val="af-ZA"/>
        </w:rPr>
      </w:pPr>
      <w:r>
        <w:rPr>
          <w:rFonts w:ascii="GHEA Grapalat" w:hAnsi="GHEA Grapalat"/>
          <w:lang w:val="pt-BR"/>
        </w:rPr>
        <w:t>«</w:t>
      </w:r>
      <w:proofErr w:type="spellStart"/>
      <w:r>
        <w:rPr>
          <w:rFonts w:ascii="GHEA Grapalat" w:hAnsi="GHEA Grapalat"/>
          <w:lang w:val="en-US"/>
        </w:rPr>
        <w:t>Վարձակալությամբ</w:t>
      </w:r>
      <w:proofErr w:type="spellEnd"/>
      <w:r w:rsidRPr="005A3B85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տարածք</w:t>
      </w:r>
      <w:r w:rsidRPr="005A3B8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տրամադրելու</w:t>
      </w:r>
      <w:proofErr w:type="spellEnd"/>
      <w:r w:rsidRPr="005A3B8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 w:rsidRPr="00AB5DBC">
        <w:rPr>
          <w:rFonts w:ascii="GHEA Grapalat" w:hAnsi="GHEA Grapalat"/>
          <w:bCs/>
          <w:iCs/>
          <w:color w:val="000000"/>
          <w:lang w:val="af-ZA"/>
        </w:rPr>
        <w:t>ընդունման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lang w:val="af-ZA"/>
        </w:rPr>
        <w:t xml:space="preserve">վերաբերյալ 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 w:rsidRPr="00AB5DBC">
        <w:rPr>
          <w:rFonts w:ascii="GHEA Grapalat" w:hAnsi="GHEA Grapalat"/>
          <w:bCs/>
          <w:iCs/>
          <w:color w:val="000000"/>
          <w:lang w:val="af-ZA"/>
        </w:rPr>
        <w:t>ՀՀ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 w:rsidRPr="00AB5DBC">
        <w:rPr>
          <w:rFonts w:ascii="GHEA Grapalat" w:hAnsi="GHEA Grapalat"/>
          <w:bCs/>
          <w:iCs/>
          <w:color w:val="000000"/>
          <w:lang w:val="af-ZA"/>
        </w:rPr>
        <w:t>պետական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 w:rsidRPr="00AB5DBC">
        <w:rPr>
          <w:rFonts w:ascii="GHEA Grapalat" w:hAnsi="GHEA Grapalat"/>
          <w:bCs/>
          <w:iCs/>
          <w:color w:val="000000"/>
          <w:lang w:val="af-ZA"/>
        </w:rPr>
        <w:t>բյուջեում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>
        <w:rPr>
          <w:rFonts w:ascii="GHEA Grapalat" w:hAnsi="GHEA Grapalat" w:cs="Arial Armenian"/>
          <w:bCs/>
          <w:iCs/>
          <w:color w:val="000000"/>
          <w:lang w:val="af-ZA"/>
        </w:rPr>
        <w:t xml:space="preserve">նախատեսվում է </w:t>
      </w:r>
      <w:r w:rsidRPr="00AB5DBC">
        <w:rPr>
          <w:rFonts w:ascii="GHEA Grapalat" w:hAnsi="GHEA Grapalat"/>
          <w:bCs/>
          <w:iCs/>
          <w:color w:val="000000"/>
          <w:lang w:val="af-ZA"/>
        </w:rPr>
        <w:t>եկամուտների</w:t>
      </w:r>
      <w:r w:rsidRPr="00AB5DBC">
        <w:rPr>
          <w:rFonts w:ascii="GHEA Grapalat" w:hAnsi="GHEA Grapalat" w:cs="Arial Armenian"/>
          <w:bCs/>
          <w:iCs/>
          <w:color w:val="000000"/>
          <w:lang w:val="af-ZA"/>
        </w:rPr>
        <w:t xml:space="preserve"> </w:t>
      </w:r>
      <w:r w:rsidRPr="00AB5DBC">
        <w:rPr>
          <w:rFonts w:ascii="GHEA Grapalat" w:hAnsi="GHEA Grapalat"/>
          <w:bCs/>
          <w:iCs/>
          <w:color w:val="000000"/>
          <w:lang w:val="af-ZA"/>
        </w:rPr>
        <w:t>ավելացում</w:t>
      </w:r>
      <w:r>
        <w:rPr>
          <w:rFonts w:ascii="GHEA Grapalat" w:hAnsi="GHEA Grapalat" w:cs="Arial Armenian"/>
          <w:bCs/>
          <w:iCs/>
          <w:color w:val="000000"/>
          <w:lang w:val="af-ZA"/>
        </w:rPr>
        <w:t>:</w:t>
      </w:r>
    </w:p>
    <w:p w:rsidR="00715AC3" w:rsidRPr="005A3B85" w:rsidRDefault="00715AC3" w:rsidP="00715AC3">
      <w:pPr>
        <w:spacing w:line="360" w:lineRule="auto"/>
        <w:ind w:right="21" w:firstLine="540"/>
        <w:jc w:val="both"/>
        <w:rPr>
          <w:rFonts w:ascii="GHEA Grapalat" w:hAnsi="GHEA Grapalat"/>
          <w:b/>
          <w:lang w:val="pt-BR"/>
        </w:rPr>
      </w:pPr>
    </w:p>
    <w:p w:rsidR="00715AC3" w:rsidRPr="00AF6588" w:rsidRDefault="00715AC3" w:rsidP="00715AC3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715AC3" w:rsidRDefault="00715AC3" w:rsidP="00715AC3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</w:p>
    <w:p w:rsidR="00715AC3" w:rsidRDefault="00715AC3" w:rsidP="00715AC3">
      <w:pPr>
        <w:jc w:val="center"/>
        <w:rPr>
          <w:rFonts w:ascii="GHEA Grapalat" w:hAnsi="GHEA Grapalat"/>
          <w:b/>
          <w:w w:val="150"/>
          <w:sz w:val="22"/>
          <w:szCs w:val="22"/>
          <w:lang w:val="pt-BR"/>
        </w:rPr>
      </w:pPr>
      <w:r w:rsidRPr="00A53FE3">
        <w:rPr>
          <w:rFonts w:ascii="GHEA Grapalat" w:hAnsi="GHEA Grapalat"/>
          <w:b/>
          <w:lang w:val="pt-BR"/>
        </w:rPr>
        <w:t>«</w:t>
      </w:r>
      <w:proofErr w:type="spellStart"/>
      <w:r>
        <w:rPr>
          <w:rFonts w:ascii="GHEA Grapalat" w:hAnsi="GHEA Grapalat"/>
          <w:b/>
          <w:lang w:val="en-US"/>
        </w:rPr>
        <w:t>Վարձակալությամբ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տարածք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տրամադրելու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 w:rsidRPr="00A53FE3">
        <w:rPr>
          <w:rFonts w:ascii="GHEA Grapalat" w:hAnsi="GHEA Grapalat"/>
          <w:b/>
          <w:lang w:val="pt-BR"/>
        </w:rPr>
        <w:t xml:space="preserve">»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կառավարության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որոշման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նախագծ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ի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վերաբերյալ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շահագրգիռ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նախարարություններից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ստացված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առարկությունների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և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առաջարկությունների վերաբերյալ</w:t>
      </w:r>
      <w:r>
        <w:rPr>
          <w:rFonts w:ascii="GHEA Grapalat" w:hAnsi="GHEA Grapalat"/>
          <w:b/>
          <w:w w:val="150"/>
          <w:sz w:val="22"/>
          <w:szCs w:val="22"/>
          <w:lang w:val="pt-BR"/>
        </w:rPr>
        <w:t xml:space="preserve"> </w:t>
      </w:r>
    </w:p>
    <w:p w:rsidR="00715AC3" w:rsidRPr="004806FE" w:rsidRDefault="00715AC3" w:rsidP="00715AC3">
      <w:pPr>
        <w:jc w:val="center"/>
        <w:rPr>
          <w:rFonts w:ascii="GHEA Grapalat" w:hAnsi="GHEA Grapalat"/>
          <w:b/>
          <w:w w:val="150"/>
          <w:sz w:val="22"/>
          <w:szCs w:val="22"/>
          <w:lang w:val="pt-BR"/>
        </w:rPr>
      </w:pPr>
    </w:p>
    <w:tbl>
      <w:tblPr>
        <w:tblW w:w="11070" w:type="dxa"/>
        <w:tblInd w:w="-1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430"/>
        <w:gridCol w:w="3690"/>
        <w:gridCol w:w="2880"/>
        <w:gridCol w:w="2070"/>
      </w:tblGrid>
      <w:tr w:rsidR="00715AC3" w:rsidTr="0042375E">
        <w:trPr>
          <w:trHeight w:val="578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AC3" w:rsidRDefault="00715AC3" w:rsidP="0042375E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715AC3" w:rsidRDefault="00715AC3" w:rsidP="0042375E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715AC3" w:rsidRDefault="00715AC3" w:rsidP="0042375E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15AC3" w:rsidRDefault="00715AC3" w:rsidP="0042375E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715AC3" w:rsidTr="0042375E">
        <w:trPr>
          <w:trHeight w:val="351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715AC3" w:rsidRPr="00A53FE3" w:rsidTr="0042375E">
        <w:trPr>
          <w:trHeight w:val="705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24.07.2014թ.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01/83-5/10192-14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 անշարժ գույքի կադաստրի պետական կոմիտե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18.07.2014թ.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ՄՍ/7.2/4624-14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Երևանի քաղաքապետարան        23.07.2014թ.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026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01/7-43496-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01.08.2014թ.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01/5559-14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կրթության և գիտության նախարարություն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15.08.2014թ.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01/12-1/9384-14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 չկան: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Որոշման նախագծի վերաբերյալ առաջարկություններ և դիտողություններ չկան: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Առաջարկվել</w:t>
            </w:r>
            <w:proofErr w:type="spellEnd"/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0A6514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նախագծի նախաբանում «մասով» բառ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ը</w:t>
            </w:r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0A6514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փոխարինել «կետով» բառով</w:t>
            </w:r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715AC3" w:rsidRPr="00026A41" w:rsidRDefault="00715AC3" w:rsidP="0042375E">
            <w:pPr>
              <w:spacing w:line="360" w:lineRule="auto"/>
              <w:ind w:right="143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Pr="00345F32" w:rsidRDefault="00715AC3" w:rsidP="0042375E">
            <w:pPr>
              <w:ind w:right="143"/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Հաշվի</w:t>
            </w:r>
            <w:proofErr w:type="spellEnd"/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առնելով</w:t>
            </w:r>
            <w:proofErr w:type="spellEnd"/>
            <w:r w:rsidRPr="00026A4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345F3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&lt;&lt;Ադամյան դպրոց&gt;&gt;</w:t>
            </w: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 ՍՊԸ-ի կողմից որևէ կրթական ծրագիր չներկայացնելու հանգամանքը </w:t>
            </w:r>
            <w:r w:rsidRPr="00345F3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Երևան քաղաքի Ուլնեցու փողոց թիվ 1 հասցեում գտնվող շենքից 930.65 քառ.մետր ընդհանուր մակերեսով տարածքը </w:t>
            </w: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վարձակալությամբ </w:t>
            </w:r>
            <w:r w:rsidRPr="00345F3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&lt;&lt;Ադամյան դպրոց&gt;&gt; </w:t>
            </w: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ՍՊԸ-ին </w:t>
            </w:r>
            <w:r w:rsidRPr="00345F3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տրամադրելը</w:t>
            </w:r>
            <w:r w:rsidRPr="00345F3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5F32">
              <w:rPr>
                <w:rFonts w:ascii="GHEA Grapalat" w:hAnsi="GHEA Grapalat"/>
                <w:sz w:val="18"/>
                <w:szCs w:val="18"/>
              </w:rPr>
              <w:t>ներկայումս</w:t>
            </w:r>
            <w:r w:rsidRPr="00345F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45F32">
              <w:rPr>
                <w:rFonts w:ascii="GHEA Grapalat" w:hAnsi="GHEA Grapalat"/>
                <w:sz w:val="18"/>
                <w:szCs w:val="18"/>
              </w:rPr>
              <w:t>գտնում</w:t>
            </w:r>
            <w:r w:rsidRPr="00345F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45F32">
              <w:rPr>
                <w:rFonts w:ascii="GHEA Grapalat" w:hAnsi="GHEA Grapalat"/>
                <w:sz w:val="18"/>
                <w:szCs w:val="18"/>
              </w:rPr>
              <w:t>է</w:t>
            </w:r>
            <w:r w:rsidRPr="00345F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45F32">
              <w:rPr>
                <w:rFonts w:ascii="GHEA Grapalat" w:hAnsi="GHEA Grapalat"/>
                <w:sz w:val="18"/>
                <w:szCs w:val="18"/>
              </w:rPr>
              <w:t>աննպատակահարմար</w:t>
            </w:r>
            <w:r w:rsidRPr="00345F32">
              <w:rPr>
                <w:rFonts w:ascii="GHEA Grapalat" w:hAnsi="GHEA Grapalat"/>
                <w:sz w:val="18"/>
                <w:szCs w:val="18"/>
                <w:lang w:val="pt-BR"/>
              </w:rPr>
              <w:t xml:space="preserve">:  </w:t>
            </w:r>
          </w:p>
          <w:p w:rsidR="00715AC3" w:rsidRPr="00026A41" w:rsidRDefault="00715AC3" w:rsidP="0042375E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Pr="00026A41" w:rsidRDefault="00715AC3" w:rsidP="0042375E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15AC3" w:rsidRPr="00026A41" w:rsidRDefault="00715AC3" w:rsidP="0042375E">
            <w:pPr>
              <w:jc w:val="both"/>
              <w:rPr>
                <w:rFonts w:ascii="GHEA Grapalat" w:hAnsi="GHEA Grapalat"/>
                <w:kern w:val="16"/>
                <w:sz w:val="20"/>
                <w:lang w:val="nb-N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lastRenderedPageBreak/>
              <w:t xml:space="preserve">                   </w:t>
            </w: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  <w:t>Ընդունվել է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jc w:val="center"/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lastRenderedPageBreak/>
              <w:t xml:space="preserve">Համաձայն </w:t>
            </w:r>
            <w:r w:rsidRPr="00020668"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ՀՀ</w:t>
            </w:r>
            <w:r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 xml:space="preserve"> </w:t>
            </w:r>
            <w:r w:rsidRPr="00020668"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կառավարության 2013 թվականի հոկտեմբերի 3-ի թիվ 1106-Ն որոշմա</w:t>
            </w:r>
            <w:r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ն 5-րդ կետի՝ «գիտական և կրթական ոլորտներում գործունեություն ծավալող պետական ոչ առևտրային կազմակերպության գույքը մեկ տարվանից ավելի ժամկետով վարձակալության կարող է տրամադրվել իրավաբանական և ֆիզիկական անձանց՝ գիտական, կրթական, մշակութային, առողջապահական, մարզական, բնապահպանական, սոցիալական ոլորտներում գործունեություն ծավալելու նպատակով,», իսկ համաձայն ՀՀ կառավարության նշված որոշմամբ</w:t>
            </w:r>
            <w:r w:rsidRPr="00020668"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 xml:space="preserve"> հաստատված կարգ</w:t>
            </w:r>
            <w:r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ի 3-րդ կետով</w:t>
            </w:r>
            <w:r w:rsidRPr="00020668"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 xml:space="preserve"> սահմանված</w:t>
            </w:r>
            <w:r w:rsidRPr="00020668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 </w:t>
            </w:r>
            <w:r w:rsidRPr="00020668"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դրույթներ</w:t>
            </w:r>
            <w:r>
              <w:rPr>
                <w:rFonts w:ascii="GHEA Grapalat" w:hAnsi="GHEA Grapalat"/>
                <w:bCs/>
                <w:kern w:val="32"/>
                <w:sz w:val="18"/>
                <w:szCs w:val="18"/>
                <w:lang w:val="pt-BR"/>
              </w:rPr>
              <w:t>ի՝ նախկին վարձակալին գույքը ուղղակի ձևով վարձակալության կարող է տրամադրվել առավելագույնը 5 տարի ժամկետով՝ առանց ներդրումային ծրագիր ներկայացնելու:</w:t>
            </w:r>
          </w:p>
          <w:p w:rsidR="00715AC3" w:rsidRDefault="00715AC3" w:rsidP="0042375E">
            <w:pPr>
              <w:spacing w:line="360" w:lineRule="auto"/>
              <w:jc w:val="both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pt-B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15AC3" w:rsidRDefault="00715AC3" w:rsidP="0042375E">
            <w:pPr>
              <w:pStyle w:val="BodyText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Pr="00026A41" w:rsidRDefault="00715AC3" w:rsidP="0042375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A6514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նախագծի նախաբանում «մասով» բառ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ը</w:t>
            </w:r>
            <w:r w:rsidRPr="00026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0A6514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փոխարին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0A6514">
              <w:rPr>
                <w:rFonts w:ascii="GHEA Grapalat" w:hAnsi="GHEA Grapalat"/>
                <w:sz w:val="18"/>
                <w:szCs w:val="18"/>
                <w:lang w:val="hy-AM"/>
              </w:rPr>
              <w:t xml:space="preserve">ել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026A4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«կետով» բառով</w:t>
            </w:r>
            <w:r w:rsidRPr="00026A41">
              <w:rPr>
                <w:rFonts w:ascii="GHEA Grapalat" w:hAnsi="GHEA Grapalat"/>
                <w:sz w:val="18"/>
                <w:szCs w:val="18"/>
                <w:lang w:val="pt-BR"/>
              </w:rPr>
              <w:t>:</w:t>
            </w: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715AC3" w:rsidRDefault="00715AC3" w:rsidP="0042375E">
            <w:pPr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</w:tc>
      </w:tr>
    </w:tbl>
    <w:p w:rsidR="00715AC3" w:rsidRDefault="00715AC3" w:rsidP="00715AC3">
      <w:pP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715AC3" w:rsidRDefault="00715AC3" w:rsidP="00715AC3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sectPr w:rsidR="00715AC3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AC3"/>
    <w:rsid w:val="00095D3E"/>
    <w:rsid w:val="007027C0"/>
    <w:rsid w:val="00715AC3"/>
    <w:rsid w:val="00A1064D"/>
    <w:rsid w:val="00A920D8"/>
    <w:rsid w:val="00AF06C4"/>
    <w:rsid w:val="00F2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C3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715AC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15AC3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715A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AC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15AC3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15AC3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2015-04-09T07:05:00Z</dcterms:created>
  <dcterms:modified xsi:type="dcterms:W3CDTF">2015-04-11T10:31:00Z</dcterms:modified>
</cp:coreProperties>
</file>