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shd w:val="clear" w:color="auto" w:fill="FFFFFF"/>
        <w:tblCellMar>
          <w:left w:w="0" w:type="dxa"/>
          <w:right w:w="0" w:type="dxa"/>
        </w:tblCellMar>
        <w:tblLook w:val="04A0"/>
      </w:tblPr>
      <w:tblGrid>
        <w:gridCol w:w="5250"/>
        <w:gridCol w:w="4500"/>
      </w:tblGrid>
      <w:tr w:rsidR="00960AD8" w:rsidRPr="00547E18" w:rsidTr="00432FCE">
        <w:trPr>
          <w:tblCellSpacing w:w="0" w:type="dxa"/>
          <w:jc w:val="center"/>
        </w:trPr>
        <w:tc>
          <w:tcPr>
            <w:tcW w:w="0" w:type="auto"/>
            <w:shd w:val="clear" w:color="auto" w:fill="FFFFFF"/>
            <w:vAlign w:val="center"/>
          </w:tcPr>
          <w:p w:rsidR="00960AD8" w:rsidRPr="00301702" w:rsidRDefault="00960AD8" w:rsidP="00B476CF">
            <w:pPr>
              <w:spacing w:afterLines="120"/>
              <w:rPr>
                <w:rFonts w:eastAsia="Times New Roman"/>
                <w:sz w:val="22"/>
              </w:rPr>
            </w:pPr>
            <w:r w:rsidRPr="00301702">
              <w:rPr>
                <w:rFonts w:ascii="Calibri" w:eastAsia="Times New Roman" w:hAnsi="Calibri" w:cs="Calibri"/>
                <w:sz w:val="22"/>
              </w:rPr>
              <w:t>            </w:t>
            </w:r>
          </w:p>
        </w:tc>
        <w:tc>
          <w:tcPr>
            <w:tcW w:w="4500" w:type="dxa"/>
            <w:shd w:val="clear" w:color="auto" w:fill="FFFFFF"/>
            <w:vAlign w:val="center"/>
          </w:tcPr>
          <w:p w:rsidR="002F1C44" w:rsidRDefault="00960AD8" w:rsidP="00B476CF">
            <w:pPr>
              <w:spacing w:before="100" w:beforeAutospacing="1" w:afterLines="120"/>
              <w:jc w:val="center"/>
              <w:rPr>
                <w:rFonts w:eastAsia="Times New Roman"/>
                <w:sz w:val="22"/>
              </w:rPr>
            </w:pPr>
            <w:r w:rsidRPr="00547E18">
              <w:rPr>
                <w:rFonts w:eastAsia="Times New Roman"/>
                <w:bCs/>
                <w:sz w:val="22"/>
              </w:rPr>
              <w:t>Հավելված</w:t>
            </w:r>
            <w:r w:rsidRPr="00547E18">
              <w:rPr>
                <w:rFonts w:eastAsia="Times New Roman"/>
                <w:bCs/>
                <w:sz w:val="22"/>
              </w:rPr>
              <w:br/>
              <w:t>ՀՀ կառավարության</w:t>
            </w:r>
            <w:r w:rsidRPr="00547E18">
              <w:rPr>
                <w:rFonts w:ascii="Calibri" w:eastAsia="Times New Roman" w:hAnsi="Calibri" w:cs="Calibri"/>
                <w:bCs/>
                <w:sz w:val="22"/>
              </w:rPr>
              <w:t> </w:t>
            </w:r>
            <w:r w:rsidRPr="00547E18">
              <w:rPr>
                <w:rFonts w:eastAsia="Times New Roman"/>
                <w:bCs/>
                <w:sz w:val="22"/>
              </w:rPr>
              <w:t>20</w:t>
            </w:r>
            <w:r w:rsidR="007333C7" w:rsidRPr="00547E18">
              <w:rPr>
                <w:rFonts w:eastAsia="Times New Roman"/>
                <w:bCs/>
                <w:sz w:val="22"/>
              </w:rPr>
              <w:t>...</w:t>
            </w:r>
            <w:r w:rsidRPr="00547E18">
              <w:rPr>
                <w:rFonts w:eastAsia="Times New Roman"/>
                <w:bCs/>
                <w:sz w:val="22"/>
              </w:rPr>
              <w:t xml:space="preserve"> թվականի</w:t>
            </w:r>
            <w:r w:rsidRPr="00547E18">
              <w:rPr>
                <w:rFonts w:ascii="Calibri" w:eastAsia="Times New Roman" w:hAnsi="Calibri" w:cs="Calibri"/>
                <w:bCs/>
                <w:sz w:val="22"/>
              </w:rPr>
              <w:t> </w:t>
            </w:r>
            <w:r w:rsidRPr="00547E18">
              <w:rPr>
                <w:rFonts w:eastAsia="Times New Roman"/>
                <w:bCs/>
                <w:sz w:val="22"/>
              </w:rPr>
              <w:br/>
            </w:r>
            <w:r w:rsidR="0063563B" w:rsidRPr="00547E18">
              <w:rPr>
                <w:rFonts w:eastAsia="Times New Roman"/>
                <w:bCs/>
                <w:sz w:val="22"/>
              </w:rPr>
              <w:t>..............</w:t>
            </w:r>
            <w:r w:rsidR="007333C7" w:rsidRPr="00547E18">
              <w:rPr>
                <w:rFonts w:eastAsia="Times New Roman"/>
                <w:bCs/>
                <w:sz w:val="22"/>
              </w:rPr>
              <w:t>..</w:t>
            </w:r>
            <w:r w:rsidRPr="00547E18">
              <w:rPr>
                <w:rFonts w:eastAsia="Times New Roman"/>
                <w:bCs/>
                <w:sz w:val="22"/>
              </w:rPr>
              <w:t xml:space="preserve"> </w:t>
            </w:r>
            <w:r w:rsidR="007333C7" w:rsidRPr="00547E18">
              <w:rPr>
                <w:rFonts w:eastAsia="Times New Roman"/>
                <w:bCs/>
                <w:sz w:val="22"/>
              </w:rPr>
              <w:t>............</w:t>
            </w:r>
            <w:r w:rsidRPr="00547E18">
              <w:rPr>
                <w:rFonts w:eastAsia="Times New Roman"/>
                <w:bCs/>
                <w:sz w:val="22"/>
              </w:rPr>
              <w:t xml:space="preserve">-ի </w:t>
            </w:r>
            <w:r w:rsidR="0063563B" w:rsidRPr="00547E18">
              <w:rPr>
                <w:rFonts w:eastAsia="Times New Roman"/>
                <w:bCs/>
                <w:sz w:val="22"/>
              </w:rPr>
              <w:t>№</w:t>
            </w:r>
            <w:r w:rsidRPr="00547E18">
              <w:rPr>
                <w:rFonts w:eastAsia="Times New Roman"/>
                <w:bCs/>
                <w:sz w:val="22"/>
              </w:rPr>
              <w:t xml:space="preserve"> </w:t>
            </w:r>
            <w:r w:rsidR="007333C7" w:rsidRPr="00547E18">
              <w:rPr>
                <w:rFonts w:eastAsia="Times New Roman"/>
                <w:bCs/>
                <w:sz w:val="22"/>
              </w:rPr>
              <w:t>...........</w:t>
            </w:r>
            <w:r w:rsidRPr="00547E18">
              <w:rPr>
                <w:rFonts w:eastAsia="Times New Roman"/>
                <w:bCs/>
                <w:sz w:val="22"/>
              </w:rPr>
              <w:t>-Ա</w:t>
            </w:r>
            <w:r w:rsidRPr="00547E18">
              <w:rPr>
                <w:rFonts w:ascii="Calibri" w:eastAsia="Times New Roman" w:hAnsi="Calibri" w:cs="Calibri"/>
                <w:bCs/>
                <w:sz w:val="22"/>
              </w:rPr>
              <w:t> </w:t>
            </w:r>
            <w:r w:rsidRPr="00547E18">
              <w:rPr>
                <w:rFonts w:eastAsia="Times New Roman"/>
                <w:bCs/>
                <w:sz w:val="22"/>
              </w:rPr>
              <w:t>որոշման</w:t>
            </w:r>
          </w:p>
        </w:tc>
      </w:tr>
    </w:tbl>
    <w:p w:rsidR="00843F89" w:rsidRPr="00547E18" w:rsidRDefault="00843F89" w:rsidP="00B476CF">
      <w:pPr>
        <w:spacing w:afterLines="120"/>
        <w:jc w:val="center"/>
        <w:rPr>
          <w:rFonts w:eastAsia="Times New Roman"/>
          <w:bCs/>
          <w:sz w:val="22"/>
        </w:rPr>
      </w:pPr>
    </w:p>
    <w:p w:rsidR="002F1C44" w:rsidRDefault="008254BF" w:rsidP="00B476CF">
      <w:pPr>
        <w:spacing w:afterLines="120"/>
        <w:jc w:val="center"/>
        <w:rPr>
          <w:rFonts w:eastAsia="Times New Roman"/>
          <w:sz w:val="22"/>
        </w:rPr>
      </w:pPr>
      <w:r w:rsidRPr="00547E18">
        <w:rPr>
          <w:rFonts w:eastAsia="Times New Roman"/>
          <w:bCs/>
          <w:sz w:val="22"/>
        </w:rPr>
        <w:t>ՊԱՅՄԱՆԱԳԻՐ</w:t>
      </w:r>
    </w:p>
    <w:p w:rsidR="002F1C44" w:rsidRDefault="008254BF" w:rsidP="00B476CF">
      <w:pPr>
        <w:spacing w:before="100" w:beforeAutospacing="1" w:afterLines="120"/>
        <w:jc w:val="center"/>
        <w:rPr>
          <w:rFonts w:eastAsia="Times New Roman"/>
          <w:bCs/>
          <w:i/>
          <w:iCs/>
          <w:sz w:val="22"/>
        </w:rPr>
      </w:pPr>
      <w:r w:rsidRPr="00547E18">
        <w:rPr>
          <w:rFonts w:eastAsia="Times New Roman"/>
          <w:bCs/>
          <w:i/>
          <w:iCs/>
          <w:sz w:val="22"/>
        </w:rPr>
        <w:t>Բաժնետոմսերով հավաստված</w:t>
      </w:r>
      <w:r w:rsidRPr="00547E18">
        <w:rPr>
          <w:rFonts w:eastAsia="Times New Roman"/>
          <w:bCs/>
          <w:i/>
          <w:iCs/>
          <w:sz w:val="22"/>
        </w:rPr>
        <w:br/>
        <w:t>իրավունքների հավատարմագրային</w:t>
      </w:r>
      <w:r w:rsidRPr="00547E18">
        <w:rPr>
          <w:rFonts w:eastAsia="Times New Roman"/>
          <w:bCs/>
          <w:i/>
          <w:iCs/>
          <w:sz w:val="22"/>
        </w:rPr>
        <w:br/>
        <w:t>կառավարման</w:t>
      </w:r>
    </w:p>
    <w:p w:rsidR="002F1C44" w:rsidRDefault="008254BF" w:rsidP="00B476CF">
      <w:pPr>
        <w:spacing w:afterLines="120"/>
        <w:jc w:val="center"/>
        <w:rPr>
          <w:rFonts w:eastAsia="Times New Roman"/>
          <w:sz w:val="22"/>
        </w:rPr>
      </w:pPr>
      <w:proofErr w:type="gramStart"/>
      <w:r w:rsidRPr="00547E18">
        <w:rPr>
          <w:rFonts w:eastAsia="Times New Roman"/>
          <w:sz w:val="22"/>
        </w:rPr>
        <w:t>քաղաք</w:t>
      </w:r>
      <w:proofErr w:type="gramEnd"/>
      <w:r w:rsidRPr="00547E18">
        <w:rPr>
          <w:rFonts w:ascii="Calibri" w:eastAsia="Times New Roman" w:hAnsi="Calibri" w:cs="Calibri"/>
          <w:sz w:val="22"/>
        </w:rPr>
        <w:t> </w:t>
      </w:r>
      <w:r w:rsidRPr="00547E18">
        <w:rPr>
          <w:rFonts w:eastAsia="Times New Roman" w:cs="Arial Unicode"/>
          <w:sz w:val="22"/>
        </w:rPr>
        <w:t>Երևան</w:t>
      </w:r>
      <w:r w:rsidRPr="00547E18">
        <w:rPr>
          <w:rFonts w:ascii="Calibri" w:eastAsia="Times New Roman" w:hAnsi="Calibri" w:cs="Calibri"/>
          <w:sz w:val="22"/>
        </w:rPr>
        <w:t>          </w:t>
      </w:r>
      <w:r w:rsidRPr="00547E18">
        <w:rPr>
          <w:rFonts w:eastAsia="Times New Roman" w:cs="Arial"/>
          <w:sz w:val="22"/>
        </w:rPr>
        <w:tab/>
      </w:r>
      <w:r w:rsidRPr="00547E18">
        <w:rPr>
          <w:rFonts w:eastAsia="Times New Roman" w:cs="Arial"/>
          <w:sz w:val="22"/>
        </w:rPr>
        <w:tab/>
      </w:r>
      <w:r w:rsidRPr="00547E18">
        <w:rPr>
          <w:rFonts w:eastAsia="Times New Roman" w:cs="Arial"/>
          <w:sz w:val="22"/>
        </w:rPr>
        <w:tab/>
      </w:r>
      <w:r w:rsidRPr="00547E18">
        <w:rPr>
          <w:rFonts w:eastAsia="Times New Roman" w:cs="Arial"/>
          <w:sz w:val="22"/>
        </w:rPr>
        <w:tab/>
      </w:r>
      <w:r w:rsidRPr="00547E18">
        <w:rPr>
          <w:rFonts w:eastAsia="Times New Roman" w:cs="Arial"/>
          <w:sz w:val="22"/>
        </w:rPr>
        <w:tab/>
      </w:r>
      <w:r w:rsidR="0063563B" w:rsidRPr="00547E18">
        <w:rPr>
          <w:rFonts w:eastAsia="Times New Roman" w:cs="Arial"/>
          <w:sz w:val="22"/>
        </w:rPr>
        <w:tab/>
      </w:r>
      <w:r w:rsidR="0063563B" w:rsidRPr="00547E18">
        <w:rPr>
          <w:rFonts w:eastAsia="Times New Roman" w:cs="Arial"/>
          <w:sz w:val="22"/>
        </w:rPr>
        <w:tab/>
      </w:r>
      <w:r w:rsidRPr="00547E18">
        <w:rPr>
          <w:rFonts w:ascii="Calibri" w:eastAsia="Times New Roman" w:hAnsi="Calibri" w:cs="Calibri"/>
          <w:sz w:val="22"/>
        </w:rPr>
        <w:t>  </w:t>
      </w:r>
      <w:r w:rsidRPr="00547E18">
        <w:rPr>
          <w:rFonts w:eastAsia="Times New Roman" w:cs="Arial Unicode"/>
          <w:sz w:val="22"/>
        </w:rPr>
        <w:t xml:space="preserve"> «___» ________</w:t>
      </w:r>
      <w:r w:rsidRPr="00547E18">
        <w:rPr>
          <w:rFonts w:ascii="Calibri" w:eastAsia="Times New Roman" w:hAnsi="Calibri" w:cs="Calibri"/>
          <w:sz w:val="22"/>
        </w:rPr>
        <w:t> </w:t>
      </w:r>
      <w:r w:rsidRPr="00547E18">
        <w:rPr>
          <w:rFonts w:eastAsia="Times New Roman" w:cs="Arial Unicode"/>
          <w:sz w:val="22"/>
        </w:rPr>
        <w:t>201__</w:t>
      </w:r>
      <w:r w:rsidRPr="00547E18">
        <w:rPr>
          <w:rFonts w:ascii="Calibri" w:eastAsia="Times New Roman" w:hAnsi="Calibri" w:cs="Calibri"/>
          <w:sz w:val="22"/>
        </w:rPr>
        <w:t> </w:t>
      </w:r>
      <w:r w:rsidRPr="00547E18">
        <w:rPr>
          <w:rFonts w:eastAsia="Times New Roman" w:cs="Arial Unicode"/>
          <w:sz w:val="22"/>
        </w:rPr>
        <w:t>թ</w:t>
      </w:r>
      <w:r w:rsidRPr="00547E18">
        <w:rPr>
          <w:rFonts w:eastAsia="Times New Roman"/>
          <w:sz w:val="22"/>
        </w:rPr>
        <w:t>.</w:t>
      </w:r>
    </w:p>
    <w:p w:rsidR="002F1C44" w:rsidRDefault="008254BF" w:rsidP="00B476CF">
      <w:pPr>
        <w:spacing w:afterLines="120"/>
        <w:jc w:val="both"/>
        <w:rPr>
          <w:rFonts w:eastAsia="Times New Roman"/>
          <w:sz w:val="22"/>
        </w:rPr>
      </w:pPr>
      <w:r w:rsidRPr="00547E18">
        <w:rPr>
          <w:rFonts w:eastAsia="Times New Roman"/>
          <w:sz w:val="22"/>
        </w:rPr>
        <w:t>Հավատարմագրային կառավարման հիմնադիր` Հայաստանի Հանրապետությունը, որն այսուհետ անվանվում է</w:t>
      </w:r>
      <w:r w:rsidRPr="00547E18">
        <w:rPr>
          <w:rFonts w:ascii="Calibri" w:eastAsia="Times New Roman" w:hAnsi="Calibri" w:cs="Calibri"/>
          <w:sz w:val="22"/>
        </w:rPr>
        <w:t> </w:t>
      </w:r>
      <w:r w:rsidRPr="00547E18">
        <w:rPr>
          <w:rFonts w:eastAsia="Times New Roman"/>
          <w:bCs/>
          <w:i/>
          <w:iCs/>
          <w:sz w:val="22"/>
        </w:rPr>
        <w:t>«Հիմնադիր»,</w:t>
      </w:r>
      <w:r w:rsidRPr="00547E18">
        <w:rPr>
          <w:rFonts w:ascii="Calibri" w:eastAsia="Times New Roman" w:hAnsi="Calibri" w:cs="Calibri"/>
          <w:sz w:val="22"/>
        </w:rPr>
        <w:t> </w:t>
      </w:r>
      <w:r w:rsidRPr="00547E18">
        <w:rPr>
          <w:rFonts w:eastAsia="Times New Roman"/>
          <w:sz w:val="22"/>
        </w:rPr>
        <w:t>որի անունից Հայաստանի Հանրապետության կառավարության 201</w:t>
      </w:r>
      <w:r w:rsidR="00822210" w:rsidRPr="00547E18">
        <w:rPr>
          <w:rFonts w:eastAsia="Times New Roman"/>
          <w:sz w:val="22"/>
        </w:rPr>
        <w:t>7</w:t>
      </w:r>
      <w:r w:rsidR="00822210" w:rsidRPr="00547E18">
        <w:rPr>
          <w:rFonts w:ascii="Calibri" w:eastAsia="Times New Roman" w:hAnsi="Calibri" w:cs="Calibri"/>
          <w:sz w:val="22"/>
        </w:rPr>
        <w:t> </w:t>
      </w:r>
      <w:r w:rsidRPr="00547E18">
        <w:rPr>
          <w:rFonts w:eastAsia="Times New Roman" w:cs="Arial Unicode"/>
          <w:sz w:val="22"/>
        </w:rPr>
        <w:t>թ</w:t>
      </w:r>
      <w:r w:rsidR="00822210" w:rsidRPr="00547E18">
        <w:rPr>
          <w:rFonts w:eastAsia="Times New Roman" w:cs="Arial Unicode"/>
          <w:sz w:val="22"/>
        </w:rPr>
        <w:t>վական</w:t>
      </w:r>
      <w:r w:rsidRPr="00547E18">
        <w:rPr>
          <w:rFonts w:eastAsia="Times New Roman" w:cs="Arial Unicode"/>
          <w:sz w:val="22"/>
        </w:rPr>
        <w:t xml:space="preserve">ի </w:t>
      </w:r>
      <w:r w:rsidR="00822210" w:rsidRPr="00547E18">
        <w:rPr>
          <w:rFonts w:eastAsia="Times New Roman" w:cs="Arial Unicode"/>
          <w:sz w:val="22"/>
        </w:rPr>
        <w:t>օգոստոսի 24</w:t>
      </w:r>
      <w:r w:rsidR="00822210" w:rsidRPr="00547E18">
        <w:rPr>
          <w:rFonts w:eastAsia="Times New Roman" w:cs="Arial Unicode"/>
          <w:sz w:val="22"/>
        </w:rPr>
        <w:noBreakHyphen/>
      </w:r>
      <w:r w:rsidRPr="00547E18">
        <w:rPr>
          <w:rFonts w:eastAsia="Times New Roman" w:cs="Arial Unicode"/>
          <w:sz w:val="22"/>
        </w:rPr>
        <w:t>ի №</w:t>
      </w:r>
      <w:r w:rsidRPr="00547E18">
        <w:rPr>
          <w:rFonts w:ascii="Calibri" w:eastAsia="Times New Roman" w:hAnsi="Calibri" w:cs="Calibri"/>
          <w:sz w:val="22"/>
        </w:rPr>
        <w:t> </w:t>
      </w:r>
      <w:r w:rsidRPr="00547E18">
        <w:rPr>
          <w:rFonts w:eastAsia="Times New Roman" w:cs="Arial Unicode"/>
          <w:sz w:val="22"/>
        </w:rPr>
        <w:t xml:space="preserve"> </w:t>
      </w:r>
      <w:r w:rsidR="00822210" w:rsidRPr="00547E18">
        <w:rPr>
          <w:rFonts w:eastAsia="Times New Roman" w:cs="Arial Unicode"/>
          <w:sz w:val="22"/>
        </w:rPr>
        <w:t>1035-</w:t>
      </w:r>
      <w:r w:rsidRPr="00547E18">
        <w:rPr>
          <w:rFonts w:eastAsia="Times New Roman"/>
          <w:sz w:val="22"/>
        </w:rPr>
        <w:t xml:space="preserve">Ա որոշման հիման վրա հանդես է գալիս լիազորված ներկայացուցիչ` Հայաստանի Հանրապետության </w:t>
      </w:r>
      <w:r w:rsidR="000C4492" w:rsidRPr="00547E18">
        <w:rPr>
          <w:rFonts w:eastAsia="Times New Roman"/>
          <w:sz w:val="22"/>
          <w:lang w:val="ru-RU"/>
        </w:rPr>
        <w:t>էներգետիկ</w:t>
      </w:r>
      <w:r w:rsidR="000C4492" w:rsidRPr="00547E18">
        <w:rPr>
          <w:rFonts w:eastAsia="Times New Roman"/>
          <w:sz w:val="22"/>
        </w:rPr>
        <w:t xml:space="preserve"> </w:t>
      </w:r>
      <w:r w:rsidR="000C4492" w:rsidRPr="00547E18">
        <w:rPr>
          <w:rFonts w:eastAsia="Times New Roman"/>
          <w:sz w:val="22"/>
          <w:lang w:val="ru-RU"/>
        </w:rPr>
        <w:t>ենթակառուցվածքների</w:t>
      </w:r>
      <w:r w:rsidR="000C4492" w:rsidRPr="00547E18">
        <w:rPr>
          <w:rFonts w:eastAsia="Times New Roman"/>
          <w:sz w:val="22"/>
        </w:rPr>
        <w:t xml:space="preserve"> </w:t>
      </w:r>
      <w:r w:rsidR="000C4492" w:rsidRPr="00547E18">
        <w:rPr>
          <w:rFonts w:eastAsia="Times New Roman"/>
          <w:sz w:val="22"/>
          <w:lang w:val="ru-RU"/>
        </w:rPr>
        <w:t>և</w:t>
      </w:r>
      <w:r w:rsidR="000C4492" w:rsidRPr="00547E18">
        <w:rPr>
          <w:rFonts w:eastAsia="Times New Roman"/>
          <w:sz w:val="22"/>
        </w:rPr>
        <w:t xml:space="preserve"> </w:t>
      </w:r>
      <w:r w:rsidR="000C4492" w:rsidRPr="00547E18">
        <w:rPr>
          <w:rFonts w:eastAsia="Times New Roman"/>
          <w:sz w:val="22"/>
          <w:lang w:val="ru-RU"/>
        </w:rPr>
        <w:t>բնական</w:t>
      </w:r>
      <w:r w:rsidR="000C4492" w:rsidRPr="00547E18">
        <w:rPr>
          <w:rFonts w:eastAsia="Times New Roman"/>
          <w:sz w:val="22"/>
        </w:rPr>
        <w:t xml:space="preserve"> </w:t>
      </w:r>
      <w:r w:rsidR="000C4492" w:rsidRPr="00547E18">
        <w:rPr>
          <w:rFonts w:eastAsia="Times New Roman"/>
          <w:sz w:val="22"/>
          <w:lang w:val="ru-RU"/>
        </w:rPr>
        <w:t>պաշարների</w:t>
      </w:r>
      <w:r w:rsidR="000C4492" w:rsidRPr="00547E18">
        <w:rPr>
          <w:rFonts w:eastAsia="Times New Roman"/>
          <w:sz w:val="22"/>
        </w:rPr>
        <w:t xml:space="preserve"> </w:t>
      </w:r>
      <w:r w:rsidR="00FB5328" w:rsidRPr="00547E18">
        <w:rPr>
          <w:rFonts w:eastAsia="Times New Roman"/>
          <w:sz w:val="22"/>
        </w:rPr>
        <w:t xml:space="preserve"> նախարար Աշոտ Մանուկյանը</w:t>
      </w:r>
      <w:r w:rsidRPr="00547E18">
        <w:rPr>
          <w:rFonts w:eastAsia="Times New Roman" w:cs="Arial Unicode"/>
          <w:sz w:val="22"/>
        </w:rPr>
        <w:t>, մի կողմից</w:t>
      </w:r>
      <w:r w:rsidRPr="00547E18">
        <w:rPr>
          <w:rFonts w:eastAsia="Times New Roman"/>
          <w:sz w:val="22"/>
        </w:rPr>
        <w:t>,</w:t>
      </w:r>
    </w:p>
    <w:p w:rsidR="002F1C44" w:rsidRDefault="008254BF" w:rsidP="00B476CF">
      <w:pPr>
        <w:spacing w:afterLines="120"/>
        <w:jc w:val="both"/>
        <w:rPr>
          <w:rFonts w:eastAsia="Times New Roman"/>
          <w:sz w:val="22"/>
        </w:rPr>
      </w:pPr>
      <w:r w:rsidRPr="00547E18">
        <w:rPr>
          <w:rFonts w:eastAsia="Times New Roman"/>
          <w:sz w:val="22"/>
        </w:rPr>
        <w:t>և</w:t>
      </w:r>
    </w:p>
    <w:p w:rsidR="002F1C44" w:rsidRDefault="008254BF" w:rsidP="00B476CF">
      <w:pPr>
        <w:spacing w:afterLines="120"/>
        <w:jc w:val="both"/>
        <w:rPr>
          <w:rFonts w:eastAsia="Times New Roman"/>
          <w:sz w:val="22"/>
        </w:rPr>
      </w:pPr>
      <w:r w:rsidRPr="00547E18">
        <w:rPr>
          <w:rFonts w:eastAsia="Times New Roman"/>
          <w:sz w:val="22"/>
        </w:rPr>
        <w:t xml:space="preserve">Հավատարմագրային կառավարիչ` </w:t>
      </w:r>
      <w:r w:rsidR="000C4492" w:rsidRPr="00547E18">
        <w:rPr>
          <w:rFonts w:eastAsia="Times New Roman"/>
          <w:sz w:val="22"/>
        </w:rPr>
        <w:t>«</w:t>
      </w:r>
      <w:r w:rsidR="00E069A1" w:rsidRPr="00547E18">
        <w:rPr>
          <w:rFonts w:eastAsia="Times New Roman"/>
          <w:sz w:val="22"/>
        </w:rPr>
        <w:t>Տաշիր Կապիտալ»</w:t>
      </w:r>
      <w:r w:rsidR="000C4492" w:rsidRPr="00547E18">
        <w:rPr>
          <w:rFonts w:eastAsia="Times New Roman"/>
          <w:sz w:val="22"/>
        </w:rPr>
        <w:t xml:space="preserve"> փակ </w:t>
      </w:r>
      <w:r w:rsidR="000C4492" w:rsidRPr="00547E18">
        <w:rPr>
          <w:rFonts w:eastAsia="Times New Roman"/>
          <w:sz w:val="22"/>
          <w:lang w:val="ru-RU"/>
        </w:rPr>
        <w:t>բաժնետիրական</w:t>
      </w:r>
      <w:r w:rsidR="000C4492" w:rsidRPr="00547E18">
        <w:rPr>
          <w:rFonts w:eastAsia="Times New Roman"/>
          <w:sz w:val="22"/>
        </w:rPr>
        <w:t xml:space="preserve"> </w:t>
      </w:r>
      <w:r w:rsidRPr="00547E18">
        <w:rPr>
          <w:rFonts w:eastAsia="Times New Roman"/>
          <w:sz w:val="22"/>
        </w:rPr>
        <w:t>ընկերությունը, որն այսուհետ անվանվում է</w:t>
      </w:r>
      <w:r w:rsidRPr="00547E18">
        <w:rPr>
          <w:rFonts w:ascii="Calibri" w:eastAsia="Times New Roman" w:hAnsi="Calibri" w:cs="Calibri"/>
          <w:sz w:val="22"/>
        </w:rPr>
        <w:t> </w:t>
      </w:r>
      <w:r w:rsidRPr="00547E18">
        <w:rPr>
          <w:rFonts w:eastAsia="Times New Roman"/>
          <w:bCs/>
          <w:i/>
          <w:iCs/>
          <w:sz w:val="22"/>
        </w:rPr>
        <w:t>«Հավատարմագրային կառավարիչ»</w:t>
      </w:r>
      <w:r w:rsidRPr="00547E18">
        <w:rPr>
          <w:rFonts w:eastAsia="Times New Roman"/>
          <w:sz w:val="22"/>
        </w:rPr>
        <w:t xml:space="preserve">, ի դեմս </w:t>
      </w:r>
      <w:r w:rsidR="000C4492" w:rsidRPr="00547E18">
        <w:rPr>
          <w:rFonts w:eastAsia="Times New Roman"/>
          <w:sz w:val="22"/>
          <w:lang w:val="ru-RU"/>
        </w:rPr>
        <w:t>գլխավոր</w:t>
      </w:r>
      <w:r w:rsidR="000C4492" w:rsidRPr="00547E18">
        <w:rPr>
          <w:rFonts w:eastAsia="Times New Roman"/>
          <w:sz w:val="22"/>
        </w:rPr>
        <w:t xml:space="preserve"> </w:t>
      </w:r>
      <w:r w:rsidR="000C4492" w:rsidRPr="00547E18">
        <w:rPr>
          <w:rFonts w:eastAsia="Times New Roman"/>
          <w:sz w:val="22"/>
          <w:lang w:val="ru-RU"/>
        </w:rPr>
        <w:t>տնօրեն</w:t>
      </w:r>
      <w:r w:rsidR="000C4492" w:rsidRPr="00547E18">
        <w:rPr>
          <w:rFonts w:eastAsia="Times New Roman"/>
          <w:sz w:val="22"/>
        </w:rPr>
        <w:t xml:space="preserve">` </w:t>
      </w:r>
      <w:r w:rsidR="00FB5328" w:rsidRPr="00547E18">
        <w:rPr>
          <w:rFonts w:eastAsia="Times New Roman"/>
          <w:sz w:val="22"/>
        </w:rPr>
        <w:t>Գոռ Բարոյան</w:t>
      </w:r>
      <w:r w:rsidR="000C4492" w:rsidRPr="00547E18">
        <w:rPr>
          <w:rFonts w:eastAsia="Times New Roman"/>
          <w:sz w:val="22"/>
          <w:lang w:val="ru-RU"/>
        </w:rPr>
        <w:t>ի</w:t>
      </w:r>
      <w:r w:rsidRPr="00547E18">
        <w:rPr>
          <w:rFonts w:eastAsia="Times New Roman"/>
          <w:sz w:val="22"/>
        </w:rPr>
        <w:t>, ո</w:t>
      </w:r>
      <w:r w:rsidR="0091080E" w:rsidRPr="00547E18">
        <w:rPr>
          <w:rFonts w:eastAsia="Times New Roman"/>
          <w:sz w:val="22"/>
        </w:rPr>
        <w:t>վ</w:t>
      </w:r>
      <w:r w:rsidRPr="00547E18">
        <w:rPr>
          <w:rFonts w:eastAsia="Times New Roman"/>
          <w:sz w:val="22"/>
        </w:rPr>
        <w:t xml:space="preserve"> գործում է </w:t>
      </w:r>
      <w:r w:rsidR="0091080E" w:rsidRPr="00547E18">
        <w:rPr>
          <w:rFonts w:eastAsia="Times New Roman"/>
          <w:sz w:val="22"/>
        </w:rPr>
        <w:t>ընկերության</w:t>
      </w:r>
      <w:r w:rsidRPr="00547E18">
        <w:rPr>
          <w:rFonts w:eastAsia="Times New Roman"/>
          <w:sz w:val="22"/>
        </w:rPr>
        <w:t xml:space="preserve"> կանոնադրության հիման վրա, մյուս կողմից,</w:t>
      </w:r>
    </w:p>
    <w:p w:rsidR="002F1C44" w:rsidRDefault="008254BF" w:rsidP="00B476CF">
      <w:pPr>
        <w:spacing w:afterLines="120"/>
        <w:jc w:val="both"/>
        <w:rPr>
          <w:rFonts w:eastAsia="Times New Roman"/>
          <w:sz w:val="22"/>
        </w:rPr>
      </w:pPr>
      <w:proofErr w:type="gramStart"/>
      <w:r w:rsidRPr="00547E18">
        <w:rPr>
          <w:rFonts w:eastAsia="Times New Roman"/>
          <w:sz w:val="22"/>
        </w:rPr>
        <w:t>հետագա</w:t>
      </w:r>
      <w:proofErr w:type="gramEnd"/>
      <w:r w:rsidRPr="00547E18">
        <w:rPr>
          <w:rFonts w:eastAsia="Times New Roman"/>
          <w:sz w:val="22"/>
        </w:rPr>
        <w:t xml:space="preserve"> շարադրանքում միասին անվանվելով </w:t>
      </w:r>
      <w:r w:rsidRPr="00547E18">
        <w:rPr>
          <w:rFonts w:eastAsia="Times New Roman"/>
          <w:bCs/>
          <w:i/>
          <w:iCs/>
          <w:sz w:val="22"/>
        </w:rPr>
        <w:t>«Կողմեր»</w:t>
      </w:r>
      <w:r w:rsidRPr="00547E18">
        <w:rPr>
          <w:rFonts w:eastAsia="Times New Roman"/>
          <w:sz w:val="22"/>
        </w:rPr>
        <w:t>,</w:t>
      </w:r>
      <w:r w:rsidRPr="00547E18">
        <w:rPr>
          <w:rFonts w:ascii="Calibri" w:eastAsia="Times New Roman" w:hAnsi="Calibri" w:cs="Calibri"/>
          <w:sz w:val="22"/>
        </w:rPr>
        <w:t> </w:t>
      </w:r>
      <w:r w:rsidRPr="00547E18">
        <w:rPr>
          <w:rFonts w:eastAsia="Times New Roman"/>
          <w:sz w:val="22"/>
        </w:rPr>
        <w:t>իսկ յուրաքանչյուրը առանձին`</w:t>
      </w:r>
      <w:r w:rsidRPr="00547E18">
        <w:rPr>
          <w:rFonts w:eastAsia="Times New Roman"/>
          <w:bCs/>
          <w:i/>
          <w:iCs/>
          <w:sz w:val="22"/>
        </w:rPr>
        <w:t>«Կողմ»</w:t>
      </w:r>
      <w:r w:rsidRPr="00547E18">
        <w:rPr>
          <w:rFonts w:eastAsia="Times New Roman"/>
          <w:sz w:val="22"/>
        </w:rPr>
        <w:t>,</w:t>
      </w:r>
    </w:p>
    <w:p w:rsidR="002F1C44" w:rsidRDefault="008254BF" w:rsidP="00B476CF">
      <w:pPr>
        <w:spacing w:afterLines="120"/>
        <w:jc w:val="both"/>
        <w:rPr>
          <w:rFonts w:eastAsia="Times New Roman"/>
          <w:sz w:val="22"/>
        </w:rPr>
      </w:pPr>
      <w:r w:rsidRPr="00547E18">
        <w:rPr>
          <w:rFonts w:eastAsia="Times New Roman"/>
          <w:sz w:val="22"/>
        </w:rPr>
        <w:t xml:space="preserve">Հայաստանի Հանրապետության կառավարության </w:t>
      </w:r>
      <w:r w:rsidR="00822210" w:rsidRPr="00547E18">
        <w:rPr>
          <w:rFonts w:eastAsia="Times New Roman"/>
          <w:sz w:val="22"/>
        </w:rPr>
        <w:t>2017</w:t>
      </w:r>
      <w:r w:rsidR="00822210" w:rsidRPr="00547E18">
        <w:rPr>
          <w:rFonts w:ascii="Calibri" w:eastAsia="Times New Roman" w:hAnsi="Calibri" w:cs="Calibri"/>
          <w:sz w:val="22"/>
        </w:rPr>
        <w:t> </w:t>
      </w:r>
      <w:r w:rsidR="00822210" w:rsidRPr="00547E18">
        <w:rPr>
          <w:rFonts w:eastAsia="Times New Roman" w:cs="Arial Unicode"/>
          <w:sz w:val="22"/>
        </w:rPr>
        <w:t>թվականի օգոստոսի 24</w:t>
      </w:r>
      <w:r w:rsidR="00822210" w:rsidRPr="00547E18">
        <w:rPr>
          <w:rFonts w:eastAsia="Times New Roman" w:cs="Arial Unicode"/>
          <w:sz w:val="22"/>
        </w:rPr>
        <w:noBreakHyphen/>
        <w:t>ի №</w:t>
      </w:r>
      <w:r w:rsidR="00822210" w:rsidRPr="00547E18">
        <w:rPr>
          <w:rFonts w:ascii="Calibri" w:eastAsia="Times New Roman" w:hAnsi="Calibri" w:cs="Calibri"/>
          <w:sz w:val="22"/>
        </w:rPr>
        <w:t> </w:t>
      </w:r>
      <w:r w:rsidR="00822210" w:rsidRPr="00547E18">
        <w:rPr>
          <w:rFonts w:eastAsia="Times New Roman" w:cs="Arial Unicode"/>
          <w:sz w:val="22"/>
        </w:rPr>
        <w:t>1035-</w:t>
      </w:r>
      <w:r w:rsidR="00822210" w:rsidRPr="00547E18">
        <w:rPr>
          <w:rFonts w:eastAsia="Times New Roman"/>
          <w:sz w:val="22"/>
        </w:rPr>
        <w:t xml:space="preserve">Ա </w:t>
      </w:r>
      <w:r w:rsidRPr="00547E18">
        <w:rPr>
          <w:rFonts w:eastAsia="Times New Roman"/>
          <w:sz w:val="22"/>
        </w:rPr>
        <w:t xml:space="preserve">որոշման իրականացման նպատակով հաշվի առնելով, որ` </w:t>
      </w:r>
    </w:p>
    <w:p w:rsidR="002F1C44" w:rsidRDefault="008254BF" w:rsidP="00B476CF">
      <w:pPr>
        <w:spacing w:afterLines="120"/>
        <w:jc w:val="both"/>
        <w:rPr>
          <w:rFonts w:eastAsia="Times New Roman" w:cs="Arial"/>
          <w:sz w:val="22"/>
        </w:rPr>
      </w:pPr>
      <w:r w:rsidRPr="00547E18">
        <w:rPr>
          <w:rFonts w:eastAsia="Times New Roman"/>
          <w:sz w:val="22"/>
        </w:rPr>
        <w:t>Հիմնադրին սեփականության իրավունքով պատկանում են Հայաստանի  Հանրապետությունում</w:t>
      </w:r>
      <w:r w:rsidRPr="00547E18">
        <w:rPr>
          <w:rFonts w:ascii="Calibri" w:eastAsia="Times New Roman" w:hAnsi="Calibri" w:cs="Calibri"/>
          <w:sz w:val="22"/>
        </w:rPr>
        <w:t> </w:t>
      </w:r>
      <w:r w:rsidRPr="00547E18">
        <w:rPr>
          <w:rFonts w:eastAsia="Times New Roman"/>
          <w:sz w:val="22"/>
        </w:rPr>
        <w:t xml:space="preserve">հիմնադրված և Հայաստանի Հանրապետություն, </w:t>
      </w:r>
      <w:r w:rsidR="005B3F62" w:rsidRPr="00547E18">
        <w:rPr>
          <w:rFonts w:eastAsia="Times New Roman"/>
          <w:sz w:val="22"/>
          <w:lang w:val="ru-RU"/>
        </w:rPr>
        <w:t>ք</w:t>
      </w:r>
      <w:r w:rsidR="005B3F62" w:rsidRPr="00547E18">
        <w:rPr>
          <w:rFonts w:eastAsia="Times New Roman"/>
          <w:sz w:val="22"/>
        </w:rPr>
        <w:t xml:space="preserve">. </w:t>
      </w:r>
      <w:r w:rsidR="005B3F62" w:rsidRPr="00547E18">
        <w:rPr>
          <w:rFonts w:eastAsia="Times New Roman"/>
          <w:sz w:val="22"/>
          <w:lang w:val="ru-RU"/>
        </w:rPr>
        <w:t>Երևան</w:t>
      </w:r>
      <w:r w:rsidR="005B3F62" w:rsidRPr="00547E18">
        <w:rPr>
          <w:rFonts w:eastAsia="Times New Roman"/>
          <w:sz w:val="22"/>
        </w:rPr>
        <w:t xml:space="preserve">, </w:t>
      </w:r>
      <w:r w:rsidR="005B3F62" w:rsidRPr="00547E18">
        <w:rPr>
          <w:rFonts w:eastAsia="Times New Roman"/>
          <w:sz w:val="22"/>
          <w:lang w:val="ru-RU"/>
        </w:rPr>
        <w:t>Զ</w:t>
      </w:r>
      <w:r w:rsidR="005B3F62" w:rsidRPr="00547E18">
        <w:rPr>
          <w:rFonts w:eastAsia="Times New Roman"/>
          <w:sz w:val="22"/>
        </w:rPr>
        <w:t xml:space="preserve">. </w:t>
      </w:r>
      <w:r w:rsidR="005B3F62" w:rsidRPr="00547E18">
        <w:rPr>
          <w:rFonts w:eastAsia="Times New Roman"/>
          <w:sz w:val="22"/>
          <w:lang w:val="ru-RU"/>
        </w:rPr>
        <w:t>Անդրանիկի</w:t>
      </w:r>
      <w:r w:rsidR="005B3F62" w:rsidRPr="00547E18">
        <w:rPr>
          <w:rFonts w:eastAsia="Times New Roman"/>
          <w:sz w:val="22"/>
        </w:rPr>
        <w:t xml:space="preserve"> 1</w:t>
      </w:r>
      <w:r w:rsidRPr="00547E18">
        <w:rPr>
          <w:rFonts w:eastAsia="Times New Roman"/>
          <w:sz w:val="22"/>
        </w:rPr>
        <w:t xml:space="preserve"> հասցեով գտնվող «</w:t>
      </w:r>
      <w:r w:rsidR="005B3F62" w:rsidRPr="00547E18">
        <w:rPr>
          <w:rFonts w:eastAsia="Times New Roman"/>
          <w:sz w:val="22"/>
          <w:lang w:val="ru-RU"/>
        </w:rPr>
        <w:t>Բարձրավոլտ</w:t>
      </w:r>
      <w:r w:rsidR="005B3F62" w:rsidRPr="00547E18">
        <w:rPr>
          <w:rFonts w:eastAsia="Times New Roman"/>
          <w:sz w:val="22"/>
        </w:rPr>
        <w:t xml:space="preserve"> </w:t>
      </w:r>
      <w:r w:rsidR="005B3F62" w:rsidRPr="00547E18">
        <w:rPr>
          <w:rFonts w:eastAsia="Times New Roman"/>
          <w:sz w:val="22"/>
          <w:lang w:val="ru-RU"/>
        </w:rPr>
        <w:t>էլեկտրացանցեր</w:t>
      </w:r>
      <w:r w:rsidRPr="00547E18">
        <w:rPr>
          <w:rFonts w:eastAsia="Times New Roman"/>
          <w:sz w:val="22"/>
        </w:rPr>
        <w:t>» փակ բաժնետիրական ընկերության (այսուհետ`</w:t>
      </w:r>
      <w:r w:rsidRPr="00547E18">
        <w:rPr>
          <w:rFonts w:ascii="Calibri" w:eastAsia="Times New Roman" w:hAnsi="Calibri" w:cs="Calibri"/>
          <w:sz w:val="22"/>
        </w:rPr>
        <w:t> </w:t>
      </w:r>
      <w:r w:rsidRPr="00547E18">
        <w:rPr>
          <w:rFonts w:eastAsia="Times New Roman"/>
          <w:bCs/>
          <w:i/>
          <w:iCs/>
          <w:sz w:val="22"/>
        </w:rPr>
        <w:t>«Ընկերություն»</w:t>
      </w:r>
      <w:r w:rsidRPr="00547E18">
        <w:rPr>
          <w:rFonts w:eastAsia="Times New Roman"/>
          <w:sz w:val="22"/>
        </w:rPr>
        <w:t>) բաժնետոմսերը.</w:t>
      </w:r>
      <w:r w:rsidRPr="00547E18">
        <w:rPr>
          <w:rFonts w:ascii="Calibri" w:eastAsia="Times New Roman" w:hAnsi="Calibri" w:cs="Calibri"/>
          <w:sz w:val="22"/>
        </w:rPr>
        <w:t>  </w:t>
      </w:r>
    </w:p>
    <w:p w:rsidR="002F1C44" w:rsidRDefault="00583554" w:rsidP="00B476CF">
      <w:pPr>
        <w:spacing w:afterLines="120"/>
        <w:jc w:val="both"/>
        <w:rPr>
          <w:rFonts w:eastAsia="Times New Roman"/>
          <w:sz w:val="22"/>
        </w:rPr>
      </w:pPr>
      <w:proofErr w:type="gramStart"/>
      <w:r w:rsidRPr="00547E18">
        <w:rPr>
          <w:rFonts w:eastAsia="Times New Roman"/>
          <w:sz w:val="22"/>
        </w:rPr>
        <w:t>«</w:t>
      </w:r>
      <w:r w:rsidR="008254BF" w:rsidRPr="00547E18">
        <w:rPr>
          <w:rFonts w:eastAsia="Times New Roman"/>
          <w:sz w:val="22"/>
        </w:rPr>
        <w:t>Հիմնադիրը</w:t>
      </w:r>
      <w:r w:rsidRPr="00547E18">
        <w:rPr>
          <w:rFonts w:eastAsia="Times New Roman"/>
          <w:sz w:val="22"/>
        </w:rPr>
        <w:t>»</w:t>
      </w:r>
      <w:r w:rsidR="008254BF" w:rsidRPr="00547E18">
        <w:rPr>
          <w:rFonts w:eastAsia="Times New Roman"/>
          <w:sz w:val="22"/>
        </w:rPr>
        <w:t xml:space="preserve"> ցանկանում է </w:t>
      </w:r>
      <w:r w:rsidR="00B80A8B" w:rsidRPr="00547E18">
        <w:rPr>
          <w:rFonts w:eastAsia="Times New Roman"/>
          <w:sz w:val="22"/>
          <w:lang w:val="ru-RU"/>
        </w:rPr>
        <w:t>սեփականության</w:t>
      </w:r>
      <w:r w:rsidR="00B80A8B" w:rsidRPr="00547E18">
        <w:rPr>
          <w:rFonts w:eastAsia="Times New Roman"/>
          <w:sz w:val="22"/>
        </w:rPr>
        <w:t xml:space="preserve"> </w:t>
      </w:r>
      <w:r w:rsidR="00B80A8B" w:rsidRPr="00547E18">
        <w:rPr>
          <w:rFonts w:eastAsia="Times New Roman"/>
          <w:sz w:val="22"/>
          <w:lang w:val="ru-RU"/>
        </w:rPr>
        <w:t>իրավունքով</w:t>
      </w:r>
      <w:r w:rsidR="00B80A8B" w:rsidRPr="00547E18">
        <w:rPr>
          <w:rFonts w:eastAsia="Times New Roman"/>
          <w:sz w:val="22"/>
        </w:rPr>
        <w:t xml:space="preserve"> </w:t>
      </w:r>
      <w:r w:rsidR="00B80A8B" w:rsidRPr="00547E18">
        <w:rPr>
          <w:rFonts w:eastAsia="Times New Roman"/>
          <w:sz w:val="22"/>
          <w:lang w:val="ru-RU"/>
        </w:rPr>
        <w:t>իրեն</w:t>
      </w:r>
      <w:r w:rsidR="00B80A8B" w:rsidRPr="00547E18">
        <w:rPr>
          <w:rFonts w:eastAsia="Times New Roman"/>
          <w:sz w:val="22"/>
        </w:rPr>
        <w:t xml:space="preserve"> </w:t>
      </w:r>
      <w:r w:rsidR="00B80A8B" w:rsidRPr="00547E18">
        <w:rPr>
          <w:rFonts w:eastAsia="Times New Roman"/>
          <w:sz w:val="22"/>
          <w:lang w:val="ru-RU"/>
        </w:rPr>
        <w:t>պատկանող</w:t>
      </w:r>
      <w:r w:rsidR="00B80A8B" w:rsidRPr="00547E18">
        <w:rPr>
          <w:rFonts w:eastAsia="Times New Roman"/>
          <w:sz w:val="22"/>
        </w:rPr>
        <w:t xml:space="preserve"> </w:t>
      </w:r>
      <w:r w:rsidR="008254BF" w:rsidRPr="00547E18">
        <w:rPr>
          <w:rFonts w:eastAsia="Times New Roman"/>
          <w:sz w:val="22"/>
        </w:rPr>
        <w:t xml:space="preserve">Ընկերության բաժնետոմսերով հավաստված իրավունքները </w:t>
      </w:r>
      <w:r w:rsidR="00B80A8B" w:rsidRPr="00547E18">
        <w:rPr>
          <w:rFonts w:eastAsia="Times New Roman"/>
          <w:sz w:val="22"/>
          <w:lang w:val="ru-RU"/>
        </w:rPr>
        <w:t>հ</w:t>
      </w:r>
      <w:r w:rsidR="003D02D2" w:rsidRPr="00547E18">
        <w:rPr>
          <w:rFonts w:eastAsia="Times New Roman"/>
          <w:sz w:val="22"/>
          <w:lang w:val="ru-RU"/>
        </w:rPr>
        <w:t>ավատարմագրային</w:t>
      </w:r>
      <w:r w:rsidR="003D02D2" w:rsidRPr="00547E18">
        <w:rPr>
          <w:rFonts w:eastAsia="Times New Roman"/>
          <w:sz w:val="22"/>
        </w:rPr>
        <w:t xml:space="preserve"> </w:t>
      </w:r>
      <w:r w:rsidR="003D02D2" w:rsidRPr="00547E18">
        <w:rPr>
          <w:rFonts w:eastAsia="Times New Roman"/>
          <w:sz w:val="22"/>
          <w:lang w:val="ru-RU"/>
        </w:rPr>
        <w:t>կառավարման</w:t>
      </w:r>
      <w:r w:rsidR="003D02D2" w:rsidRPr="00547E18">
        <w:rPr>
          <w:rFonts w:eastAsia="Times New Roman"/>
          <w:sz w:val="22"/>
        </w:rPr>
        <w:t xml:space="preserve"> </w:t>
      </w:r>
      <w:r w:rsidR="00B80A8B" w:rsidRPr="00547E18">
        <w:rPr>
          <w:rFonts w:eastAsia="Times New Roman"/>
          <w:sz w:val="22"/>
          <w:lang w:val="ru-RU"/>
        </w:rPr>
        <w:t>հանձնել</w:t>
      </w:r>
      <w:r w:rsidR="008254BF" w:rsidRPr="00547E18">
        <w:rPr>
          <w:rFonts w:eastAsia="Times New Roman"/>
          <w:sz w:val="22"/>
        </w:rPr>
        <w:t xml:space="preserve"> Հավատարմագրային կառավարչին, իսկ Հավատարմագրային կառավարիչը համաձայն է բարեխղճորեն իրականացնել այդպիսի կառավարումը</w:t>
      </w:r>
      <w:r w:rsidR="008B0BA8" w:rsidRPr="00547E18">
        <w:rPr>
          <w:rFonts w:eastAsia="Times New Roman"/>
          <w:sz w:val="22"/>
        </w:rPr>
        <w:t>.</w:t>
      </w:r>
      <w:proofErr w:type="gramEnd"/>
    </w:p>
    <w:p w:rsidR="002F1C44" w:rsidRDefault="00D969EA" w:rsidP="00B476CF">
      <w:pPr>
        <w:spacing w:afterLines="120"/>
        <w:jc w:val="both"/>
        <w:rPr>
          <w:rFonts w:eastAsia="Times New Roman"/>
          <w:sz w:val="22"/>
        </w:rPr>
      </w:pPr>
      <w:r w:rsidRPr="00547E18">
        <w:rPr>
          <w:rFonts w:eastAsia="Times New Roman"/>
          <w:sz w:val="22"/>
        </w:rPr>
        <w:lastRenderedPageBreak/>
        <w:t>Հաշ</w:t>
      </w:r>
      <w:r w:rsidR="00CF051D" w:rsidRPr="00547E18">
        <w:rPr>
          <w:rFonts w:eastAsia="Times New Roman"/>
          <w:sz w:val="22"/>
        </w:rPr>
        <w:t xml:space="preserve">վի առնելով, որ </w:t>
      </w:r>
      <w:r w:rsidR="00F04327" w:rsidRPr="00547E18">
        <w:rPr>
          <w:rFonts w:eastAsia="Times New Roman"/>
          <w:sz w:val="22"/>
        </w:rPr>
        <w:t>«Լիորմանդ Հոլդինգզ Լիմիթեդ» ընկերության, «Տաշիր Կապիտալ» փակ բաժնետիրական ընկերության և</w:t>
      </w:r>
      <w:r w:rsidR="00C903FB" w:rsidRPr="00547E18">
        <w:rPr>
          <w:rFonts w:eastAsia="Times New Roman"/>
          <w:sz w:val="22"/>
        </w:rPr>
        <w:t xml:space="preserve"> </w:t>
      </w:r>
      <w:r w:rsidR="00F04327" w:rsidRPr="00547E18">
        <w:rPr>
          <w:rFonts w:eastAsia="Times New Roman"/>
          <w:sz w:val="22"/>
        </w:rPr>
        <w:t>«Կասկադ-Էներգացանց» սահմանափակ պատասխանատվությամբ ընկերության միջև 2017 թվականի ապրիլի 13-ին կնքված համաձայնագրով «Կասկադ-Էներգացանց» սահմանափակ պատասխանատվությամբ ընկերությունը</w:t>
      </w:r>
      <w:r w:rsidR="009C08AD" w:rsidRPr="00547E18">
        <w:rPr>
          <w:rFonts w:eastAsia="Times New Roman"/>
          <w:sz w:val="22"/>
        </w:rPr>
        <w:t xml:space="preserve">` Հավատարմագրային կառավարչի հետ </w:t>
      </w:r>
      <w:r w:rsidR="002B2B1E" w:rsidRPr="00547E18">
        <w:rPr>
          <w:rFonts w:eastAsia="Times New Roman"/>
          <w:sz w:val="22"/>
        </w:rPr>
        <w:t>Հայաստանի Հանրապետության</w:t>
      </w:r>
      <w:r w:rsidRPr="00547E18">
        <w:rPr>
          <w:rFonts w:eastAsia="Times New Roman"/>
          <w:sz w:val="22"/>
        </w:rPr>
        <w:t xml:space="preserve"> կառավարության առջև համապարտ պատասխ</w:t>
      </w:r>
      <w:r w:rsidR="00C903FB" w:rsidRPr="00547E18">
        <w:rPr>
          <w:rFonts w:eastAsia="Times New Roman"/>
          <w:sz w:val="22"/>
        </w:rPr>
        <w:t>ա</w:t>
      </w:r>
      <w:r w:rsidRPr="00547E18">
        <w:rPr>
          <w:rFonts w:eastAsia="Times New Roman"/>
          <w:sz w:val="22"/>
        </w:rPr>
        <w:t xml:space="preserve">նատվություն է ստանձնել </w:t>
      </w:r>
      <w:r w:rsidR="002B2B1E" w:rsidRPr="00547E18">
        <w:rPr>
          <w:rFonts w:eastAsia="Times New Roman"/>
          <w:sz w:val="22"/>
        </w:rPr>
        <w:t>«</w:t>
      </w:r>
      <w:r w:rsidR="00932921" w:rsidRPr="00547E18">
        <w:rPr>
          <w:rFonts w:eastAsia="Times New Roman"/>
          <w:sz w:val="22"/>
        </w:rPr>
        <w:t>Հայաստանի էլեկտրական ցանցեր</w:t>
      </w:r>
      <w:r w:rsidR="002B2B1E" w:rsidRPr="00547E18">
        <w:rPr>
          <w:rFonts w:eastAsia="Times New Roman"/>
          <w:sz w:val="22"/>
        </w:rPr>
        <w:t>»</w:t>
      </w:r>
      <w:r w:rsidR="00932921" w:rsidRPr="00547E18">
        <w:rPr>
          <w:rFonts w:eastAsia="Times New Roman"/>
          <w:sz w:val="22"/>
        </w:rPr>
        <w:t xml:space="preserve"> փակ բաժնետիրական ընկերության բաժնետոմսերի վաճառքի 2002</w:t>
      </w:r>
      <w:r w:rsidR="00822210" w:rsidRPr="00547E18">
        <w:rPr>
          <w:rFonts w:eastAsia="Times New Roman"/>
          <w:sz w:val="22"/>
        </w:rPr>
        <w:t xml:space="preserve"> </w:t>
      </w:r>
      <w:r w:rsidR="00932921" w:rsidRPr="00547E18">
        <w:rPr>
          <w:rFonts w:eastAsia="Times New Roman"/>
          <w:sz w:val="22"/>
        </w:rPr>
        <w:t>թ</w:t>
      </w:r>
      <w:r w:rsidR="00822210" w:rsidRPr="00547E18">
        <w:rPr>
          <w:rFonts w:eastAsia="Times New Roman"/>
          <w:sz w:val="22"/>
        </w:rPr>
        <w:t>վական</w:t>
      </w:r>
      <w:r w:rsidR="00932921" w:rsidRPr="00547E18">
        <w:rPr>
          <w:rFonts w:eastAsia="Times New Roman"/>
          <w:sz w:val="22"/>
        </w:rPr>
        <w:t>ի</w:t>
      </w:r>
      <w:r w:rsidR="00822210" w:rsidRPr="00547E18">
        <w:rPr>
          <w:rFonts w:eastAsia="Times New Roman"/>
          <w:sz w:val="22"/>
        </w:rPr>
        <w:t xml:space="preserve"> օգոստոսի 26-ի</w:t>
      </w:r>
      <w:r w:rsidR="00E65E91" w:rsidRPr="00547E18">
        <w:rPr>
          <w:rFonts w:eastAsia="Times New Roman"/>
          <w:sz w:val="22"/>
        </w:rPr>
        <w:t xml:space="preserve"> պայմանագրով</w:t>
      </w:r>
      <w:r w:rsidR="00932921" w:rsidRPr="00547E18">
        <w:rPr>
          <w:rFonts w:eastAsia="Times New Roman"/>
          <w:sz w:val="22"/>
        </w:rPr>
        <w:t xml:space="preserve"> </w:t>
      </w:r>
      <w:r w:rsidRPr="00547E18">
        <w:rPr>
          <w:rFonts w:eastAsia="Times New Roman"/>
          <w:sz w:val="22"/>
        </w:rPr>
        <w:t>Հավատարմագրային կառավարչի</w:t>
      </w:r>
      <w:r w:rsidR="00E65E91" w:rsidRPr="00547E18">
        <w:rPr>
          <w:rFonts w:eastAsia="Times New Roman"/>
          <w:sz w:val="22"/>
        </w:rPr>
        <w:t xml:space="preserve"> (Գնորդի) </w:t>
      </w:r>
      <w:r w:rsidRPr="00547E18">
        <w:rPr>
          <w:rFonts w:eastAsia="Times New Roman"/>
          <w:sz w:val="22"/>
        </w:rPr>
        <w:t>պարտավոր</w:t>
      </w:r>
      <w:r w:rsidR="00287ABA" w:rsidRPr="00547E18">
        <w:rPr>
          <w:rFonts w:eastAsia="Times New Roman"/>
          <w:sz w:val="22"/>
        </w:rPr>
        <w:t>ու</w:t>
      </w:r>
      <w:r w:rsidRPr="00547E18">
        <w:rPr>
          <w:rFonts w:eastAsia="Times New Roman"/>
          <w:sz w:val="22"/>
        </w:rPr>
        <w:t>թյունների համար</w:t>
      </w:r>
      <w:r w:rsidR="00932921" w:rsidRPr="00547E18">
        <w:rPr>
          <w:rFonts w:eastAsia="Times New Roman"/>
          <w:sz w:val="22"/>
        </w:rPr>
        <w:t>,</w:t>
      </w:r>
    </w:p>
    <w:p w:rsidR="002F1C44" w:rsidRDefault="00C903FB" w:rsidP="00B476CF">
      <w:pPr>
        <w:spacing w:afterLines="120"/>
        <w:jc w:val="both"/>
        <w:rPr>
          <w:rFonts w:eastAsia="Times New Roman"/>
          <w:sz w:val="22"/>
        </w:rPr>
      </w:pPr>
      <w:r w:rsidRPr="00547E18">
        <w:rPr>
          <w:rFonts w:eastAsia="Times New Roman"/>
          <w:sz w:val="22"/>
        </w:rPr>
        <w:t xml:space="preserve">Հաշվի առնելով, որ «Հավատարմագրային կառավարիչը» «Հայաստանի էլեկտրական ցանցեր» փակ բաժնետիրական ընկերության 70% բաժնետոմսերի սեփականատերն է, </w:t>
      </w:r>
      <w:r w:rsidR="002C76E3" w:rsidRPr="00547E18">
        <w:rPr>
          <w:rFonts w:eastAsia="Times New Roman"/>
          <w:sz w:val="22"/>
        </w:rPr>
        <w:t xml:space="preserve">և </w:t>
      </w:r>
      <w:r w:rsidRPr="00547E18">
        <w:rPr>
          <w:rFonts w:eastAsia="Times New Roman"/>
          <w:sz w:val="22"/>
        </w:rPr>
        <w:t>որ վերջինս ու «Կասկադ-Էներգացանց» սահմանափակ պատասխանատվությամբ ընկերությունը (համապարտ պատասխանատու) ունեն էլեկտրաէներգիայի փոխանցման և բաշխման, ինչպես նաև հաղորդման և բաշխիչ ցանցի սպասարկման և շահագործման անհրաժեշտ փորձառություն և, որ Ընկերությունն ու «Հայաստանի էլեկտրական ցանցեր» փակ բաժնետիրական ընկերությունը բարձր լարմ</w:t>
      </w:r>
      <w:r w:rsidR="008B0BA8" w:rsidRPr="00547E18">
        <w:rPr>
          <w:rFonts w:eastAsia="Times New Roman"/>
          <w:sz w:val="22"/>
        </w:rPr>
        <w:t>ան գծերի և սարքավորումների</w:t>
      </w:r>
      <w:r w:rsidRPr="00547E18">
        <w:rPr>
          <w:rFonts w:eastAsia="Times New Roman"/>
          <w:sz w:val="22"/>
        </w:rPr>
        <w:t xml:space="preserve"> շահագործման և սպասարկման մասով իրականացնում են բավականին մոտ, մասամբ համընկնող գործառույթներ, որոնց կենտրոնացումը թույլ կտա օ</w:t>
      </w:r>
      <w:r w:rsidR="008B0BA8" w:rsidRPr="00547E18">
        <w:rPr>
          <w:rFonts w:eastAsia="Times New Roman"/>
          <w:sz w:val="22"/>
        </w:rPr>
        <w:t xml:space="preserve">պտիմալացնել որոշակի ռեսուրսներ, </w:t>
      </w:r>
      <w:r w:rsidRPr="00547E18">
        <w:rPr>
          <w:rFonts w:eastAsia="Times New Roman"/>
          <w:sz w:val="22"/>
        </w:rPr>
        <w:t>բարձրացնել աշխատանքի արդյունավետությունն ու ապահովել ծախսերի տնտեսում,</w:t>
      </w:r>
    </w:p>
    <w:p w:rsidR="002F1C44" w:rsidRDefault="00750FA4" w:rsidP="00B476CF">
      <w:pPr>
        <w:spacing w:afterLines="120"/>
        <w:jc w:val="both"/>
        <w:rPr>
          <w:rFonts w:eastAsia="Times New Roman"/>
          <w:sz w:val="22"/>
        </w:rPr>
      </w:pPr>
      <w:r w:rsidRPr="00547E18">
        <w:rPr>
          <w:rFonts w:eastAsia="Times New Roman"/>
          <w:sz w:val="22"/>
        </w:rPr>
        <w:t xml:space="preserve">     </w:t>
      </w:r>
      <w:r w:rsidRPr="00547E18">
        <w:rPr>
          <w:rFonts w:eastAsia="Times New Roman"/>
          <w:sz w:val="22"/>
          <w:lang w:val="ru-RU"/>
        </w:rPr>
        <w:t>Կողմերը</w:t>
      </w:r>
      <w:r w:rsidRPr="00547E18">
        <w:rPr>
          <w:rFonts w:eastAsia="Times New Roman"/>
          <w:sz w:val="22"/>
        </w:rPr>
        <w:t xml:space="preserve"> </w:t>
      </w:r>
      <w:r w:rsidR="008254BF" w:rsidRPr="00547E18">
        <w:rPr>
          <w:rFonts w:eastAsia="Times New Roman"/>
          <w:sz w:val="22"/>
          <w:lang w:val="hy-AM"/>
        </w:rPr>
        <w:t xml:space="preserve">կնքեցին սույն Պայմանագիրը (այսուհետ` </w:t>
      </w:r>
      <w:r w:rsidR="008254BF" w:rsidRPr="00547E18">
        <w:rPr>
          <w:rFonts w:eastAsia="Times New Roman"/>
          <w:bCs/>
          <w:i/>
          <w:iCs/>
          <w:sz w:val="22"/>
          <w:lang w:val="hy-AM"/>
        </w:rPr>
        <w:t>«Պայմանագիր»</w:t>
      </w:r>
      <w:r w:rsidR="008254BF" w:rsidRPr="00547E18">
        <w:rPr>
          <w:rFonts w:eastAsia="Times New Roman"/>
          <w:sz w:val="22"/>
          <w:lang w:val="hy-AM"/>
        </w:rPr>
        <w:t>) հետևյալի մասին.</w:t>
      </w:r>
    </w:p>
    <w:p w:rsidR="002F1C44" w:rsidRDefault="008254BF" w:rsidP="00B476CF">
      <w:pPr>
        <w:pStyle w:val="ColorfulList-Accent11"/>
        <w:numPr>
          <w:ilvl w:val="0"/>
          <w:numId w:val="1"/>
        </w:numPr>
        <w:spacing w:afterLines="120"/>
        <w:jc w:val="center"/>
        <w:rPr>
          <w:rFonts w:eastAsia="Times New Roman"/>
          <w:bCs/>
          <w:sz w:val="22"/>
        </w:rPr>
      </w:pPr>
      <w:r w:rsidRPr="00547E18">
        <w:rPr>
          <w:rFonts w:eastAsia="Times New Roman"/>
          <w:bCs/>
          <w:sz w:val="22"/>
        </w:rPr>
        <w:t>ՊԱՅՄԱՆԱԳՐԻ ԱՌԱՐԿԱՆ</w:t>
      </w:r>
    </w:p>
    <w:p w:rsidR="002F1C44" w:rsidRDefault="002F1C44" w:rsidP="00B476CF">
      <w:pPr>
        <w:pStyle w:val="ColorfulList-Accent11"/>
        <w:spacing w:afterLines="120"/>
        <w:ind w:left="1080"/>
        <w:jc w:val="both"/>
        <w:rPr>
          <w:rFonts w:eastAsia="Times New Roman"/>
          <w:bCs/>
          <w:sz w:val="4"/>
        </w:rPr>
      </w:pPr>
    </w:p>
    <w:p w:rsidR="002F1C44" w:rsidRDefault="004E1F59" w:rsidP="00B476CF">
      <w:pPr>
        <w:pStyle w:val="ColorfulList-Accent11"/>
        <w:numPr>
          <w:ilvl w:val="1"/>
          <w:numId w:val="2"/>
        </w:numPr>
        <w:spacing w:afterLines="120"/>
        <w:jc w:val="both"/>
        <w:rPr>
          <w:rFonts w:eastAsia="Times New Roman"/>
          <w:sz w:val="22"/>
        </w:rPr>
      </w:pPr>
      <w:r w:rsidRPr="00547E18">
        <w:rPr>
          <w:rFonts w:eastAsia="Times New Roman"/>
          <w:sz w:val="22"/>
        </w:rPr>
        <w:t>Պ</w:t>
      </w:r>
      <w:r w:rsidR="008254BF" w:rsidRPr="00547E18">
        <w:rPr>
          <w:rFonts w:eastAsia="Times New Roman"/>
          <w:sz w:val="22"/>
        </w:rPr>
        <w:t>այմանագրի առարկան է հանդիսանում</w:t>
      </w:r>
      <w:r w:rsidR="008254BF" w:rsidRPr="00547E18">
        <w:rPr>
          <w:rFonts w:ascii="Calibri" w:eastAsia="Times New Roman" w:hAnsi="Calibri" w:cs="Calibri"/>
          <w:sz w:val="22"/>
        </w:rPr>
        <w:t> </w:t>
      </w:r>
      <w:r w:rsidR="008254BF" w:rsidRPr="00547E18">
        <w:rPr>
          <w:rFonts w:eastAsia="Times New Roman"/>
          <w:sz w:val="22"/>
        </w:rPr>
        <w:t>Հիմնադրին սեփականության իրավունքով պատկանող`</w:t>
      </w:r>
      <w:r w:rsidR="008254BF" w:rsidRPr="00547E18">
        <w:rPr>
          <w:rFonts w:ascii="Calibri" w:eastAsia="Times New Roman" w:hAnsi="Calibri" w:cs="Calibri"/>
          <w:sz w:val="22"/>
        </w:rPr>
        <w:t> </w:t>
      </w:r>
      <w:r w:rsidR="008254BF" w:rsidRPr="00547E18">
        <w:rPr>
          <w:rFonts w:eastAsia="Times New Roman"/>
          <w:sz w:val="22"/>
        </w:rPr>
        <w:t>ստորև նշված բաժնետոմսերով</w:t>
      </w:r>
      <w:r w:rsidR="008D6FA0" w:rsidRPr="00547E18">
        <w:rPr>
          <w:rFonts w:eastAsia="Times New Roman"/>
          <w:sz w:val="22"/>
        </w:rPr>
        <w:t xml:space="preserve"> </w:t>
      </w:r>
      <w:r w:rsidR="008254BF" w:rsidRPr="00547E18">
        <w:rPr>
          <w:rFonts w:eastAsia="Times New Roman"/>
          <w:sz w:val="22"/>
        </w:rPr>
        <w:t>հավաստվող</w:t>
      </w:r>
      <w:r w:rsidR="008254BF" w:rsidRPr="00547E18">
        <w:rPr>
          <w:rFonts w:ascii="Calibri" w:eastAsia="Times New Roman" w:hAnsi="Calibri" w:cs="Calibri"/>
          <w:sz w:val="22"/>
        </w:rPr>
        <w:t> </w:t>
      </w:r>
      <w:r w:rsidR="00387722" w:rsidRPr="00547E18">
        <w:rPr>
          <w:rFonts w:eastAsia="Times New Roman"/>
          <w:sz w:val="22"/>
        </w:rPr>
        <w:t xml:space="preserve">իրավունքների՝ Հիմնադրի կողմից </w:t>
      </w:r>
      <w:r w:rsidR="008254BF" w:rsidRPr="00547E18">
        <w:rPr>
          <w:rFonts w:eastAsia="Times New Roman"/>
          <w:sz w:val="22"/>
        </w:rPr>
        <w:t>Հավատարմագրային կառավարչի</w:t>
      </w:r>
      <w:r w:rsidR="008254BF" w:rsidRPr="00547E18">
        <w:rPr>
          <w:rFonts w:ascii="Calibri" w:eastAsia="Times New Roman" w:hAnsi="Calibri" w:cs="Calibri"/>
          <w:sz w:val="22"/>
        </w:rPr>
        <w:t> </w:t>
      </w:r>
      <w:r w:rsidR="00387722" w:rsidRPr="00547E18">
        <w:rPr>
          <w:rFonts w:eastAsia="Times New Roman"/>
          <w:sz w:val="22"/>
        </w:rPr>
        <w:t xml:space="preserve">կառավարմանը </w:t>
      </w:r>
      <w:r w:rsidR="008254BF" w:rsidRPr="00547E18">
        <w:rPr>
          <w:rFonts w:eastAsia="Times New Roman"/>
          <w:sz w:val="22"/>
        </w:rPr>
        <w:t>հանձնելը</w:t>
      </w:r>
      <w:r w:rsidR="008254BF" w:rsidRPr="00547E18">
        <w:rPr>
          <w:rFonts w:ascii="Calibri" w:eastAsia="Times New Roman" w:hAnsi="Calibri" w:cs="Calibri"/>
          <w:sz w:val="22"/>
        </w:rPr>
        <w:t> </w:t>
      </w:r>
      <w:r w:rsidR="008254BF" w:rsidRPr="00547E18">
        <w:rPr>
          <w:rFonts w:eastAsia="Times New Roman"/>
          <w:sz w:val="22"/>
        </w:rPr>
        <w:t>(հավատարմագրային</w:t>
      </w:r>
      <w:r w:rsidR="00387722" w:rsidRPr="00547E18">
        <w:rPr>
          <w:rFonts w:eastAsia="Times New Roman"/>
          <w:sz w:val="22"/>
        </w:rPr>
        <w:t xml:space="preserve"> կառավարմանը </w:t>
      </w:r>
      <w:r w:rsidR="008254BF" w:rsidRPr="00547E18">
        <w:rPr>
          <w:rFonts w:eastAsia="Times New Roman"/>
          <w:sz w:val="22"/>
        </w:rPr>
        <w:t>հանձնված</w:t>
      </w:r>
      <w:r w:rsidR="008254BF" w:rsidRPr="00547E18">
        <w:rPr>
          <w:rFonts w:ascii="Calibri" w:eastAsia="Times New Roman" w:hAnsi="Calibri" w:cs="Calibri"/>
          <w:sz w:val="22"/>
        </w:rPr>
        <w:t> </w:t>
      </w:r>
      <w:r w:rsidR="00387722" w:rsidRPr="00547E18">
        <w:rPr>
          <w:rFonts w:eastAsia="Times New Roman"/>
          <w:sz w:val="22"/>
        </w:rPr>
        <w:t xml:space="preserve">իրավունքները այսուհետ անվանվում </w:t>
      </w:r>
      <w:r w:rsidR="008254BF" w:rsidRPr="00547E18">
        <w:rPr>
          <w:rFonts w:eastAsia="Times New Roman"/>
          <w:sz w:val="22"/>
        </w:rPr>
        <w:t>են</w:t>
      </w:r>
      <w:r w:rsidR="008254BF" w:rsidRPr="00547E18">
        <w:rPr>
          <w:rFonts w:ascii="Calibri" w:eastAsia="Times New Roman" w:hAnsi="Calibri" w:cs="Calibri"/>
          <w:sz w:val="22"/>
        </w:rPr>
        <w:t> </w:t>
      </w:r>
      <w:r w:rsidR="008254BF" w:rsidRPr="00547E18">
        <w:rPr>
          <w:rFonts w:eastAsia="Times New Roman"/>
          <w:bCs/>
          <w:i/>
          <w:iCs/>
          <w:sz w:val="22"/>
        </w:rPr>
        <w:t>«Գույք»</w:t>
      </w:r>
      <w:r w:rsidR="008254BF" w:rsidRPr="00547E18">
        <w:rPr>
          <w:rFonts w:eastAsia="Times New Roman"/>
          <w:sz w:val="22"/>
        </w:rPr>
        <w:t>)`</w:t>
      </w:r>
    </w:p>
    <w:tbl>
      <w:tblPr>
        <w:tblW w:w="4513" w:type="pct"/>
        <w:jc w:val="center"/>
        <w:tblCellSpacing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tblPr>
      <w:tblGrid>
        <w:gridCol w:w="2192"/>
        <w:gridCol w:w="7294"/>
      </w:tblGrid>
      <w:tr w:rsidR="008254BF" w:rsidRPr="00547E18" w:rsidTr="00524849">
        <w:trPr>
          <w:trHeight w:val="1009"/>
          <w:tblCellSpacing w:w="0" w:type="dxa"/>
          <w:jc w:val="center"/>
        </w:trPr>
        <w:tc>
          <w:tcPr>
            <w:tcW w:w="2192" w:type="dxa"/>
          </w:tcPr>
          <w:p w:rsidR="008254BF" w:rsidRPr="00547E18" w:rsidRDefault="008254BF" w:rsidP="00B476CF">
            <w:pPr>
              <w:spacing w:before="100" w:beforeAutospacing="1" w:afterLines="120"/>
              <w:jc w:val="both"/>
              <w:rPr>
                <w:rFonts w:eastAsia="Times New Roman"/>
                <w:sz w:val="22"/>
              </w:rPr>
            </w:pPr>
            <w:r w:rsidRPr="00547E18">
              <w:rPr>
                <w:rFonts w:eastAsia="Times New Roman"/>
                <w:i/>
                <w:iCs/>
                <w:sz w:val="22"/>
              </w:rPr>
              <w:t>Արժեթղթերի տեսակը</w:t>
            </w:r>
          </w:p>
        </w:tc>
        <w:tc>
          <w:tcPr>
            <w:tcW w:w="7294" w:type="dxa"/>
          </w:tcPr>
          <w:p w:rsidR="002F1C44" w:rsidRDefault="008254BF" w:rsidP="00B476CF">
            <w:pPr>
              <w:spacing w:afterLines="120"/>
              <w:rPr>
                <w:rFonts w:eastAsia="Times New Roman"/>
                <w:sz w:val="22"/>
              </w:rPr>
            </w:pPr>
            <w:r w:rsidRPr="00547E18">
              <w:rPr>
                <w:rFonts w:eastAsia="Times New Roman"/>
                <w:sz w:val="22"/>
              </w:rPr>
              <w:t>Սովորական անվանական</w:t>
            </w:r>
            <w:r w:rsidRPr="00547E18">
              <w:rPr>
                <w:rFonts w:ascii="Calibri" w:eastAsia="Times New Roman" w:hAnsi="Calibri" w:cs="Calibri"/>
                <w:sz w:val="22"/>
              </w:rPr>
              <w:t> </w:t>
            </w:r>
            <w:r w:rsidRPr="00547E18">
              <w:rPr>
                <w:rFonts w:eastAsia="Times New Roman"/>
                <w:sz w:val="22"/>
              </w:rPr>
              <w:br/>
              <w:t>ոչ փաստաթղթային</w:t>
            </w:r>
            <w:r w:rsidRPr="00547E18">
              <w:rPr>
                <w:rFonts w:ascii="Calibri" w:eastAsia="Times New Roman" w:hAnsi="Calibri" w:cs="Calibri"/>
                <w:sz w:val="22"/>
              </w:rPr>
              <w:t> </w:t>
            </w:r>
            <w:r w:rsidRPr="00547E18">
              <w:rPr>
                <w:rFonts w:eastAsia="Times New Roman"/>
                <w:sz w:val="22"/>
              </w:rPr>
              <w:br/>
              <w:t>բաժնետոմսեր</w:t>
            </w:r>
          </w:p>
        </w:tc>
      </w:tr>
      <w:tr w:rsidR="008254BF" w:rsidRPr="00547E18" w:rsidTr="00524849">
        <w:trPr>
          <w:tblCellSpacing w:w="0" w:type="dxa"/>
          <w:jc w:val="center"/>
        </w:trPr>
        <w:tc>
          <w:tcPr>
            <w:tcW w:w="2192" w:type="dxa"/>
          </w:tcPr>
          <w:p w:rsidR="008254BF" w:rsidRPr="00547E18" w:rsidRDefault="008254BF" w:rsidP="00B476CF">
            <w:pPr>
              <w:spacing w:before="100" w:beforeAutospacing="1" w:afterLines="120"/>
              <w:jc w:val="both"/>
              <w:rPr>
                <w:rFonts w:eastAsia="Times New Roman"/>
                <w:sz w:val="22"/>
              </w:rPr>
            </w:pPr>
            <w:r w:rsidRPr="00547E18">
              <w:rPr>
                <w:rFonts w:eastAsia="Times New Roman"/>
                <w:i/>
                <w:iCs/>
                <w:sz w:val="22"/>
              </w:rPr>
              <w:t>Արժեթղթերի թողարկողը</w:t>
            </w:r>
          </w:p>
        </w:tc>
        <w:tc>
          <w:tcPr>
            <w:tcW w:w="7294" w:type="dxa"/>
          </w:tcPr>
          <w:p w:rsidR="008254BF" w:rsidRPr="00547E18" w:rsidRDefault="00F827D4" w:rsidP="00B476CF">
            <w:pPr>
              <w:spacing w:afterLines="120"/>
              <w:rPr>
                <w:rFonts w:eastAsia="Times New Roman"/>
                <w:sz w:val="22"/>
              </w:rPr>
            </w:pPr>
            <w:r w:rsidRPr="00547E18">
              <w:rPr>
                <w:rFonts w:eastAsia="Times New Roman"/>
                <w:sz w:val="22"/>
              </w:rPr>
              <w:t>«</w:t>
            </w:r>
            <w:r w:rsidRPr="00547E18">
              <w:rPr>
                <w:rFonts w:eastAsia="Times New Roman"/>
                <w:sz w:val="22"/>
                <w:lang w:val="ru-RU"/>
              </w:rPr>
              <w:t>Բարձրավոլտ</w:t>
            </w:r>
            <w:r w:rsidRPr="00547E18">
              <w:rPr>
                <w:rFonts w:eastAsia="Times New Roman"/>
                <w:sz w:val="22"/>
              </w:rPr>
              <w:t xml:space="preserve"> </w:t>
            </w:r>
            <w:r w:rsidRPr="00547E18">
              <w:rPr>
                <w:rFonts w:eastAsia="Times New Roman"/>
                <w:sz w:val="22"/>
                <w:lang w:val="ru-RU"/>
              </w:rPr>
              <w:t>էլեկտրացանցեր</w:t>
            </w:r>
            <w:r w:rsidRPr="00547E18">
              <w:rPr>
                <w:rFonts w:eastAsia="Times New Roman"/>
                <w:sz w:val="22"/>
              </w:rPr>
              <w:t>»</w:t>
            </w:r>
            <w:r w:rsidR="008254BF" w:rsidRPr="00547E18">
              <w:rPr>
                <w:rFonts w:ascii="Calibri" w:eastAsia="Times New Roman" w:hAnsi="Calibri" w:cs="Calibri"/>
                <w:bCs/>
                <w:sz w:val="22"/>
              </w:rPr>
              <w:t> </w:t>
            </w:r>
            <w:r w:rsidR="008254BF" w:rsidRPr="00547E18">
              <w:rPr>
                <w:rFonts w:eastAsia="Times New Roman"/>
                <w:bCs/>
                <w:sz w:val="22"/>
              </w:rPr>
              <w:t>փակ</w:t>
            </w:r>
            <w:r w:rsidR="008254BF" w:rsidRPr="00547E18">
              <w:rPr>
                <w:rFonts w:ascii="Calibri" w:eastAsia="Times New Roman" w:hAnsi="Calibri" w:cs="Calibri"/>
                <w:bCs/>
                <w:sz w:val="22"/>
              </w:rPr>
              <w:t> </w:t>
            </w:r>
            <w:r w:rsidR="008254BF" w:rsidRPr="00547E18">
              <w:rPr>
                <w:rFonts w:eastAsia="Times New Roman"/>
                <w:bCs/>
                <w:sz w:val="22"/>
              </w:rPr>
              <w:t>բաժնետիրական</w:t>
            </w:r>
            <w:r w:rsidR="008254BF" w:rsidRPr="00547E18">
              <w:rPr>
                <w:rFonts w:ascii="Calibri" w:eastAsia="Times New Roman" w:hAnsi="Calibri" w:cs="Calibri"/>
                <w:sz w:val="22"/>
              </w:rPr>
              <w:t> </w:t>
            </w:r>
            <w:r w:rsidR="008254BF" w:rsidRPr="00547E18">
              <w:rPr>
                <w:rFonts w:eastAsia="Times New Roman"/>
                <w:bCs/>
                <w:sz w:val="22"/>
              </w:rPr>
              <w:t>ընկերությունը,</w:t>
            </w:r>
            <w:r w:rsidR="008B0BA8" w:rsidRPr="00547E18">
              <w:rPr>
                <w:rFonts w:eastAsia="Times New Roman"/>
                <w:sz w:val="22"/>
              </w:rPr>
              <w:t xml:space="preserve"> </w:t>
            </w:r>
            <w:r w:rsidR="008254BF" w:rsidRPr="00547E18">
              <w:rPr>
                <w:rFonts w:eastAsia="Times New Roman"/>
                <w:sz w:val="22"/>
              </w:rPr>
              <w:t>որը ստեղծված է և գործում է Հայաստանի</w:t>
            </w:r>
            <w:r w:rsidR="008254BF" w:rsidRPr="00547E18">
              <w:rPr>
                <w:rFonts w:ascii="Calibri" w:eastAsia="Times New Roman" w:hAnsi="Calibri" w:cs="Calibri"/>
                <w:sz w:val="22"/>
              </w:rPr>
              <w:t> </w:t>
            </w:r>
            <w:r w:rsidR="008254BF" w:rsidRPr="00547E18">
              <w:rPr>
                <w:rFonts w:eastAsia="Times New Roman"/>
                <w:sz w:val="22"/>
              </w:rPr>
              <w:t xml:space="preserve">Հանրապետության </w:t>
            </w:r>
            <w:r w:rsidR="00AB2B24" w:rsidRPr="00547E18">
              <w:rPr>
                <w:rFonts w:eastAsia="Times New Roman"/>
                <w:sz w:val="22"/>
              </w:rPr>
              <w:t xml:space="preserve">  </w:t>
            </w:r>
            <w:r w:rsidR="008254BF" w:rsidRPr="00547E18">
              <w:rPr>
                <w:rFonts w:eastAsia="Times New Roman"/>
                <w:sz w:val="22"/>
              </w:rPr>
              <w:t xml:space="preserve">օրենսդրությանը համապատասխան, գրանցված </w:t>
            </w:r>
            <w:proofErr w:type="gramStart"/>
            <w:r w:rsidR="008254BF" w:rsidRPr="00547E18">
              <w:rPr>
                <w:rFonts w:eastAsia="Times New Roman"/>
                <w:sz w:val="22"/>
              </w:rPr>
              <w:t xml:space="preserve">է </w:t>
            </w:r>
            <w:r w:rsidR="00C145B9" w:rsidRPr="00547E18">
              <w:rPr>
                <w:rFonts w:eastAsia="Times New Roman"/>
                <w:sz w:val="22"/>
              </w:rPr>
              <w:t xml:space="preserve"> 273.070.01958</w:t>
            </w:r>
            <w:proofErr w:type="gramEnd"/>
            <w:r w:rsidR="00C145B9" w:rsidRPr="00547E18">
              <w:rPr>
                <w:rFonts w:eastAsia="Times New Roman"/>
                <w:sz w:val="22"/>
              </w:rPr>
              <w:t xml:space="preserve"> </w:t>
            </w:r>
            <w:r w:rsidR="008254BF" w:rsidRPr="00547E18">
              <w:rPr>
                <w:rFonts w:eastAsia="Times New Roman"/>
                <w:sz w:val="22"/>
              </w:rPr>
              <w:t>համարով,</w:t>
            </w:r>
            <w:r w:rsidR="008254BF" w:rsidRPr="00547E18">
              <w:rPr>
                <w:rFonts w:ascii="Calibri" w:eastAsia="Times New Roman" w:hAnsi="Calibri" w:cs="Calibri"/>
                <w:sz w:val="22"/>
              </w:rPr>
              <w:t> </w:t>
            </w:r>
            <w:r w:rsidR="008254BF" w:rsidRPr="00547E18">
              <w:rPr>
                <w:rFonts w:eastAsia="Times New Roman"/>
                <w:sz w:val="22"/>
              </w:rPr>
              <w:t>ունի Պետական գրանցման</w:t>
            </w:r>
            <w:r w:rsidR="008254BF" w:rsidRPr="00547E18">
              <w:rPr>
                <w:rFonts w:ascii="Calibri" w:eastAsia="Times New Roman" w:hAnsi="Calibri" w:cs="Calibri"/>
                <w:sz w:val="22"/>
              </w:rPr>
              <w:t> </w:t>
            </w:r>
            <w:r w:rsidR="00AB2B24" w:rsidRPr="00547E18">
              <w:rPr>
                <w:rFonts w:eastAsia="Times New Roman"/>
                <w:sz w:val="22"/>
              </w:rPr>
              <w:t xml:space="preserve">1997թ. հունիսի 30-ի </w:t>
            </w:r>
            <w:r w:rsidR="00C145B9" w:rsidRPr="00547E18">
              <w:rPr>
                <w:rFonts w:eastAsia="Times New Roman"/>
                <w:sz w:val="22"/>
              </w:rPr>
              <w:t>03Ա</w:t>
            </w:r>
            <w:r w:rsidR="00DA161A" w:rsidRPr="00547E18">
              <w:rPr>
                <w:rFonts w:eastAsia="Times New Roman"/>
                <w:sz w:val="22"/>
              </w:rPr>
              <w:t>0</w:t>
            </w:r>
            <w:r w:rsidR="00C145B9" w:rsidRPr="00547E18">
              <w:rPr>
                <w:rFonts w:eastAsia="Times New Roman"/>
                <w:sz w:val="22"/>
              </w:rPr>
              <w:t>61443</w:t>
            </w:r>
            <w:r w:rsidR="00AB2B24" w:rsidRPr="00547E18">
              <w:rPr>
                <w:rFonts w:eastAsia="Times New Roman"/>
                <w:sz w:val="22"/>
              </w:rPr>
              <w:t xml:space="preserve"> </w:t>
            </w:r>
            <w:r w:rsidR="00AB2B24" w:rsidRPr="00547E18">
              <w:rPr>
                <w:rFonts w:eastAsia="Times New Roman"/>
                <w:sz w:val="22"/>
                <w:lang w:val="ru-RU"/>
              </w:rPr>
              <w:t>վկայականը</w:t>
            </w:r>
            <w:r w:rsidR="00AB2B24" w:rsidRPr="00547E18">
              <w:rPr>
                <w:rFonts w:eastAsia="Times New Roman"/>
                <w:sz w:val="22"/>
              </w:rPr>
              <w:t xml:space="preserve">, </w:t>
            </w:r>
            <w:r w:rsidR="001B617D" w:rsidRPr="00547E18">
              <w:rPr>
                <w:rFonts w:eastAsia="Times New Roman"/>
                <w:sz w:val="22"/>
              </w:rPr>
              <w:t xml:space="preserve">կենտրոնակայանը </w:t>
            </w:r>
            <w:r w:rsidR="00AB2B24" w:rsidRPr="00547E18">
              <w:rPr>
                <w:rFonts w:eastAsia="Times New Roman"/>
                <w:sz w:val="22"/>
                <w:lang w:val="ru-RU"/>
              </w:rPr>
              <w:t>գտնվում</w:t>
            </w:r>
            <w:r w:rsidR="00AB2B24" w:rsidRPr="00547E18">
              <w:rPr>
                <w:rFonts w:eastAsia="Times New Roman"/>
                <w:sz w:val="22"/>
              </w:rPr>
              <w:t xml:space="preserve"> </w:t>
            </w:r>
            <w:r w:rsidR="00AB2B24" w:rsidRPr="00547E18">
              <w:rPr>
                <w:rFonts w:eastAsia="Times New Roman"/>
                <w:sz w:val="22"/>
                <w:lang w:val="ru-RU"/>
              </w:rPr>
              <w:t>է</w:t>
            </w:r>
            <w:r w:rsidR="00AB2B24" w:rsidRPr="00547E18">
              <w:rPr>
                <w:rFonts w:eastAsia="Times New Roman"/>
                <w:sz w:val="22"/>
              </w:rPr>
              <w:t xml:space="preserve"> Հայաստանի</w:t>
            </w:r>
            <w:r w:rsidR="008254BF" w:rsidRPr="00547E18">
              <w:rPr>
                <w:rFonts w:eastAsia="Times New Roman"/>
                <w:sz w:val="22"/>
              </w:rPr>
              <w:t xml:space="preserve"> Հանրապետություն,</w:t>
            </w:r>
            <w:r w:rsidR="008254BF" w:rsidRPr="00547E18">
              <w:rPr>
                <w:rFonts w:ascii="Calibri" w:eastAsia="Times New Roman" w:hAnsi="Calibri" w:cs="Calibri"/>
                <w:sz w:val="22"/>
              </w:rPr>
              <w:t> </w:t>
            </w:r>
            <w:r w:rsidR="00AB2B24" w:rsidRPr="00547E18">
              <w:rPr>
                <w:rFonts w:eastAsia="Times New Roman"/>
                <w:sz w:val="22"/>
              </w:rPr>
              <w:t xml:space="preserve">ք. Երևան, Զ. Անդրանիկի 1 </w:t>
            </w:r>
            <w:r w:rsidR="008254BF" w:rsidRPr="00547E18">
              <w:rPr>
                <w:rFonts w:eastAsia="Times New Roman"/>
                <w:sz w:val="22"/>
              </w:rPr>
              <w:t>հասցեո</w:t>
            </w:r>
            <w:r w:rsidR="00AB2B24" w:rsidRPr="00547E18">
              <w:rPr>
                <w:rFonts w:eastAsia="Times New Roman"/>
                <w:sz w:val="22"/>
                <w:lang w:val="ru-RU"/>
              </w:rPr>
              <w:t>ւմ</w:t>
            </w:r>
          </w:p>
        </w:tc>
      </w:tr>
      <w:tr w:rsidR="008254BF" w:rsidRPr="00547E18" w:rsidTr="00524849">
        <w:trPr>
          <w:tblCellSpacing w:w="0" w:type="dxa"/>
          <w:jc w:val="center"/>
        </w:trPr>
        <w:tc>
          <w:tcPr>
            <w:tcW w:w="2192" w:type="dxa"/>
          </w:tcPr>
          <w:p w:rsidR="008254BF" w:rsidRPr="00547E18" w:rsidRDefault="008254BF" w:rsidP="00B476CF">
            <w:pPr>
              <w:spacing w:afterLines="120"/>
              <w:jc w:val="both"/>
              <w:rPr>
                <w:rFonts w:eastAsia="Times New Roman"/>
                <w:sz w:val="22"/>
              </w:rPr>
            </w:pPr>
            <w:r w:rsidRPr="00547E18">
              <w:rPr>
                <w:rFonts w:eastAsia="Times New Roman"/>
                <w:i/>
                <w:iCs/>
                <w:sz w:val="22"/>
              </w:rPr>
              <w:t>Յուրաքանչյուր արժեթղթի</w:t>
            </w:r>
            <w:r w:rsidRPr="00547E18">
              <w:rPr>
                <w:rFonts w:ascii="Calibri" w:eastAsia="Times New Roman" w:hAnsi="Calibri" w:cs="Calibri"/>
                <w:i/>
                <w:iCs/>
                <w:sz w:val="22"/>
              </w:rPr>
              <w:t> </w:t>
            </w:r>
            <w:r w:rsidRPr="00547E18">
              <w:rPr>
                <w:rFonts w:eastAsia="Times New Roman"/>
                <w:i/>
                <w:iCs/>
                <w:sz w:val="22"/>
              </w:rPr>
              <w:br/>
              <w:t xml:space="preserve">անվանական </w:t>
            </w:r>
            <w:r w:rsidRPr="00547E18">
              <w:rPr>
                <w:rFonts w:eastAsia="Times New Roman"/>
                <w:i/>
                <w:iCs/>
                <w:sz w:val="22"/>
              </w:rPr>
              <w:lastRenderedPageBreak/>
              <w:t>արժեքը</w:t>
            </w:r>
          </w:p>
        </w:tc>
        <w:tc>
          <w:tcPr>
            <w:tcW w:w="7294" w:type="dxa"/>
          </w:tcPr>
          <w:p w:rsidR="008254BF" w:rsidRPr="00547E18" w:rsidRDefault="009404B0" w:rsidP="00B476CF">
            <w:pPr>
              <w:spacing w:afterLines="120"/>
              <w:rPr>
                <w:rFonts w:eastAsia="Times New Roman"/>
                <w:sz w:val="22"/>
                <w:lang w:val="hy-AM"/>
              </w:rPr>
            </w:pPr>
            <w:r w:rsidRPr="00547E18">
              <w:rPr>
                <w:rFonts w:eastAsia="Times New Roman" w:cs="Arial Unicode"/>
                <w:sz w:val="22"/>
              </w:rPr>
              <w:lastRenderedPageBreak/>
              <w:t xml:space="preserve"> </w:t>
            </w:r>
            <w:r w:rsidR="009E52DC" w:rsidRPr="00547E18">
              <w:rPr>
                <w:rFonts w:eastAsia="Times New Roman" w:cs="Arial Unicode"/>
                <w:sz w:val="22"/>
                <w:lang w:val="hy-AM"/>
              </w:rPr>
              <w:t xml:space="preserve">13 </w:t>
            </w:r>
            <w:r w:rsidR="00D32110" w:rsidRPr="00547E18">
              <w:rPr>
                <w:rFonts w:eastAsia="Times New Roman" w:cs="Arial Unicode"/>
                <w:sz w:val="22"/>
                <w:lang w:val="hy-AM"/>
              </w:rPr>
              <w:t xml:space="preserve">874 </w:t>
            </w:r>
            <w:r w:rsidR="008254BF" w:rsidRPr="00547E18">
              <w:rPr>
                <w:rFonts w:eastAsia="Times New Roman" w:cs="Arial Unicode"/>
                <w:sz w:val="22"/>
                <w:lang w:val="hy-AM"/>
              </w:rPr>
              <w:t>(</w:t>
            </w:r>
            <w:r w:rsidR="009E52DC" w:rsidRPr="00547E18">
              <w:rPr>
                <w:rFonts w:eastAsia="Times New Roman" w:cs="Arial Unicode"/>
                <w:sz w:val="22"/>
                <w:lang w:val="hy-AM"/>
              </w:rPr>
              <w:t>տասներեք</w:t>
            </w:r>
            <w:r w:rsidRPr="00547E18">
              <w:rPr>
                <w:rFonts w:eastAsia="Times New Roman" w:cs="Arial Unicode"/>
                <w:sz w:val="22"/>
                <w:lang w:val="hy-AM"/>
              </w:rPr>
              <w:t xml:space="preserve"> հազար</w:t>
            </w:r>
            <w:r w:rsidR="009E52DC" w:rsidRPr="00547E18">
              <w:rPr>
                <w:rFonts w:eastAsia="Times New Roman" w:cs="Arial Unicode"/>
                <w:sz w:val="22"/>
                <w:lang w:val="hy-AM"/>
              </w:rPr>
              <w:t xml:space="preserve"> </w:t>
            </w:r>
            <w:r w:rsidR="00D32110" w:rsidRPr="00547E18">
              <w:rPr>
                <w:rFonts w:eastAsia="Times New Roman" w:cs="Arial Unicode"/>
                <w:sz w:val="22"/>
                <w:lang w:val="hy-AM"/>
              </w:rPr>
              <w:t xml:space="preserve">ութ </w:t>
            </w:r>
            <w:r w:rsidR="009E52DC" w:rsidRPr="00547E18">
              <w:rPr>
                <w:rFonts w:eastAsia="Times New Roman" w:cs="Arial Unicode"/>
                <w:sz w:val="22"/>
                <w:lang w:val="hy-AM"/>
              </w:rPr>
              <w:t>հարյուր</w:t>
            </w:r>
            <w:r w:rsidR="00D32110" w:rsidRPr="00547E18">
              <w:rPr>
                <w:rFonts w:eastAsia="Times New Roman" w:cs="Arial Unicode"/>
                <w:sz w:val="22"/>
                <w:lang w:val="hy-AM"/>
              </w:rPr>
              <w:t xml:space="preserve"> յոթանասուն չորս</w:t>
            </w:r>
            <w:r w:rsidR="008254BF" w:rsidRPr="00547E18">
              <w:rPr>
                <w:rFonts w:eastAsia="Times New Roman"/>
                <w:sz w:val="22"/>
                <w:lang w:val="hy-AM"/>
              </w:rPr>
              <w:t>) ՀՀ դրամ</w:t>
            </w:r>
            <w:r w:rsidR="00705F8A">
              <w:rPr>
                <w:rFonts w:eastAsia="Times New Roman"/>
                <w:sz w:val="22"/>
              </w:rPr>
              <w:t>` 2018 թվականի ապրիլի 3-ի դրությամբ</w:t>
            </w:r>
          </w:p>
          <w:p w:rsidR="002F1C44" w:rsidRDefault="002F1C44" w:rsidP="00B476CF">
            <w:pPr>
              <w:spacing w:afterLines="120"/>
              <w:rPr>
                <w:rFonts w:eastAsia="Times New Roman"/>
                <w:sz w:val="22"/>
                <w:lang w:val="hy-AM"/>
              </w:rPr>
            </w:pPr>
          </w:p>
        </w:tc>
      </w:tr>
      <w:tr w:rsidR="008254BF" w:rsidRPr="00547E18" w:rsidTr="00524849">
        <w:trPr>
          <w:tblCellSpacing w:w="0" w:type="dxa"/>
          <w:jc w:val="center"/>
        </w:trPr>
        <w:tc>
          <w:tcPr>
            <w:tcW w:w="2192" w:type="dxa"/>
          </w:tcPr>
          <w:p w:rsidR="002F1C44" w:rsidRDefault="008254BF" w:rsidP="00B476CF">
            <w:pPr>
              <w:spacing w:afterLines="120"/>
              <w:jc w:val="both"/>
              <w:rPr>
                <w:rFonts w:eastAsia="Times New Roman"/>
                <w:sz w:val="22"/>
              </w:rPr>
            </w:pPr>
            <w:r w:rsidRPr="00547E18">
              <w:rPr>
                <w:rFonts w:eastAsia="Times New Roman"/>
                <w:i/>
                <w:iCs/>
                <w:sz w:val="22"/>
              </w:rPr>
              <w:lastRenderedPageBreak/>
              <w:t>Հիմնադրին պատկանող</w:t>
            </w:r>
            <w:r w:rsidRPr="00547E18">
              <w:rPr>
                <w:rFonts w:ascii="Calibri" w:eastAsia="Times New Roman" w:hAnsi="Calibri" w:cs="Calibri"/>
                <w:i/>
                <w:iCs/>
                <w:sz w:val="22"/>
              </w:rPr>
              <w:t> </w:t>
            </w:r>
            <w:r w:rsidRPr="00547E18">
              <w:rPr>
                <w:rFonts w:eastAsia="Times New Roman"/>
                <w:i/>
                <w:iCs/>
                <w:sz w:val="22"/>
              </w:rPr>
              <w:br/>
              <w:t>արժեթղթերի քանակը</w:t>
            </w:r>
          </w:p>
        </w:tc>
        <w:tc>
          <w:tcPr>
            <w:tcW w:w="7294" w:type="dxa"/>
          </w:tcPr>
          <w:p w:rsidR="002F1C44" w:rsidRDefault="00737139" w:rsidP="00B476CF">
            <w:pPr>
              <w:spacing w:before="100" w:beforeAutospacing="1" w:afterLines="120"/>
              <w:rPr>
                <w:rFonts w:eastAsia="Times New Roman"/>
                <w:sz w:val="22"/>
              </w:rPr>
            </w:pPr>
            <w:r w:rsidRPr="00547E18">
              <w:rPr>
                <w:rFonts w:eastAsia="Times New Roman"/>
                <w:sz w:val="22"/>
              </w:rPr>
              <w:t xml:space="preserve">648 </w:t>
            </w:r>
            <w:r w:rsidR="000126E0" w:rsidRPr="00547E18">
              <w:rPr>
                <w:rFonts w:eastAsia="Times New Roman"/>
                <w:sz w:val="22"/>
              </w:rPr>
              <w:t>363</w:t>
            </w:r>
            <w:r w:rsidR="000126E0" w:rsidRPr="00547E18">
              <w:rPr>
                <w:rFonts w:eastAsia="Times New Roman" w:cs="Arial Unicode"/>
                <w:sz w:val="22"/>
              </w:rPr>
              <w:t xml:space="preserve"> </w:t>
            </w:r>
            <w:r w:rsidR="001360A1" w:rsidRPr="00547E18">
              <w:rPr>
                <w:rFonts w:eastAsia="Times New Roman" w:cs="Arial Unicode"/>
                <w:sz w:val="22"/>
              </w:rPr>
              <w:t>(</w:t>
            </w:r>
            <w:r w:rsidR="001360A1" w:rsidRPr="00547E18">
              <w:rPr>
                <w:rFonts w:eastAsia="Times New Roman" w:cs="Arial Unicode"/>
                <w:sz w:val="22"/>
                <w:lang w:val="ru-RU"/>
              </w:rPr>
              <w:t>վեց</w:t>
            </w:r>
            <w:r w:rsidR="001360A1" w:rsidRPr="00547E18">
              <w:rPr>
                <w:rFonts w:eastAsia="Times New Roman" w:cs="Arial Unicode"/>
                <w:sz w:val="22"/>
              </w:rPr>
              <w:t xml:space="preserve"> </w:t>
            </w:r>
            <w:r w:rsidR="001360A1" w:rsidRPr="00547E18">
              <w:rPr>
                <w:rFonts w:eastAsia="Times New Roman" w:cs="Arial Unicode"/>
                <w:sz w:val="22"/>
                <w:lang w:val="ru-RU"/>
              </w:rPr>
              <w:t>հարյուր</w:t>
            </w:r>
            <w:r w:rsidR="001360A1" w:rsidRPr="00547E18">
              <w:rPr>
                <w:rFonts w:eastAsia="Times New Roman" w:cs="Arial Unicode"/>
                <w:sz w:val="22"/>
              </w:rPr>
              <w:t xml:space="preserve"> </w:t>
            </w:r>
            <w:r w:rsidRPr="00547E18">
              <w:rPr>
                <w:rFonts w:eastAsia="Times New Roman" w:cs="Arial Unicode"/>
                <w:sz w:val="22"/>
                <w:lang w:val="ru-RU"/>
              </w:rPr>
              <w:t>քառասուն</w:t>
            </w:r>
            <w:r w:rsidRPr="00547E18">
              <w:rPr>
                <w:rFonts w:eastAsia="Times New Roman" w:cs="Arial Unicode"/>
                <w:sz w:val="22"/>
              </w:rPr>
              <w:t xml:space="preserve">ութ </w:t>
            </w:r>
            <w:r w:rsidR="001360A1" w:rsidRPr="00547E18">
              <w:rPr>
                <w:rFonts w:eastAsia="Times New Roman" w:cs="Arial Unicode"/>
                <w:sz w:val="22"/>
                <w:lang w:val="ru-RU"/>
              </w:rPr>
              <w:t>հազար</w:t>
            </w:r>
            <w:r w:rsidR="001360A1" w:rsidRPr="00547E18">
              <w:rPr>
                <w:rFonts w:eastAsia="Times New Roman" w:cs="Arial Unicode"/>
                <w:sz w:val="22"/>
              </w:rPr>
              <w:t xml:space="preserve"> </w:t>
            </w:r>
            <w:r w:rsidR="000126E0" w:rsidRPr="00547E18">
              <w:rPr>
                <w:rFonts w:eastAsia="Times New Roman" w:cs="Arial Unicode"/>
                <w:sz w:val="22"/>
              </w:rPr>
              <w:t xml:space="preserve">երեք </w:t>
            </w:r>
            <w:r w:rsidR="001360A1" w:rsidRPr="00547E18">
              <w:rPr>
                <w:rFonts w:eastAsia="Times New Roman" w:cs="Arial Unicode"/>
                <w:sz w:val="22"/>
              </w:rPr>
              <w:t xml:space="preserve">հարյուր </w:t>
            </w:r>
            <w:r w:rsidR="000126E0" w:rsidRPr="00547E18">
              <w:rPr>
                <w:rFonts w:eastAsia="Times New Roman" w:cs="Arial Unicode"/>
                <w:sz w:val="22"/>
                <w:lang w:val="hy-AM"/>
              </w:rPr>
              <w:t>վաթսուն</w:t>
            </w:r>
            <w:r w:rsidR="000126E0" w:rsidRPr="00547E18">
              <w:rPr>
                <w:rFonts w:eastAsia="Times New Roman" w:cs="Arial Unicode"/>
                <w:sz w:val="22"/>
              </w:rPr>
              <w:t>երեք</w:t>
            </w:r>
            <w:r w:rsidR="001360A1" w:rsidRPr="00547E18">
              <w:rPr>
                <w:rFonts w:eastAsia="Times New Roman" w:cs="Arial Unicode"/>
                <w:sz w:val="22"/>
              </w:rPr>
              <w:t>) հա</w:t>
            </w:r>
            <w:r w:rsidR="001360A1" w:rsidRPr="00547E18">
              <w:rPr>
                <w:rFonts w:eastAsia="Times New Roman"/>
                <w:sz w:val="22"/>
              </w:rPr>
              <w:t>տ</w:t>
            </w:r>
            <w:r w:rsidR="00705F8A">
              <w:rPr>
                <w:rFonts w:eastAsia="Times New Roman"/>
                <w:sz w:val="22"/>
              </w:rPr>
              <w:t>` 2018 թվականի ապրիլի 3-ի դրությամբ</w:t>
            </w:r>
          </w:p>
        </w:tc>
      </w:tr>
      <w:tr w:rsidR="008254BF" w:rsidRPr="00547E18" w:rsidTr="00524849">
        <w:trPr>
          <w:tblCellSpacing w:w="0" w:type="dxa"/>
          <w:jc w:val="center"/>
        </w:trPr>
        <w:tc>
          <w:tcPr>
            <w:tcW w:w="2192" w:type="dxa"/>
          </w:tcPr>
          <w:p w:rsidR="002F1C44" w:rsidRDefault="008254BF" w:rsidP="00B476CF">
            <w:pPr>
              <w:spacing w:afterLines="120"/>
              <w:jc w:val="both"/>
              <w:rPr>
                <w:rFonts w:eastAsia="Times New Roman"/>
                <w:sz w:val="22"/>
              </w:rPr>
            </w:pPr>
            <w:r w:rsidRPr="00547E18">
              <w:rPr>
                <w:rFonts w:eastAsia="Times New Roman"/>
                <w:i/>
                <w:iCs/>
                <w:sz w:val="22"/>
              </w:rPr>
              <w:t>Հիմնադրին պատկանող</w:t>
            </w:r>
            <w:r w:rsidRPr="00547E18">
              <w:rPr>
                <w:rFonts w:ascii="Calibri" w:eastAsia="Times New Roman" w:hAnsi="Calibri" w:cs="Calibri"/>
                <w:i/>
                <w:iCs/>
                <w:sz w:val="22"/>
              </w:rPr>
              <w:t> </w:t>
            </w:r>
            <w:r w:rsidRPr="00547E18">
              <w:rPr>
                <w:rFonts w:eastAsia="Times New Roman"/>
                <w:i/>
                <w:iCs/>
                <w:sz w:val="22"/>
              </w:rPr>
              <w:br/>
              <w:t>արժեթղթերի՝ Ընկերության</w:t>
            </w:r>
            <w:r w:rsidRPr="00547E18">
              <w:rPr>
                <w:rFonts w:ascii="Calibri" w:eastAsia="Times New Roman" w:hAnsi="Calibri" w:cs="Calibri"/>
                <w:i/>
                <w:iCs/>
                <w:sz w:val="22"/>
              </w:rPr>
              <w:t> </w:t>
            </w:r>
            <w:r w:rsidRPr="00547E18">
              <w:rPr>
                <w:rFonts w:eastAsia="Times New Roman"/>
                <w:i/>
                <w:iCs/>
                <w:sz w:val="22"/>
              </w:rPr>
              <w:br/>
              <w:t>կանոնադրական կապիտալում</w:t>
            </w:r>
            <w:r w:rsidRPr="00547E18">
              <w:rPr>
                <w:rFonts w:ascii="Calibri" w:eastAsia="Times New Roman" w:hAnsi="Calibri" w:cs="Calibri"/>
                <w:i/>
                <w:iCs/>
                <w:sz w:val="22"/>
              </w:rPr>
              <w:t> </w:t>
            </w:r>
            <w:r w:rsidRPr="00547E18">
              <w:rPr>
                <w:rFonts w:eastAsia="Times New Roman"/>
                <w:i/>
                <w:iCs/>
                <w:sz w:val="22"/>
              </w:rPr>
              <w:br/>
              <w:t>կազմած տոկոսը</w:t>
            </w:r>
          </w:p>
        </w:tc>
        <w:tc>
          <w:tcPr>
            <w:tcW w:w="7294" w:type="dxa"/>
          </w:tcPr>
          <w:p w:rsidR="002F1C44" w:rsidRDefault="008254BF" w:rsidP="00B476CF">
            <w:pPr>
              <w:spacing w:before="100" w:beforeAutospacing="1" w:afterLines="120"/>
              <w:rPr>
                <w:rFonts w:eastAsia="Times New Roman"/>
                <w:sz w:val="22"/>
              </w:rPr>
            </w:pPr>
            <w:r w:rsidRPr="00547E18">
              <w:rPr>
                <w:rFonts w:eastAsia="Times New Roman"/>
                <w:sz w:val="22"/>
              </w:rPr>
              <w:t>100 (հարյուր) տոկոս</w:t>
            </w:r>
            <w:r w:rsidR="00705F8A">
              <w:rPr>
                <w:rFonts w:eastAsia="Times New Roman"/>
                <w:sz w:val="22"/>
              </w:rPr>
              <w:t>` 2018 թվականի ապրիլի 3-ի դրությամբ</w:t>
            </w:r>
          </w:p>
        </w:tc>
      </w:tr>
    </w:tbl>
    <w:p w:rsidR="002F1C44" w:rsidRDefault="002F1C44" w:rsidP="00B476CF">
      <w:pPr>
        <w:pStyle w:val="ColorfulList-Accent11"/>
        <w:spacing w:afterLines="120"/>
        <w:ind w:left="0"/>
        <w:jc w:val="both"/>
        <w:rPr>
          <w:sz w:val="22"/>
        </w:rPr>
      </w:pPr>
    </w:p>
    <w:p w:rsidR="002F1C44" w:rsidRDefault="00AD7B24" w:rsidP="00B476CF">
      <w:pPr>
        <w:pStyle w:val="ColorfulList-Accent11"/>
        <w:spacing w:afterLines="120"/>
        <w:ind w:left="375"/>
        <w:jc w:val="both"/>
        <w:rPr>
          <w:rFonts w:eastAsia="Times New Roman"/>
          <w:sz w:val="22"/>
        </w:rPr>
      </w:pPr>
      <w:r w:rsidRPr="00547E18">
        <w:rPr>
          <w:rFonts w:eastAsia="Times New Roman"/>
          <w:sz w:val="22"/>
        </w:rPr>
        <w:t xml:space="preserve">և </w:t>
      </w:r>
      <w:r w:rsidR="008254BF" w:rsidRPr="00547E18">
        <w:rPr>
          <w:rFonts w:eastAsia="Times New Roman"/>
          <w:sz w:val="22"/>
        </w:rPr>
        <w:t>հանձնված Գույքի հավատարմագրային կ</w:t>
      </w:r>
      <w:r w:rsidR="0011543F" w:rsidRPr="00547E18">
        <w:rPr>
          <w:rFonts w:eastAsia="Times New Roman"/>
          <w:sz w:val="22"/>
        </w:rPr>
        <w:t xml:space="preserve">առավարումը` Պայմանագրում </w:t>
      </w:r>
      <w:r w:rsidR="008254BF" w:rsidRPr="00547E18">
        <w:rPr>
          <w:rFonts w:eastAsia="Times New Roman"/>
          <w:sz w:val="22"/>
        </w:rPr>
        <w:t>շարադրված</w:t>
      </w:r>
      <w:r w:rsidR="00B80A8B" w:rsidRPr="00547E18">
        <w:rPr>
          <w:rFonts w:eastAsia="Times New Roman"/>
          <w:sz w:val="22"/>
        </w:rPr>
        <w:t xml:space="preserve"> </w:t>
      </w:r>
      <w:r w:rsidR="008254BF" w:rsidRPr="00547E18">
        <w:rPr>
          <w:rFonts w:eastAsia="Times New Roman"/>
          <w:sz w:val="22"/>
        </w:rPr>
        <w:t xml:space="preserve">պայմաններով և ի շահ` </w:t>
      </w:r>
      <w:r w:rsidR="00E21B88" w:rsidRPr="00547E18">
        <w:rPr>
          <w:rFonts w:eastAsia="Times New Roman"/>
          <w:sz w:val="22"/>
        </w:rPr>
        <w:t>որպես</w:t>
      </w:r>
      <w:r w:rsidR="00671A5E" w:rsidRPr="00547E18">
        <w:rPr>
          <w:rFonts w:eastAsia="Times New Roman"/>
          <w:sz w:val="22"/>
        </w:rPr>
        <w:t xml:space="preserve"> շ</w:t>
      </w:r>
      <w:r w:rsidR="008254BF" w:rsidRPr="00547E18">
        <w:rPr>
          <w:rFonts w:eastAsia="Times New Roman"/>
          <w:sz w:val="22"/>
        </w:rPr>
        <w:t>ահառու հանդես եկող</w:t>
      </w:r>
      <w:r w:rsidR="008254BF" w:rsidRPr="00547E18">
        <w:rPr>
          <w:rFonts w:ascii="Calibri" w:eastAsia="Times New Roman" w:hAnsi="Calibri" w:cs="Calibri"/>
          <w:sz w:val="22"/>
        </w:rPr>
        <w:t> </w:t>
      </w:r>
      <w:r w:rsidR="008254BF" w:rsidRPr="00547E18">
        <w:rPr>
          <w:rFonts w:eastAsia="Times New Roman"/>
          <w:sz w:val="22"/>
        </w:rPr>
        <w:t>Հայաստանի Հանրապետության, Հավատարմագրային կառավարչի կողմից իրականացվելու համար</w:t>
      </w:r>
      <w:r w:rsidR="008254BF" w:rsidRPr="00547E18">
        <w:rPr>
          <w:sz w:val="22"/>
        </w:rPr>
        <w:t>:</w:t>
      </w:r>
      <w:r w:rsidR="007D0C81" w:rsidRPr="00547E18">
        <w:rPr>
          <w:sz w:val="22"/>
        </w:rPr>
        <w:t xml:space="preserve"> </w:t>
      </w:r>
    </w:p>
    <w:p w:rsidR="002F1C44" w:rsidRDefault="002F1C44" w:rsidP="00B476CF">
      <w:pPr>
        <w:pStyle w:val="ColorfulList-Accent11"/>
        <w:spacing w:afterLines="120"/>
        <w:ind w:left="375"/>
        <w:jc w:val="both"/>
        <w:rPr>
          <w:rFonts w:eastAsia="Times New Roman"/>
          <w:sz w:val="22"/>
        </w:rPr>
      </w:pPr>
    </w:p>
    <w:p w:rsidR="002F1C44" w:rsidRDefault="008254BF" w:rsidP="00B476CF">
      <w:pPr>
        <w:pStyle w:val="ColorfulList-Accent11"/>
        <w:numPr>
          <w:ilvl w:val="1"/>
          <w:numId w:val="2"/>
        </w:numPr>
        <w:spacing w:afterLines="120"/>
        <w:jc w:val="both"/>
        <w:rPr>
          <w:rFonts w:eastAsia="Times New Roman"/>
          <w:sz w:val="22"/>
        </w:rPr>
      </w:pPr>
      <w:r w:rsidRPr="00547E18">
        <w:rPr>
          <w:rFonts w:eastAsia="Times New Roman"/>
          <w:sz w:val="22"/>
        </w:rPr>
        <w:t>Հավատարմագրային կառավարիչը պարտավորվում</w:t>
      </w:r>
      <w:r w:rsidRPr="00547E18">
        <w:rPr>
          <w:rFonts w:ascii="Calibri" w:eastAsia="Times New Roman" w:hAnsi="Calibri" w:cs="Calibri"/>
          <w:sz w:val="22"/>
        </w:rPr>
        <w:t> </w:t>
      </w:r>
      <w:r w:rsidR="0011543F" w:rsidRPr="00547E18">
        <w:rPr>
          <w:rFonts w:eastAsia="Times New Roman"/>
          <w:sz w:val="22"/>
        </w:rPr>
        <w:t xml:space="preserve">է Հիմնադրից ընդունել և </w:t>
      </w:r>
      <w:r w:rsidRPr="00547E18">
        <w:rPr>
          <w:rFonts w:eastAsia="Times New Roman"/>
          <w:sz w:val="22"/>
        </w:rPr>
        <w:t>Պայմանագրի պայմա</w:t>
      </w:r>
      <w:r w:rsidR="0011543F" w:rsidRPr="00547E18">
        <w:rPr>
          <w:rFonts w:eastAsia="Times New Roman"/>
          <w:sz w:val="22"/>
        </w:rPr>
        <w:t>ններին համապատասխան իրականացնել</w:t>
      </w:r>
      <w:r w:rsidRPr="00547E18">
        <w:rPr>
          <w:rFonts w:eastAsia="Times New Roman"/>
          <w:sz w:val="22"/>
        </w:rPr>
        <w:t xml:space="preserve"> Հիմնադրին</w:t>
      </w:r>
      <w:r w:rsidRPr="00547E18">
        <w:rPr>
          <w:rFonts w:ascii="Calibri" w:eastAsia="Times New Roman" w:hAnsi="Calibri" w:cs="Calibri"/>
          <w:sz w:val="22"/>
        </w:rPr>
        <w:t> </w:t>
      </w:r>
      <w:r w:rsidRPr="00547E18">
        <w:rPr>
          <w:rFonts w:eastAsia="Times New Roman"/>
          <w:sz w:val="22"/>
        </w:rPr>
        <w:t>սեփականության իրավունքով պատկանող`</w:t>
      </w:r>
      <w:r w:rsidRPr="00547E18">
        <w:rPr>
          <w:rFonts w:ascii="Calibri" w:eastAsia="Times New Roman" w:hAnsi="Calibri" w:cs="Calibri"/>
          <w:sz w:val="22"/>
        </w:rPr>
        <w:t> </w:t>
      </w:r>
      <w:r w:rsidRPr="00547E18">
        <w:rPr>
          <w:rFonts w:eastAsia="Times New Roman"/>
          <w:sz w:val="22"/>
        </w:rPr>
        <w:t xml:space="preserve">Ընկերության </w:t>
      </w:r>
      <w:r w:rsidR="00671A5E" w:rsidRPr="00547E18">
        <w:rPr>
          <w:rFonts w:eastAsia="Times New Roman"/>
          <w:sz w:val="22"/>
        </w:rPr>
        <w:t>բ</w:t>
      </w:r>
      <w:r w:rsidRPr="00547E18">
        <w:rPr>
          <w:rFonts w:eastAsia="Times New Roman"/>
          <w:sz w:val="22"/>
        </w:rPr>
        <w:t>աժնետոմսերով հավաստված</w:t>
      </w:r>
      <w:r w:rsidR="007B7F2B" w:rsidRPr="00547E18">
        <w:rPr>
          <w:rFonts w:eastAsia="Times New Roman"/>
          <w:sz w:val="22"/>
        </w:rPr>
        <w:t xml:space="preserve"> </w:t>
      </w:r>
      <w:r w:rsidRPr="00547E18">
        <w:rPr>
          <w:rFonts w:eastAsia="Times New Roman"/>
          <w:sz w:val="22"/>
        </w:rPr>
        <w:t>իրավունքները, այն է`</w:t>
      </w:r>
    </w:p>
    <w:p w:rsidR="008254BF" w:rsidRPr="00547E18" w:rsidRDefault="00671A5E" w:rsidP="00D06850">
      <w:pPr>
        <w:pStyle w:val="ColorfulList-Accent11"/>
        <w:numPr>
          <w:ilvl w:val="2"/>
          <w:numId w:val="1"/>
        </w:numPr>
        <w:tabs>
          <w:tab w:val="left" w:pos="720"/>
          <w:tab w:val="left" w:pos="1080"/>
        </w:tabs>
        <w:spacing w:after="120"/>
        <w:ind w:left="1080"/>
        <w:jc w:val="both"/>
        <w:rPr>
          <w:rFonts w:eastAsia="Times New Roman"/>
          <w:sz w:val="22"/>
        </w:rPr>
      </w:pPr>
      <w:r w:rsidRPr="00547E18">
        <w:rPr>
          <w:rFonts w:eastAsia="Times New Roman"/>
          <w:sz w:val="22"/>
        </w:rPr>
        <w:t>Ընկերության բ</w:t>
      </w:r>
      <w:r w:rsidR="008254BF" w:rsidRPr="00547E18">
        <w:rPr>
          <w:rFonts w:eastAsia="Times New Roman"/>
          <w:sz w:val="22"/>
        </w:rPr>
        <w:t>աժնետերերի ընդհանուր ժողովի</w:t>
      </w:r>
      <w:r w:rsidR="008254BF" w:rsidRPr="00547E18">
        <w:rPr>
          <w:rFonts w:ascii="Calibri" w:eastAsia="Times New Roman" w:hAnsi="Calibri" w:cs="Calibri"/>
          <w:sz w:val="22"/>
        </w:rPr>
        <w:t> </w:t>
      </w:r>
      <w:r w:rsidR="008254BF" w:rsidRPr="00547E18">
        <w:rPr>
          <w:rFonts w:eastAsia="Times New Roman"/>
          <w:sz w:val="22"/>
        </w:rPr>
        <w:t xml:space="preserve">իրավասությանը վերապահված հետևյալ հարցերով միանձնյա </w:t>
      </w:r>
      <w:r w:rsidR="0011543F" w:rsidRPr="00547E18">
        <w:rPr>
          <w:rFonts w:eastAsia="Times New Roman"/>
          <w:sz w:val="22"/>
        </w:rPr>
        <w:t xml:space="preserve">որոշում </w:t>
      </w:r>
      <w:r w:rsidR="008254BF" w:rsidRPr="00547E18">
        <w:rPr>
          <w:rFonts w:eastAsia="Times New Roman"/>
          <w:sz w:val="22"/>
        </w:rPr>
        <w:t>ընդունելու</w:t>
      </w:r>
      <w:r w:rsidR="008254BF" w:rsidRPr="00547E18">
        <w:rPr>
          <w:rFonts w:ascii="Calibri" w:eastAsia="Times New Roman" w:hAnsi="Calibri" w:cs="Calibri"/>
          <w:sz w:val="22"/>
        </w:rPr>
        <w:t> </w:t>
      </w:r>
      <w:r w:rsidR="008254BF" w:rsidRPr="00547E18">
        <w:rPr>
          <w:rFonts w:eastAsia="Times New Roman"/>
          <w:sz w:val="22"/>
        </w:rPr>
        <w:t>իրավունքը.</w:t>
      </w:r>
    </w:p>
    <w:p w:rsidR="008254BF" w:rsidRPr="00547E18" w:rsidRDefault="008254BF" w:rsidP="00D06850">
      <w:pPr>
        <w:pStyle w:val="ColorfulList-Accent11"/>
        <w:numPr>
          <w:ilvl w:val="3"/>
          <w:numId w:val="1"/>
        </w:numPr>
        <w:spacing w:after="120"/>
        <w:ind w:left="720" w:firstLine="0"/>
        <w:jc w:val="both"/>
        <w:rPr>
          <w:rFonts w:eastAsia="Times New Roman" w:cs="Arial"/>
          <w:sz w:val="22"/>
        </w:rPr>
      </w:pPr>
      <w:r w:rsidRPr="00547E18">
        <w:rPr>
          <w:rFonts w:eastAsia="Times New Roman"/>
          <w:sz w:val="22"/>
        </w:rPr>
        <w:t>Ընկերության տնօրենների խորհրդի քանակական կազմի հաստատումը, դրա անդամների ընտրությունը և նրանց լիազորությունների վաղաժամկետ դադարեցումը.</w:t>
      </w:r>
      <w:r w:rsidRPr="00547E18">
        <w:rPr>
          <w:rFonts w:ascii="Calibri" w:eastAsia="Times New Roman" w:hAnsi="Calibri" w:cs="Calibri"/>
          <w:sz w:val="22"/>
        </w:rPr>
        <w:t> </w:t>
      </w:r>
    </w:p>
    <w:p w:rsidR="008254BF" w:rsidRPr="00547E18" w:rsidRDefault="008254BF" w:rsidP="00D06850">
      <w:pPr>
        <w:pStyle w:val="ColorfulList-Accent11"/>
        <w:numPr>
          <w:ilvl w:val="3"/>
          <w:numId w:val="1"/>
        </w:numPr>
        <w:spacing w:after="120"/>
        <w:ind w:left="720" w:firstLine="0"/>
        <w:jc w:val="both"/>
        <w:rPr>
          <w:rFonts w:eastAsia="Times New Roman"/>
          <w:sz w:val="22"/>
        </w:rPr>
      </w:pPr>
      <w:r w:rsidRPr="00547E18">
        <w:rPr>
          <w:rFonts w:eastAsia="Times New Roman"/>
          <w:sz w:val="22"/>
        </w:rPr>
        <w:t>Ընկերության գործադիր մարմնի նշանակումը, նրա լիազորությունների վաղաժամկետ դադարեցումը</w:t>
      </w:r>
      <w:r w:rsidR="00DD23D6" w:rsidRPr="00547E18">
        <w:rPr>
          <w:rFonts w:eastAsia="Times New Roman"/>
          <w:sz w:val="22"/>
        </w:rPr>
        <w:t>.</w:t>
      </w:r>
    </w:p>
    <w:p w:rsidR="008254BF" w:rsidRPr="00547E18" w:rsidRDefault="00D71D57" w:rsidP="00D06850">
      <w:pPr>
        <w:pStyle w:val="ColorfulList-Accent11"/>
        <w:numPr>
          <w:ilvl w:val="3"/>
          <w:numId w:val="1"/>
        </w:numPr>
        <w:spacing w:after="120"/>
        <w:ind w:left="720" w:firstLine="0"/>
        <w:jc w:val="both"/>
        <w:rPr>
          <w:rFonts w:eastAsia="Times New Roman"/>
          <w:sz w:val="22"/>
        </w:rPr>
      </w:pPr>
      <w:r w:rsidRPr="00547E18">
        <w:rPr>
          <w:rFonts w:eastAsia="Times New Roman"/>
          <w:sz w:val="22"/>
        </w:rPr>
        <w:t xml:space="preserve"> </w:t>
      </w:r>
      <w:r w:rsidR="008254BF" w:rsidRPr="00547E18">
        <w:rPr>
          <w:rFonts w:eastAsia="Times New Roman"/>
          <w:sz w:val="22"/>
        </w:rPr>
        <w:t>Ընկերության տարեկան հաշվետվությունների, հաշվապահական հաշվեկշիռների, շահույթների և վնասների հաշվի</w:t>
      </w:r>
      <w:r w:rsidR="00E7535A" w:rsidRPr="00547E18">
        <w:rPr>
          <w:rFonts w:eastAsia="Times New Roman"/>
          <w:sz w:val="22"/>
        </w:rPr>
        <w:t xml:space="preserve"> </w:t>
      </w:r>
      <w:r w:rsidR="008254BF" w:rsidRPr="00547E18">
        <w:rPr>
          <w:rFonts w:eastAsia="Times New Roman"/>
          <w:sz w:val="22"/>
        </w:rPr>
        <w:t>հաստատումը.</w:t>
      </w:r>
    </w:p>
    <w:p w:rsidR="008254BF" w:rsidRPr="00547E18" w:rsidRDefault="008254BF" w:rsidP="00D06850">
      <w:pPr>
        <w:pStyle w:val="ColorfulList-Accent11"/>
        <w:numPr>
          <w:ilvl w:val="3"/>
          <w:numId w:val="1"/>
        </w:numPr>
        <w:spacing w:after="120"/>
        <w:ind w:left="720" w:firstLine="0"/>
        <w:jc w:val="both"/>
        <w:rPr>
          <w:rFonts w:eastAsia="Times New Roman"/>
          <w:sz w:val="22"/>
        </w:rPr>
      </w:pPr>
      <w:r w:rsidRPr="00547E18">
        <w:rPr>
          <w:rFonts w:eastAsia="Times New Roman"/>
          <w:sz w:val="22"/>
        </w:rPr>
        <w:t>Ընկերության ղեկավար պաշտոնատար անձանց աշխատանքի վարձատրության պայմանների որոշումը.</w:t>
      </w:r>
    </w:p>
    <w:p w:rsidR="001A316A" w:rsidRPr="00547E18" w:rsidRDefault="001A316A" w:rsidP="00D06850">
      <w:pPr>
        <w:pStyle w:val="ColorfulList-Accent11"/>
        <w:numPr>
          <w:ilvl w:val="3"/>
          <w:numId w:val="1"/>
        </w:numPr>
        <w:tabs>
          <w:tab w:val="left" w:pos="1710"/>
        </w:tabs>
        <w:spacing w:after="120"/>
        <w:ind w:left="720" w:firstLine="0"/>
        <w:jc w:val="both"/>
        <w:rPr>
          <w:rFonts w:eastAsia="Times New Roman"/>
          <w:sz w:val="22"/>
        </w:rPr>
      </w:pPr>
      <w:r w:rsidRPr="00547E18">
        <w:rPr>
          <w:rFonts w:eastAsia="Times New Roman"/>
          <w:sz w:val="22"/>
        </w:rPr>
        <w:t>«Արժեթղթերի շուկայի մասին» Հայաստանի Հանրապետության օրենքով սահմանված դեպքերում և կարգով որոշումների ընդունումը.</w:t>
      </w:r>
    </w:p>
    <w:p w:rsidR="00B70C0E" w:rsidRPr="00547E18" w:rsidRDefault="008448D4" w:rsidP="00D06850">
      <w:pPr>
        <w:pStyle w:val="ColorfulList-Accent11"/>
        <w:numPr>
          <w:ilvl w:val="3"/>
          <w:numId w:val="1"/>
        </w:numPr>
        <w:tabs>
          <w:tab w:val="left" w:pos="1710"/>
        </w:tabs>
        <w:spacing w:after="120"/>
        <w:ind w:left="720" w:firstLine="0"/>
        <w:jc w:val="both"/>
        <w:rPr>
          <w:rFonts w:eastAsia="Times New Roman"/>
          <w:sz w:val="22"/>
        </w:rPr>
      </w:pPr>
      <w:r w:rsidRPr="00547E18">
        <w:rPr>
          <w:rFonts w:eastAsia="Times New Roman"/>
          <w:sz w:val="22"/>
        </w:rPr>
        <w:t>Անշարժ և շարժական գույքի</w:t>
      </w:r>
      <w:r w:rsidR="00B70C0E" w:rsidRPr="00547E18">
        <w:rPr>
          <w:rFonts w:eastAsia="Times New Roman"/>
          <w:sz w:val="22"/>
        </w:rPr>
        <w:t xml:space="preserve"> օտարման կամ ձեռքբերման </w:t>
      </w:r>
      <w:r w:rsidRPr="00547E18">
        <w:rPr>
          <w:rFonts w:eastAsia="Times New Roman"/>
          <w:sz w:val="22"/>
        </w:rPr>
        <w:t>մասին որոշումների</w:t>
      </w:r>
      <w:r w:rsidR="00B70C0E" w:rsidRPr="00547E18">
        <w:rPr>
          <w:rFonts w:eastAsia="Times New Roman"/>
          <w:sz w:val="22"/>
        </w:rPr>
        <w:t xml:space="preserve"> ընդունումը, </w:t>
      </w:r>
      <w:r w:rsidR="00B70C0E" w:rsidRPr="00547E18">
        <w:rPr>
          <w:rFonts w:eastAsia="Times New Roman"/>
          <w:sz w:val="22"/>
          <w:lang w:val="ru-RU"/>
        </w:rPr>
        <w:t>եթե</w:t>
      </w:r>
      <w:r w:rsidR="00B70C0E" w:rsidRPr="00547E18">
        <w:rPr>
          <w:rFonts w:eastAsia="Times New Roman"/>
          <w:sz w:val="22"/>
        </w:rPr>
        <w:t xml:space="preserve"> </w:t>
      </w:r>
      <w:r w:rsidR="00B70C0E" w:rsidRPr="00547E18">
        <w:rPr>
          <w:rFonts w:eastAsia="Times New Roman"/>
          <w:sz w:val="22"/>
          <w:lang w:val="ru-RU"/>
        </w:rPr>
        <w:t>գործարքի</w:t>
      </w:r>
      <w:r w:rsidR="00B70C0E" w:rsidRPr="00547E18">
        <w:rPr>
          <w:rFonts w:eastAsia="Times New Roman"/>
          <w:sz w:val="22"/>
        </w:rPr>
        <w:t xml:space="preserve"> </w:t>
      </w:r>
      <w:r w:rsidR="00B70C0E" w:rsidRPr="00547E18">
        <w:rPr>
          <w:rFonts w:eastAsia="Times New Roman"/>
          <w:sz w:val="22"/>
          <w:lang w:val="ru-RU"/>
        </w:rPr>
        <w:t>առարկա</w:t>
      </w:r>
      <w:r w:rsidR="00B70C0E" w:rsidRPr="00547E18">
        <w:rPr>
          <w:rFonts w:eastAsia="Times New Roman"/>
          <w:sz w:val="22"/>
        </w:rPr>
        <w:t xml:space="preserve"> </w:t>
      </w:r>
      <w:r w:rsidR="00B70C0E" w:rsidRPr="00547E18">
        <w:rPr>
          <w:rFonts w:eastAsia="Times New Roman"/>
          <w:sz w:val="22"/>
          <w:lang w:val="ru-RU"/>
        </w:rPr>
        <w:t>հանդիսացող</w:t>
      </w:r>
      <w:r w:rsidR="00B70C0E" w:rsidRPr="00547E18">
        <w:rPr>
          <w:rFonts w:eastAsia="Times New Roman"/>
          <w:sz w:val="22"/>
        </w:rPr>
        <w:t xml:space="preserve"> </w:t>
      </w:r>
      <w:r w:rsidR="00B70C0E" w:rsidRPr="00547E18">
        <w:rPr>
          <w:rFonts w:eastAsia="Times New Roman"/>
          <w:sz w:val="22"/>
          <w:lang w:val="ru-RU"/>
        </w:rPr>
        <w:t>գույքի</w:t>
      </w:r>
      <w:r w:rsidR="00B70C0E" w:rsidRPr="00547E18">
        <w:rPr>
          <w:rFonts w:eastAsia="Times New Roman"/>
          <w:sz w:val="22"/>
        </w:rPr>
        <w:t xml:space="preserve"> </w:t>
      </w:r>
      <w:r w:rsidR="00B70C0E" w:rsidRPr="00547E18">
        <w:rPr>
          <w:rFonts w:eastAsia="Times New Roman"/>
          <w:sz w:val="22"/>
          <w:lang w:val="ru-RU"/>
        </w:rPr>
        <w:t>արժեքը</w:t>
      </w:r>
      <w:r w:rsidR="00B70C0E" w:rsidRPr="00547E18">
        <w:rPr>
          <w:rFonts w:eastAsia="Times New Roman"/>
          <w:sz w:val="22"/>
        </w:rPr>
        <w:t xml:space="preserve"> </w:t>
      </w:r>
      <w:r w:rsidR="00B70C0E" w:rsidRPr="00547E18">
        <w:rPr>
          <w:rFonts w:eastAsia="Times New Roman"/>
          <w:sz w:val="22"/>
          <w:lang w:val="ru-RU"/>
        </w:rPr>
        <w:t>գործարքը</w:t>
      </w:r>
      <w:r w:rsidR="00B70C0E" w:rsidRPr="00547E18">
        <w:rPr>
          <w:rFonts w:eastAsia="Times New Roman"/>
          <w:sz w:val="22"/>
        </w:rPr>
        <w:t xml:space="preserve"> </w:t>
      </w:r>
      <w:r w:rsidR="00B70C0E" w:rsidRPr="00547E18">
        <w:rPr>
          <w:rFonts w:eastAsia="Times New Roman"/>
          <w:sz w:val="22"/>
          <w:lang w:val="ru-RU"/>
        </w:rPr>
        <w:t>կնքելու</w:t>
      </w:r>
      <w:r w:rsidR="00B70C0E" w:rsidRPr="00547E18">
        <w:rPr>
          <w:rFonts w:eastAsia="Times New Roman"/>
          <w:sz w:val="22"/>
        </w:rPr>
        <w:t xml:space="preserve"> </w:t>
      </w:r>
      <w:r w:rsidR="00B70C0E" w:rsidRPr="00547E18">
        <w:rPr>
          <w:rFonts w:eastAsia="Times New Roman"/>
          <w:sz w:val="22"/>
          <w:lang w:val="ru-RU"/>
        </w:rPr>
        <w:t>մասին</w:t>
      </w:r>
      <w:r w:rsidR="00B70C0E" w:rsidRPr="00547E18">
        <w:rPr>
          <w:rFonts w:eastAsia="Times New Roman"/>
          <w:sz w:val="22"/>
        </w:rPr>
        <w:t xml:space="preserve"> </w:t>
      </w:r>
      <w:r w:rsidR="00B70C0E" w:rsidRPr="00547E18">
        <w:rPr>
          <w:rFonts w:eastAsia="Times New Roman"/>
          <w:sz w:val="22"/>
          <w:lang w:val="ru-RU"/>
        </w:rPr>
        <w:t>որոշման</w:t>
      </w:r>
      <w:r w:rsidR="00B70C0E" w:rsidRPr="00547E18">
        <w:rPr>
          <w:rFonts w:eastAsia="Times New Roman"/>
          <w:sz w:val="22"/>
        </w:rPr>
        <w:t xml:space="preserve"> </w:t>
      </w:r>
      <w:r w:rsidR="00B70C0E" w:rsidRPr="00547E18">
        <w:rPr>
          <w:rFonts w:eastAsia="Times New Roman"/>
          <w:sz w:val="22"/>
          <w:lang w:val="ru-RU"/>
        </w:rPr>
        <w:t>ընդունման</w:t>
      </w:r>
      <w:r w:rsidR="00B70C0E" w:rsidRPr="00547E18">
        <w:rPr>
          <w:rFonts w:eastAsia="Times New Roman"/>
          <w:sz w:val="22"/>
        </w:rPr>
        <w:t xml:space="preserve"> </w:t>
      </w:r>
      <w:r w:rsidR="00B70C0E" w:rsidRPr="00547E18">
        <w:rPr>
          <w:rFonts w:eastAsia="Times New Roman"/>
          <w:sz w:val="22"/>
          <w:lang w:val="ru-RU"/>
        </w:rPr>
        <w:t>օրվա</w:t>
      </w:r>
      <w:r w:rsidR="00B70C0E" w:rsidRPr="00547E18">
        <w:rPr>
          <w:rFonts w:eastAsia="Times New Roman"/>
          <w:sz w:val="22"/>
        </w:rPr>
        <w:t xml:space="preserve"> </w:t>
      </w:r>
      <w:r w:rsidR="00B70C0E" w:rsidRPr="00547E18">
        <w:rPr>
          <w:rFonts w:eastAsia="Times New Roman"/>
          <w:sz w:val="22"/>
          <w:lang w:val="ru-RU"/>
        </w:rPr>
        <w:t>դրությամբ</w:t>
      </w:r>
      <w:r w:rsidR="00B70C0E" w:rsidRPr="00547E18">
        <w:rPr>
          <w:rFonts w:eastAsia="Times New Roman"/>
          <w:sz w:val="22"/>
        </w:rPr>
        <w:t xml:space="preserve"> չի գերազանցում 500 </w:t>
      </w:r>
      <w:r w:rsidR="00B70C0E" w:rsidRPr="00547E18">
        <w:rPr>
          <w:rFonts w:eastAsia="Times New Roman"/>
          <w:sz w:val="22"/>
          <w:lang w:val="ru-RU"/>
        </w:rPr>
        <w:t>մլն</w:t>
      </w:r>
      <w:r w:rsidR="00B70C0E" w:rsidRPr="00547E18">
        <w:rPr>
          <w:rFonts w:eastAsia="Times New Roman"/>
          <w:sz w:val="22"/>
        </w:rPr>
        <w:t xml:space="preserve"> (հինգ հարյուր միլիոն) </w:t>
      </w:r>
      <w:r w:rsidR="00B70C0E" w:rsidRPr="00547E18">
        <w:rPr>
          <w:rFonts w:eastAsia="Times New Roman"/>
          <w:sz w:val="22"/>
          <w:lang w:val="ru-RU"/>
        </w:rPr>
        <w:t>ՀՀ</w:t>
      </w:r>
      <w:r w:rsidR="00B70C0E" w:rsidRPr="00547E18">
        <w:rPr>
          <w:rFonts w:eastAsia="Times New Roman"/>
          <w:sz w:val="22"/>
        </w:rPr>
        <w:t xml:space="preserve"> </w:t>
      </w:r>
      <w:r w:rsidR="00B70C0E" w:rsidRPr="00547E18">
        <w:rPr>
          <w:rFonts w:eastAsia="Times New Roman"/>
          <w:sz w:val="22"/>
          <w:lang w:val="ru-RU"/>
        </w:rPr>
        <w:t>դրամ</w:t>
      </w:r>
      <w:r w:rsidR="00B70C0E" w:rsidRPr="00547E18">
        <w:rPr>
          <w:rFonts w:eastAsia="Times New Roman"/>
          <w:sz w:val="22"/>
        </w:rPr>
        <w:t>ը,</w:t>
      </w:r>
    </w:p>
    <w:p w:rsidR="00E31292" w:rsidRPr="00547E18" w:rsidRDefault="0091080E" w:rsidP="00D06850">
      <w:pPr>
        <w:pStyle w:val="ColorfulList-Accent11"/>
        <w:numPr>
          <w:ilvl w:val="3"/>
          <w:numId w:val="1"/>
        </w:numPr>
        <w:tabs>
          <w:tab w:val="left" w:pos="1710"/>
        </w:tabs>
        <w:spacing w:after="120"/>
        <w:ind w:left="720" w:firstLine="0"/>
        <w:jc w:val="both"/>
        <w:rPr>
          <w:rFonts w:eastAsia="Times New Roman"/>
          <w:sz w:val="22"/>
        </w:rPr>
      </w:pPr>
      <w:r w:rsidRPr="00547E18">
        <w:rPr>
          <w:rFonts w:eastAsia="Times New Roman"/>
          <w:sz w:val="22"/>
        </w:rPr>
        <w:t xml:space="preserve">Ընկերության ակտիվների (ներառյալ դրամական միջոցների) </w:t>
      </w:r>
      <w:r w:rsidR="00E31292" w:rsidRPr="00547E18">
        <w:rPr>
          <w:rFonts w:eastAsia="Times New Roman"/>
          <w:sz w:val="22"/>
        </w:rPr>
        <w:t xml:space="preserve">գրավադրման մասին որոշման ընդունումը, եթե </w:t>
      </w:r>
      <w:r w:rsidRPr="00547E18">
        <w:rPr>
          <w:rFonts w:eastAsia="Times New Roman"/>
          <w:sz w:val="22"/>
        </w:rPr>
        <w:t>գրավադրվող ակտիվի</w:t>
      </w:r>
      <w:r w:rsidR="00E31292" w:rsidRPr="00547E18">
        <w:rPr>
          <w:rFonts w:eastAsia="Times New Roman"/>
          <w:sz w:val="22"/>
        </w:rPr>
        <w:t xml:space="preserve"> </w:t>
      </w:r>
      <w:r w:rsidR="00E31292" w:rsidRPr="00547E18">
        <w:rPr>
          <w:rFonts w:eastAsia="Times New Roman"/>
          <w:sz w:val="22"/>
          <w:lang w:val="ru-RU"/>
        </w:rPr>
        <w:t>արժեքը</w:t>
      </w:r>
      <w:r w:rsidR="00E31292" w:rsidRPr="00547E18">
        <w:rPr>
          <w:rFonts w:eastAsia="Times New Roman"/>
          <w:sz w:val="22"/>
        </w:rPr>
        <w:t xml:space="preserve"> գրավադրման մասին </w:t>
      </w:r>
      <w:r w:rsidR="00E31292" w:rsidRPr="00547E18">
        <w:rPr>
          <w:rFonts w:eastAsia="Times New Roman"/>
          <w:sz w:val="22"/>
          <w:lang w:val="ru-RU"/>
        </w:rPr>
        <w:t>որոշման</w:t>
      </w:r>
      <w:r w:rsidR="00E31292" w:rsidRPr="00547E18">
        <w:rPr>
          <w:rFonts w:eastAsia="Times New Roman"/>
          <w:sz w:val="22"/>
        </w:rPr>
        <w:t xml:space="preserve"> </w:t>
      </w:r>
      <w:r w:rsidR="00E31292" w:rsidRPr="00547E18">
        <w:rPr>
          <w:rFonts w:eastAsia="Times New Roman"/>
          <w:sz w:val="22"/>
          <w:lang w:val="ru-RU"/>
        </w:rPr>
        <w:t>ընդունման</w:t>
      </w:r>
      <w:r w:rsidR="00E31292" w:rsidRPr="00547E18">
        <w:rPr>
          <w:rFonts w:eastAsia="Times New Roman"/>
          <w:sz w:val="22"/>
        </w:rPr>
        <w:t xml:space="preserve"> </w:t>
      </w:r>
      <w:r w:rsidR="00E31292" w:rsidRPr="00547E18">
        <w:rPr>
          <w:rFonts w:eastAsia="Times New Roman"/>
          <w:sz w:val="22"/>
          <w:lang w:val="ru-RU"/>
        </w:rPr>
        <w:t>օրվա</w:t>
      </w:r>
      <w:r w:rsidR="00E31292" w:rsidRPr="00547E18">
        <w:rPr>
          <w:rFonts w:eastAsia="Times New Roman"/>
          <w:sz w:val="22"/>
        </w:rPr>
        <w:t xml:space="preserve"> </w:t>
      </w:r>
      <w:r w:rsidR="00E31292" w:rsidRPr="00547E18">
        <w:rPr>
          <w:rFonts w:eastAsia="Times New Roman"/>
          <w:sz w:val="22"/>
          <w:lang w:val="ru-RU"/>
        </w:rPr>
        <w:t>դրությամբ</w:t>
      </w:r>
      <w:r w:rsidR="00E31292" w:rsidRPr="00547E18">
        <w:rPr>
          <w:rFonts w:eastAsia="Times New Roman"/>
          <w:sz w:val="22"/>
        </w:rPr>
        <w:t xml:space="preserve"> </w:t>
      </w:r>
      <w:r w:rsidR="00E31292" w:rsidRPr="00547E18">
        <w:rPr>
          <w:rFonts w:eastAsia="Times New Roman"/>
          <w:sz w:val="22"/>
          <w:lang w:val="ru-RU"/>
        </w:rPr>
        <w:t>չի</w:t>
      </w:r>
      <w:r w:rsidR="00E31292" w:rsidRPr="00547E18">
        <w:rPr>
          <w:rFonts w:eastAsia="Times New Roman"/>
          <w:sz w:val="22"/>
        </w:rPr>
        <w:t xml:space="preserve"> </w:t>
      </w:r>
      <w:r w:rsidR="00E31292" w:rsidRPr="00547E18">
        <w:rPr>
          <w:rFonts w:eastAsia="Times New Roman"/>
          <w:sz w:val="22"/>
          <w:lang w:val="ru-RU"/>
        </w:rPr>
        <w:t>գերազանցում</w:t>
      </w:r>
      <w:r w:rsidR="00E31292" w:rsidRPr="00547E18">
        <w:rPr>
          <w:rFonts w:eastAsia="Times New Roman"/>
          <w:sz w:val="22"/>
        </w:rPr>
        <w:t xml:space="preserve"> 100 </w:t>
      </w:r>
      <w:r w:rsidR="00E31292" w:rsidRPr="00547E18">
        <w:rPr>
          <w:rFonts w:eastAsia="Times New Roman"/>
          <w:sz w:val="22"/>
          <w:lang w:val="ru-RU"/>
        </w:rPr>
        <w:t>մլն</w:t>
      </w:r>
      <w:r w:rsidR="00E31292" w:rsidRPr="00547E18">
        <w:rPr>
          <w:rFonts w:eastAsia="Times New Roman"/>
          <w:sz w:val="22"/>
        </w:rPr>
        <w:t xml:space="preserve"> (մեկ հարյուր միլիոն) </w:t>
      </w:r>
      <w:r w:rsidR="00E31292" w:rsidRPr="00547E18">
        <w:rPr>
          <w:rFonts w:eastAsia="Times New Roman"/>
          <w:sz w:val="22"/>
          <w:lang w:val="ru-RU"/>
        </w:rPr>
        <w:t>ՀՀ</w:t>
      </w:r>
      <w:r w:rsidR="00E31292" w:rsidRPr="00547E18">
        <w:rPr>
          <w:rFonts w:eastAsia="Times New Roman"/>
          <w:sz w:val="22"/>
        </w:rPr>
        <w:t xml:space="preserve"> </w:t>
      </w:r>
      <w:r w:rsidR="00E31292" w:rsidRPr="00547E18">
        <w:rPr>
          <w:rFonts w:eastAsia="Times New Roman"/>
          <w:sz w:val="22"/>
          <w:lang w:val="ru-RU"/>
        </w:rPr>
        <w:t>դրամը</w:t>
      </w:r>
      <w:r w:rsidR="00E31292" w:rsidRPr="00547E18">
        <w:rPr>
          <w:rFonts w:eastAsia="Times New Roman"/>
          <w:sz w:val="22"/>
        </w:rPr>
        <w:t>,</w:t>
      </w:r>
    </w:p>
    <w:p w:rsidR="0091080E" w:rsidRPr="00547E18" w:rsidRDefault="0091080E" w:rsidP="00D06850">
      <w:pPr>
        <w:pStyle w:val="ColorfulList-Accent11"/>
        <w:numPr>
          <w:ilvl w:val="3"/>
          <w:numId w:val="1"/>
        </w:numPr>
        <w:tabs>
          <w:tab w:val="left" w:pos="1710"/>
        </w:tabs>
        <w:spacing w:after="120"/>
        <w:ind w:left="720" w:firstLine="0"/>
        <w:jc w:val="both"/>
        <w:rPr>
          <w:rFonts w:eastAsia="Times New Roman"/>
          <w:sz w:val="22"/>
        </w:rPr>
      </w:pPr>
      <w:r w:rsidRPr="00547E18">
        <w:rPr>
          <w:rFonts w:eastAsia="Times New Roman"/>
          <w:sz w:val="22"/>
        </w:rPr>
        <w:t xml:space="preserve">երրորդ անձի պարտավորության կատարման ապահովման համար Ընկերության կողմից երաշխավորության տրամադրման մասին որոշման ընդունումը, եթե երաշխավորության գումարը </w:t>
      </w:r>
      <w:r w:rsidRPr="00547E18">
        <w:rPr>
          <w:rFonts w:eastAsia="Times New Roman"/>
          <w:sz w:val="22"/>
          <w:lang w:val="ru-RU"/>
        </w:rPr>
        <w:t>չի</w:t>
      </w:r>
      <w:r w:rsidRPr="00547E18">
        <w:rPr>
          <w:rFonts w:eastAsia="Times New Roman"/>
          <w:sz w:val="22"/>
        </w:rPr>
        <w:t xml:space="preserve"> </w:t>
      </w:r>
      <w:r w:rsidRPr="00547E18">
        <w:rPr>
          <w:rFonts w:eastAsia="Times New Roman"/>
          <w:sz w:val="22"/>
          <w:lang w:val="ru-RU"/>
        </w:rPr>
        <w:t>գերազանցում</w:t>
      </w:r>
      <w:r w:rsidRPr="00547E18">
        <w:rPr>
          <w:rFonts w:eastAsia="Times New Roman"/>
          <w:sz w:val="22"/>
        </w:rPr>
        <w:t xml:space="preserve"> 100 </w:t>
      </w:r>
      <w:r w:rsidRPr="00547E18">
        <w:rPr>
          <w:rFonts w:eastAsia="Times New Roman"/>
          <w:sz w:val="22"/>
          <w:lang w:val="ru-RU"/>
        </w:rPr>
        <w:t>մլն</w:t>
      </w:r>
      <w:r w:rsidRPr="00547E18">
        <w:rPr>
          <w:rFonts w:eastAsia="Times New Roman"/>
          <w:sz w:val="22"/>
        </w:rPr>
        <w:t xml:space="preserve"> (մեկ հարյուր միլիոն) </w:t>
      </w:r>
      <w:r w:rsidRPr="00547E18">
        <w:rPr>
          <w:rFonts w:eastAsia="Times New Roman"/>
          <w:sz w:val="22"/>
          <w:lang w:val="ru-RU"/>
        </w:rPr>
        <w:t>ՀՀ</w:t>
      </w:r>
      <w:r w:rsidRPr="00547E18">
        <w:rPr>
          <w:rFonts w:eastAsia="Times New Roman"/>
          <w:sz w:val="22"/>
        </w:rPr>
        <w:t xml:space="preserve"> </w:t>
      </w:r>
      <w:r w:rsidRPr="00547E18">
        <w:rPr>
          <w:rFonts w:eastAsia="Times New Roman"/>
          <w:sz w:val="22"/>
          <w:lang w:val="ru-RU"/>
        </w:rPr>
        <w:t>դրամը</w:t>
      </w:r>
      <w:r w:rsidRPr="00547E18">
        <w:rPr>
          <w:rFonts w:eastAsia="Times New Roman"/>
          <w:sz w:val="22"/>
        </w:rPr>
        <w:t>,</w:t>
      </w:r>
    </w:p>
    <w:p w:rsidR="00A7195A" w:rsidRPr="00547E18" w:rsidRDefault="00CD70E3" w:rsidP="00D06850">
      <w:pPr>
        <w:pStyle w:val="ColorfulList-Accent11"/>
        <w:numPr>
          <w:ilvl w:val="3"/>
          <w:numId w:val="1"/>
        </w:numPr>
        <w:tabs>
          <w:tab w:val="left" w:pos="1710"/>
        </w:tabs>
        <w:spacing w:after="120"/>
        <w:ind w:left="720" w:firstLine="0"/>
        <w:jc w:val="both"/>
        <w:rPr>
          <w:rFonts w:eastAsia="Times New Roman"/>
          <w:sz w:val="22"/>
        </w:rPr>
      </w:pPr>
      <w:r w:rsidRPr="00547E18">
        <w:rPr>
          <w:rFonts w:eastAsia="Times New Roman"/>
          <w:sz w:val="22"/>
          <w:lang w:val="ru-RU"/>
        </w:rPr>
        <w:t>Ընկերության</w:t>
      </w:r>
      <w:r w:rsidRPr="00547E18">
        <w:rPr>
          <w:rFonts w:eastAsia="Times New Roman"/>
          <w:sz w:val="22"/>
        </w:rPr>
        <w:t xml:space="preserve"> </w:t>
      </w:r>
      <w:r w:rsidRPr="00547E18">
        <w:rPr>
          <w:rFonts w:eastAsia="Times New Roman"/>
          <w:sz w:val="22"/>
          <w:lang w:val="ru-RU"/>
        </w:rPr>
        <w:t>կողմից</w:t>
      </w:r>
      <w:r w:rsidRPr="00547E18">
        <w:rPr>
          <w:rFonts w:eastAsia="Times New Roman"/>
          <w:sz w:val="22"/>
        </w:rPr>
        <w:t xml:space="preserve"> </w:t>
      </w:r>
      <w:r w:rsidRPr="00547E18">
        <w:rPr>
          <w:rFonts w:eastAsia="Times New Roman"/>
          <w:sz w:val="22"/>
          <w:lang w:val="ru-RU"/>
        </w:rPr>
        <w:t>բաժնետիրոջը</w:t>
      </w:r>
      <w:r w:rsidRPr="00547E18">
        <w:rPr>
          <w:rFonts w:eastAsia="Times New Roman"/>
          <w:sz w:val="22"/>
        </w:rPr>
        <w:t xml:space="preserve"> </w:t>
      </w:r>
      <w:r w:rsidRPr="00547E18">
        <w:rPr>
          <w:rFonts w:eastAsia="Times New Roman"/>
          <w:sz w:val="22"/>
          <w:lang w:val="ru-RU"/>
        </w:rPr>
        <w:t>և</w:t>
      </w:r>
      <w:r w:rsidRPr="00547E18">
        <w:rPr>
          <w:rFonts w:eastAsia="Times New Roman"/>
          <w:sz w:val="22"/>
        </w:rPr>
        <w:t xml:space="preserve"> </w:t>
      </w:r>
      <w:r w:rsidR="00DD23D6" w:rsidRPr="00547E18">
        <w:rPr>
          <w:rFonts w:eastAsia="Times New Roman"/>
          <w:sz w:val="22"/>
          <w:lang w:val="ru-RU"/>
        </w:rPr>
        <w:t>նրա</w:t>
      </w:r>
      <w:r w:rsidRPr="00547E18">
        <w:rPr>
          <w:rFonts w:eastAsia="Times New Roman"/>
          <w:sz w:val="22"/>
        </w:rPr>
        <w:t xml:space="preserve"> </w:t>
      </w:r>
      <w:r w:rsidRPr="00547E18">
        <w:rPr>
          <w:rFonts w:eastAsia="Times New Roman"/>
          <w:sz w:val="22"/>
          <w:lang w:val="ru-RU"/>
        </w:rPr>
        <w:t>կողմից</w:t>
      </w:r>
      <w:r w:rsidRPr="00547E18">
        <w:rPr>
          <w:rFonts w:eastAsia="Times New Roman"/>
          <w:sz w:val="22"/>
        </w:rPr>
        <w:t xml:space="preserve"> </w:t>
      </w:r>
      <w:r w:rsidRPr="00547E18">
        <w:rPr>
          <w:rFonts w:eastAsia="Times New Roman"/>
          <w:sz w:val="22"/>
          <w:lang w:val="ru-RU"/>
        </w:rPr>
        <w:t>լիազորված</w:t>
      </w:r>
      <w:r w:rsidRPr="00547E18">
        <w:rPr>
          <w:rFonts w:eastAsia="Times New Roman"/>
          <w:sz w:val="22"/>
        </w:rPr>
        <w:t xml:space="preserve"> </w:t>
      </w:r>
      <w:r w:rsidRPr="00547E18">
        <w:rPr>
          <w:rFonts w:eastAsia="Times New Roman"/>
          <w:sz w:val="22"/>
          <w:lang w:val="ru-RU"/>
        </w:rPr>
        <w:t>անձանց</w:t>
      </w:r>
      <w:r w:rsidRPr="00547E18">
        <w:rPr>
          <w:rFonts w:eastAsia="Times New Roman"/>
          <w:sz w:val="22"/>
        </w:rPr>
        <w:t xml:space="preserve"> </w:t>
      </w:r>
      <w:r w:rsidRPr="00547E18">
        <w:rPr>
          <w:rFonts w:eastAsia="Times New Roman"/>
          <w:sz w:val="22"/>
          <w:lang w:val="ru-RU"/>
        </w:rPr>
        <w:t>տեղեկությունների</w:t>
      </w:r>
      <w:r w:rsidRPr="00547E18">
        <w:rPr>
          <w:rFonts w:eastAsia="Times New Roman"/>
          <w:sz w:val="22"/>
        </w:rPr>
        <w:t xml:space="preserve"> </w:t>
      </w:r>
      <w:r w:rsidRPr="00547E18">
        <w:rPr>
          <w:rFonts w:eastAsia="Times New Roman"/>
          <w:sz w:val="22"/>
          <w:lang w:val="ru-RU"/>
        </w:rPr>
        <w:t>և</w:t>
      </w:r>
      <w:r w:rsidRPr="00547E18">
        <w:rPr>
          <w:rFonts w:eastAsia="Times New Roman"/>
          <w:sz w:val="22"/>
        </w:rPr>
        <w:t xml:space="preserve"> </w:t>
      </w:r>
      <w:r w:rsidRPr="00547E18">
        <w:rPr>
          <w:rFonts w:eastAsia="Times New Roman"/>
          <w:sz w:val="22"/>
          <w:lang w:val="ru-RU"/>
        </w:rPr>
        <w:t>նյութերի</w:t>
      </w:r>
      <w:r w:rsidRPr="00547E18">
        <w:rPr>
          <w:rFonts w:eastAsia="Times New Roman"/>
          <w:sz w:val="22"/>
        </w:rPr>
        <w:t xml:space="preserve"> </w:t>
      </w:r>
      <w:r w:rsidRPr="00547E18">
        <w:rPr>
          <w:rFonts w:eastAsia="Times New Roman"/>
          <w:sz w:val="22"/>
          <w:lang w:val="ru-RU"/>
        </w:rPr>
        <w:t>հաղորդման</w:t>
      </w:r>
      <w:r w:rsidRPr="00547E18">
        <w:rPr>
          <w:rFonts w:eastAsia="Times New Roman"/>
          <w:sz w:val="22"/>
        </w:rPr>
        <w:t xml:space="preserve"> </w:t>
      </w:r>
      <w:r w:rsidRPr="00547E18">
        <w:rPr>
          <w:rFonts w:eastAsia="Times New Roman"/>
          <w:sz w:val="22"/>
          <w:lang w:val="ru-RU"/>
        </w:rPr>
        <w:t>ձևի</w:t>
      </w:r>
      <w:r w:rsidRPr="00547E18">
        <w:rPr>
          <w:rFonts w:eastAsia="Times New Roman"/>
          <w:sz w:val="22"/>
        </w:rPr>
        <w:t xml:space="preserve"> </w:t>
      </w:r>
      <w:r w:rsidRPr="00547E18">
        <w:rPr>
          <w:rFonts w:eastAsia="Times New Roman"/>
          <w:sz w:val="22"/>
          <w:lang w:val="ru-RU"/>
        </w:rPr>
        <w:t>որոշումը</w:t>
      </w:r>
      <w:r w:rsidRPr="00547E18">
        <w:rPr>
          <w:rFonts w:eastAsia="Times New Roman"/>
          <w:sz w:val="22"/>
        </w:rPr>
        <w:t xml:space="preserve">, </w:t>
      </w:r>
      <w:r w:rsidRPr="00547E18">
        <w:rPr>
          <w:rFonts w:eastAsia="Times New Roman"/>
          <w:sz w:val="22"/>
          <w:lang w:val="ru-RU"/>
        </w:rPr>
        <w:t>ներառյալ</w:t>
      </w:r>
      <w:r w:rsidRPr="00547E18">
        <w:rPr>
          <w:rFonts w:eastAsia="Times New Roman"/>
          <w:sz w:val="22"/>
        </w:rPr>
        <w:t xml:space="preserve">` </w:t>
      </w:r>
      <w:r w:rsidRPr="00547E18">
        <w:rPr>
          <w:rFonts w:eastAsia="Times New Roman"/>
          <w:sz w:val="22"/>
          <w:lang w:val="ru-RU"/>
        </w:rPr>
        <w:t>զանգվածային</w:t>
      </w:r>
      <w:r w:rsidRPr="00547E18">
        <w:rPr>
          <w:rFonts w:eastAsia="Times New Roman"/>
          <w:sz w:val="22"/>
        </w:rPr>
        <w:t xml:space="preserve"> </w:t>
      </w:r>
      <w:r w:rsidRPr="00547E18">
        <w:rPr>
          <w:rFonts w:eastAsia="Times New Roman"/>
          <w:sz w:val="22"/>
          <w:lang w:val="ru-RU"/>
        </w:rPr>
        <w:t>լրատվության</w:t>
      </w:r>
      <w:r w:rsidRPr="00547E18">
        <w:rPr>
          <w:rFonts w:eastAsia="Times New Roman"/>
          <w:sz w:val="22"/>
        </w:rPr>
        <w:t xml:space="preserve"> </w:t>
      </w:r>
      <w:r w:rsidRPr="00547E18">
        <w:rPr>
          <w:rFonts w:eastAsia="Times New Roman"/>
          <w:sz w:val="22"/>
          <w:lang w:val="ru-RU"/>
        </w:rPr>
        <w:t>համապատասխան</w:t>
      </w:r>
      <w:r w:rsidRPr="00547E18">
        <w:rPr>
          <w:rFonts w:eastAsia="Times New Roman"/>
          <w:sz w:val="22"/>
        </w:rPr>
        <w:t xml:space="preserve"> </w:t>
      </w:r>
      <w:r w:rsidRPr="00547E18">
        <w:rPr>
          <w:rFonts w:eastAsia="Times New Roman"/>
          <w:sz w:val="22"/>
          <w:lang w:val="ru-RU"/>
        </w:rPr>
        <w:t>միջոցների</w:t>
      </w:r>
      <w:r w:rsidRPr="00547E18">
        <w:rPr>
          <w:rFonts w:eastAsia="Times New Roman"/>
          <w:sz w:val="22"/>
        </w:rPr>
        <w:t xml:space="preserve"> </w:t>
      </w:r>
      <w:r w:rsidRPr="00547E18">
        <w:rPr>
          <w:rFonts w:eastAsia="Times New Roman"/>
          <w:sz w:val="22"/>
          <w:lang w:val="ru-RU"/>
        </w:rPr>
        <w:t>ընտրությունը</w:t>
      </w:r>
      <w:r w:rsidRPr="00547E18">
        <w:rPr>
          <w:rFonts w:eastAsia="Times New Roman"/>
          <w:sz w:val="22"/>
        </w:rPr>
        <w:t xml:space="preserve">, </w:t>
      </w:r>
      <w:r w:rsidRPr="00547E18">
        <w:rPr>
          <w:rFonts w:eastAsia="Times New Roman"/>
          <w:sz w:val="22"/>
          <w:lang w:val="ru-RU"/>
        </w:rPr>
        <w:t>եթե</w:t>
      </w:r>
      <w:r w:rsidRPr="00547E18">
        <w:rPr>
          <w:rFonts w:eastAsia="Times New Roman"/>
          <w:sz w:val="22"/>
        </w:rPr>
        <w:t xml:space="preserve"> </w:t>
      </w:r>
      <w:r w:rsidRPr="00547E18">
        <w:rPr>
          <w:rFonts w:eastAsia="Times New Roman"/>
          <w:sz w:val="22"/>
          <w:lang w:val="ru-RU"/>
        </w:rPr>
        <w:t>հաղորդումը</w:t>
      </w:r>
      <w:r w:rsidRPr="00547E18">
        <w:rPr>
          <w:rFonts w:eastAsia="Times New Roman"/>
          <w:sz w:val="22"/>
        </w:rPr>
        <w:t xml:space="preserve"> </w:t>
      </w:r>
      <w:r w:rsidRPr="00547E18">
        <w:rPr>
          <w:rFonts w:eastAsia="Times New Roman"/>
          <w:sz w:val="22"/>
          <w:lang w:val="ru-RU"/>
        </w:rPr>
        <w:t>պետք</w:t>
      </w:r>
      <w:r w:rsidRPr="00547E18">
        <w:rPr>
          <w:rFonts w:eastAsia="Times New Roman"/>
          <w:sz w:val="22"/>
        </w:rPr>
        <w:t xml:space="preserve"> </w:t>
      </w:r>
      <w:r w:rsidRPr="00547E18">
        <w:rPr>
          <w:rFonts w:eastAsia="Times New Roman"/>
          <w:sz w:val="22"/>
          <w:lang w:val="ru-RU"/>
        </w:rPr>
        <w:t>է</w:t>
      </w:r>
      <w:r w:rsidRPr="00547E18">
        <w:rPr>
          <w:rFonts w:eastAsia="Times New Roman"/>
          <w:sz w:val="22"/>
        </w:rPr>
        <w:t xml:space="preserve"> </w:t>
      </w:r>
      <w:r w:rsidRPr="00547E18">
        <w:rPr>
          <w:rFonts w:eastAsia="Times New Roman"/>
          <w:sz w:val="22"/>
          <w:lang w:val="ru-RU"/>
        </w:rPr>
        <w:t>իրականացվի</w:t>
      </w:r>
      <w:r w:rsidRPr="00547E18">
        <w:rPr>
          <w:rFonts w:eastAsia="Times New Roman"/>
          <w:sz w:val="22"/>
        </w:rPr>
        <w:t xml:space="preserve"> </w:t>
      </w:r>
      <w:r w:rsidRPr="00547E18">
        <w:rPr>
          <w:rFonts w:eastAsia="Times New Roman"/>
          <w:sz w:val="22"/>
          <w:lang w:val="ru-RU"/>
        </w:rPr>
        <w:t>նաև</w:t>
      </w:r>
      <w:r w:rsidRPr="00547E18">
        <w:rPr>
          <w:rFonts w:eastAsia="Times New Roman"/>
          <w:sz w:val="22"/>
        </w:rPr>
        <w:t xml:space="preserve"> </w:t>
      </w:r>
      <w:r w:rsidRPr="00547E18">
        <w:rPr>
          <w:rFonts w:eastAsia="Times New Roman"/>
          <w:sz w:val="22"/>
          <w:lang w:val="ru-RU"/>
        </w:rPr>
        <w:t>հրապարակային</w:t>
      </w:r>
      <w:r w:rsidRPr="00547E18">
        <w:rPr>
          <w:rFonts w:eastAsia="Times New Roman"/>
          <w:sz w:val="22"/>
        </w:rPr>
        <w:t xml:space="preserve"> </w:t>
      </w:r>
      <w:r w:rsidRPr="00547E18">
        <w:rPr>
          <w:rFonts w:eastAsia="Times New Roman"/>
          <w:sz w:val="22"/>
          <w:lang w:val="ru-RU"/>
        </w:rPr>
        <w:t>հայտարարության</w:t>
      </w:r>
      <w:r w:rsidRPr="00547E18">
        <w:rPr>
          <w:rFonts w:eastAsia="Times New Roman"/>
          <w:sz w:val="22"/>
        </w:rPr>
        <w:t xml:space="preserve"> </w:t>
      </w:r>
      <w:r w:rsidRPr="00547E18">
        <w:rPr>
          <w:rFonts w:eastAsia="Times New Roman"/>
          <w:sz w:val="22"/>
          <w:lang w:val="ru-RU"/>
        </w:rPr>
        <w:t>ձևով</w:t>
      </w:r>
      <w:r w:rsidRPr="00547E18">
        <w:rPr>
          <w:rFonts w:eastAsia="Times New Roman"/>
          <w:sz w:val="22"/>
        </w:rPr>
        <w:t>,</w:t>
      </w:r>
    </w:p>
    <w:p w:rsidR="00204E9A" w:rsidRPr="00547E18" w:rsidRDefault="00221686" w:rsidP="00D06850">
      <w:pPr>
        <w:pStyle w:val="ColorfulList-Accent11"/>
        <w:numPr>
          <w:ilvl w:val="3"/>
          <w:numId w:val="1"/>
        </w:numPr>
        <w:tabs>
          <w:tab w:val="left" w:pos="1710"/>
        </w:tabs>
        <w:spacing w:after="120"/>
        <w:ind w:left="720" w:firstLine="0"/>
        <w:jc w:val="both"/>
        <w:rPr>
          <w:rFonts w:eastAsia="Times New Roman"/>
          <w:sz w:val="22"/>
        </w:rPr>
      </w:pPr>
      <w:r w:rsidRPr="00547E18">
        <w:rPr>
          <w:rFonts w:eastAsia="Times New Roman"/>
          <w:sz w:val="22"/>
        </w:rPr>
        <w:t xml:space="preserve">Ընկերության բաժնետերերի ընդհանուր </w:t>
      </w:r>
      <w:r w:rsidR="00344CA1" w:rsidRPr="00547E18">
        <w:rPr>
          <w:rFonts w:eastAsia="Times New Roman"/>
          <w:sz w:val="22"/>
        </w:rPr>
        <w:t>ժողովի վարման կարգը</w:t>
      </w:r>
      <w:r w:rsidR="00204E9A" w:rsidRPr="00547E18">
        <w:rPr>
          <w:rFonts w:eastAsia="Times New Roman"/>
          <w:sz w:val="22"/>
          <w:lang w:val="hy-AM"/>
        </w:rPr>
        <w:t>,</w:t>
      </w:r>
    </w:p>
    <w:p w:rsidR="00344CA1" w:rsidRPr="00547E18" w:rsidRDefault="00204E9A" w:rsidP="00D06850">
      <w:pPr>
        <w:pStyle w:val="ColorfulList-Accent11"/>
        <w:numPr>
          <w:ilvl w:val="3"/>
          <w:numId w:val="1"/>
        </w:numPr>
        <w:tabs>
          <w:tab w:val="left" w:pos="1710"/>
        </w:tabs>
        <w:spacing w:after="120"/>
        <w:ind w:left="720" w:firstLine="0"/>
        <w:jc w:val="both"/>
        <w:rPr>
          <w:rFonts w:eastAsia="Times New Roman"/>
          <w:sz w:val="22"/>
        </w:rPr>
      </w:pPr>
      <w:r w:rsidRPr="00547E18">
        <w:rPr>
          <w:rFonts w:eastAsia="Times New Roman"/>
          <w:sz w:val="22"/>
        </w:rPr>
        <w:t>«</w:t>
      </w:r>
      <w:r w:rsidRPr="00547E18">
        <w:rPr>
          <w:rFonts w:eastAsia="Times New Roman" w:cs="Arial Unicode"/>
          <w:sz w:val="22"/>
        </w:rPr>
        <w:t>Բաժնետիրական</w:t>
      </w:r>
      <w:r w:rsidRPr="00547E18">
        <w:rPr>
          <w:rFonts w:eastAsia="Times New Roman"/>
          <w:sz w:val="22"/>
        </w:rPr>
        <w:t xml:space="preserve"> ընկերությունների մասին» Հայաստանի Հանրապետության օրենք</w:t>
      </w:r>
      <w:r w:rsidRPr="00547E18">
        <w:rPr>
          <w:rFonts w:eastAsia="Times New Roman"/>
          <w:sz w:val="22"/>
          <w:lang w:val="hy-AM"/>
        </w:rPr>
        <w:t>ով</w:t>
      </w:r>
      <w:r w:rsidR="00A30675" w:rsidRPr="00547E18">
        <w:rPr>
          <w:rFonts w:eastAsia="Times New Roman"/>
          <w:sz w:val="22"/>
        </w:rPr>
        <w:t>, Ընկերության կանոնադրությամբ, ինչպես նաև իրավական այլ ակտերով Ընկերության բաժնետերերի ընդհանուր</w:t>
      </w:r>
      <w:r w:rsidRPr="00547E18">
        <w:rPr>
          <w:rFonts w:eastAsia="Times New Roman"/>
          <w:sz w:val="22"/>
          <w:lang w:val="hy-AM"/>
        </w:rPr>
        <w:t xml:space="preserve"> ժողովի</w:t>
      </w:r>
      <w:r w:rsidR="00A30675" w:rsidRPr="00547E18">
        <w:rPr>
          <w:rFonts w:eastAsia="Times New Roman"/>
          <w:sz w:val="22"/>
        </w:rPr>
        <w:t xml:space="preserve"> (միակ բաժնետիրոջ)</w:t>
      </w:r>
      <w:r w:rsidRPr="00547E18">
        <w:rPr>
          <w:rFonts w:eastAsia="Times New Roman"/>
          <w:sz w:val="22"/>
          <w:lang w:val="hy-AM"/>
        </w:rPr>
        <w:t xml:space="preserve"> իրավասությանը տրված այլ </w:t>
      </w:r>
      <w:r w:rsidR="00A30675" w:rsidRPr="00547E18">
        <w:rPr>
          <w:rFonts w:eastAsia="Times New Roman"/>
          <w:sz w:val="22"/>
        </w:rPr>
        <w:t xml:space="preserve">հարցերով </w:t>
      </w:r>
      <w:r w:rsidRPr="00547E18">
        <w:rPr>
          <w:rFonts w:eastAsia="Times New Roman"/>
          <w:sz w:val="22"/>
          <w:lang w:val="hy-AM"/>
        </w:rPr>
        <w:t>որոշումների ընդունում</w:t>
      </w:r>
      <w:r w:rsidR="00976A83" w:rsidRPr="00547E18">
        <w:rPr>
          <w:rFonts w:eastAsia="Times New Roman"/>
          <w:sz w:val="22"/>
        </w:rPr>
        <w:t>ը</w:t>
      </w:r>
      <w:r w:rsidRPr="00547E18">
        <w:rPr>
          <w:rFonts w:eastAsia="Times New Roman"/>
          <w:sz w:val="22"/>
          <w:lang w:val="hy-AM"/>
        </w:rPr>
        <w:t>, բացառութ</w:t>
      </w:r>
      <w:r w:rsidR="003A5F93" w:rsidRPr="00547E18">
        <w:rPr>
          <w:rFonts w:eastAsia="Times New Roman"/>
          <w:sz w:val="22"/>
          <w:lang w:val="hy-AM"/>
        </w:rPr>
        <w:t>յամբ 2</w:t>
      </w:r>
      <w:r w:rsidR="000126E0" w:rsidRPr="00547E18">
        <w:rPr>
          <w:rFonts w:ascii="Sylfaen" w:eastAsia="Times New Roman" w:hAnsi="Sylfaen" w:cs="Cambria Math"/>
          <w:sz w:val="22"/>
          <w:lang w:val="hy-AM"/>
        </w:rPr>
        <w:t>.</w:t>
      </w:r>
      <w:r w:rsidR="003A5F93" w:rsidRPr="00547E18">
        <w:rPr>
          <w:rFonts w:eastAsia="Times New Roman"/>
          <w:sz w:val="22"/>
          <w:lang w:val="hy-AM"/>
        </w:rPr>
        <w:t xml:space="preserve">4 </w:t>
      </w:r>
      <w:r w:rsidR="003A5F93" w:rsidRPr="00547E18">
        <w:rPr>
          <w:rFonts w:eastAsia="Times New Roman" w:cs="GHEA Grapalat"/>
          <w:sz w:val="22"/>
          <w:lang w:val="hy-AM"/>
        </w:rPr>
        <w:t>կետով</w:t>
      </w:r>
      <w:r w:rsidR="003A5F93" w:rsidRPr="00547E18">
        <w:rPr>
          <w:rFonts w:eastAsia="Times New Roman"/>
          <w:sz w:val="22"/>
          <w:lang w:val="hy-AM"/>
        </w:rPr>
        <w:t xml:space="preserve"> </w:t>
      </w:r>
      <w:r w:rsidR="003A5F93" w:rsidRPr="00547E18">
        <w:rPr>
          <w:rFonts w:eastAsia="Times New Roman" w:cs="GHEA Grapalat"/>
          <w:sz w:val="22"/>
          <w:lang w:val="hy-AM"/>
        </w:rPr>
        <w:t>նախատեսված</w:t>
      </w:r>
      <w:r w:rsidR="003A5F93" w:rsidRPr="00547E18">
        <w:rPr>
          <w:rFonts w:eastAsia="Times New Roman"/>
          <w:sz w:val="22"/>
          <w:lang w:val="hy-AM"/>
        </w:rPr>
        <w:t xml:space="preserve"> </w:t>
      </w:r>
      <w:r w:rsidR="003A5F93" w:rsidRPr="00547E18">
        <w:rPr>
          <w:rFonts w:eastAsia="Times New Roman" w:cs="GHEA Grapalat"/>
          <w:sz w:val="22"/>
          <w:lang w:val="hy-AM"/>
        </w:rPr>
        <w:t>որոշումների</w:t>
      </w:r>
      <w:r w:rsidR="00A30675" w:rsidRPr="00547E18">
        <w:rPr>
          <w:rFonts w:eastAsia="Times New Roman" w:cs="GHEA Grapalat"/>
          <w:sz w:val="22"/>
        </w:rPr>
        <w:t xml:space="preserve"> </w:t>
      </w:r>
      <w:r w:rsidR="00A96CAB" w:rsidRPr="00547E18">
        <w:rPr>
          <w:rFonts w:eastAsia="Times New Roman"/>
          <w:sz w:val="22"/>
        </w:rPr>
        <w:t>և</w:t>
      </w:r>
      <w:r w:rsidR="00976A83" w:rsidRPr="00547E18">
        <w:rPr>
          <w:rFonts w:eastAsia="Times New Roman"/>
          <w:sz w:val="22"/>
        </w:rPr>
        <w:t xml:space="preserve"> Ընկերության աուդիտն իրականացնող անձի հաստատման</w:t>
      </w:r>
      <w:r w:rsidR="00344CA1" w:rsidRPr="00547E18">
        <w:rPr>
          <w:rFonts w:eastAsia="Times New Roman"/>
          <w:sz w:val="22"/>
        </w:rPr>
        <w:t>:</w:t>
      </w:r>
    </w:p>
    <w:p w:rsidR="002F1C44" w:rsidRDefault="002F1C44" w:rsidP="00B476CF">
      <w:pPr>
        <w:pStyle w:val="ColorfulList-Accent11"/>
        <w:tabs>
          <w:tab w:val="left" w:pos="1710"/>
        </w:tabs>
        <w:spacing w:afterLines="120"/>
        <w:jc w:val="both"/>
        <w:rPr>
          <w:rFonts w:eastAsia="Times New Roman"/>
          <w:sz w:val="22"/>
        </w:rPr>
      </w:pPr>
    </w:p>
    <w:p w:rsidR="002F1C44" w:rsidRDefault="008254BF" w:rsidP="00B476CF">
      <w:pPr>
        <w:pStyle w:val="ColorfulList-Accent11"/>
        <w:numPr>
          <w:ilvl w:val="2"/>
          <w:numId w:val="1"/>
        </w:numPr>
        <w:tabs>
          <w:tab w:val="left" w:pos="180"/>
          <w:tab w:val="left" w:pos="720"/>
        </w:tabs>
        <w:spacing w:afterLines="120"/>
        <w:ind w:left="720" w:hanging="630"/>
        <w:jc w:val="both"/>
        <w:rPr>
          <w:rFonts w:eastAsia="Times New Roman"/>
          <w:sz w:val="22"/>
        </w:rPr>
      </w:pPr>
      <w:r w:rsidRPr="00547E18">
        <w:rPr>
          <w:rFonts w:eastAsia="Times New Roman"/>
          <w:sz w:val="22"/>
        </w:rPr>
        <w:t>Ընկերության գործունեության վերաբերյալ ցանկացած տեղեկատվություն ստանալու, այդ թվում՝ հաշվապահական հաշվեկշռին, հաշվետվություններին, Ընկերության արտադրատնտե</w:t>
      </w:r>
      <w:r w:rsidR="006354EB" w:rsidRPr="00547E18">
        <w:rPr>
          <w:rFonts w:eastAsia="Times New Roman"/>
          <w:sz w:val="22"/>
        </w:rPr>
        <w:t>-</w:t>
      </w:r>
      <w:r w:rsidRPr="00547E18">
        <w:rPr>
          <w:rFonts w:eastAsia="Times New Roman"/>
          <w:sz w:val="22"/>
        </w:rPr>
        <w:t>սական</w:t>
      </w:r>
      <w:r w:rsidRPr="00547E18">
        <w:rPr>
          <w:rFonts w:ascii="Calibri" w:eastAsia="Times New Roman" w:hAnsi="Calibri" w:cs="Calibri"/>
          <w:sz w:val="22"/>
        </w:rPr>
        <w:t> </w:t>
      </w:r>
      <w:r w:rsidRPr="00547E18">
        <w:rPr>
          <w:rFonts w:eastAsia="Times New Roman"/>
          <w:sz w:val="22"/>
        </w:rPr>
        <w:t>գործունեությանը ծանոթանալու իրավունքը.</w:t>
      </w:r>
    </w:p>
    <w:p w:rsidR="002F1C44" w:rsidRDefault="002F1C44" w:rsidP="00B476CF">
      <w:pPr>
        <w:pStyle w:val="ColorfulList-Accent11"/>
        <w:tabs>
          <w:tab w:val="left" w:pos="180"/>
          <w:tab w:val="left" w:pos="720"/>
        </w:tabs>
        <w:spacing w:afterLines="120"/>
        <w:ind w:hanging="630"/>
        <w:jc w:val="both"/>
        <w:rPr>
          <w:rFonts w:eastAsia="Times New Roman"/>
          <w:sz w:val="22"/>
        </w:rPr>
      </w:pPr>
    </w:p>
    <w:p w:rsidR="002F1C44" w:rsidRDefault="008254BF" w:rsidP="00B476CF">
      <w:pPr>
        <w:pStyle w:val="ColorfulList-Accent11"/>
        <w:numPr>
          <w:ilvl w:val="2"/>
          <w:numId w:val="1"/>
        </w:numPr>
        <w:tabs>
          <w:tab w:val="left" w:pos="180"/>
          <w:tab w:val="left" w:pos="720"/>
        </w:tabs>
        <w:spacing w:afterLines="120"/>
        <w:ind w:left="720" w:hanging="630"/>
        <w:jc w:val="both"/>
        <w:rPr>
          <w:rFonts w:eastAsia="Times New Roman"/>
          <w:sz w:val="22"/>
        </w:rPr>
      </w:pPr>
      <w:r w:rsidRPr="00547E18">
        <w:rPr>
          <w:rFonts w:eastAsia="Times New Roman" w:cs="Arial Unicode"/>
          <w:sz w:val="22"/>
        </w:rPr>
        <w:t xml:space="preserve">Ընկերության լուծարման դեպքում </w:t>
      </w:r>
      <w:r w:rsidRPr="00547E18">
        <w:rPr>
          <w:rFonts w:eastAsia="Times New Roman"/>
          <w:sz w:val="22"/>
        </w:rPr>
        <w:t>Ընկերության գույքի` Հիմնադրին հասանելիք մասը` Կողմերի համաձայնեցրած պայմաններով հավատարմագրային կառավարման</w:t>
      </w:r>
      <w:r w:rsidR="007B7F2B" w:rsidRPr="00547E18">
        <w:rPr>
          <w:rFonts w:eastAsia="Times New Roman"/>
          <w:sz w:val="22"/>
        </w:rPr>
        <w:t xml:space="preserve"> </w:t>
      </w:r>
      <w:r w:rsidR="007B7F2B" w:rsidRPr="00547E18">
        <w:rPr>
          <w:rFonts w:eastAsia="Times New Roman"/>
          <w:sz w:val="22"/>
          <w:lang w:val="ru-RU"/>
        </w:rPr>
        <w:t>ընդունելու</w:t>
      </w:r>
      <w:r w:rsidR="007B7F2B" w:rsidRPr="00547E18">
        <w:rPr>
          <w:rFonts w:eastAsia="Times New Roman"/>
          <w:sz w:val="22"/>
        </w:rPr>
        <w:t xml:space="preserve"> </w:t>
      </w:r>
      <w:r w:rsidRPr="00547E18">
        <w:rPr>
          <w:rFonts w:eastAsia="Times New Roman"/>
          <w:sz w:val="22"/>
        </w:rPr>
        <w:t>իրավունքը.</w:t>
      </w:r>
    </w:p>
    <w:p w:rsidR="002F1C44" w:rsidRDefault="002F1C44" w:rsidP="00B476CF">
      <w:pPr>
        <w:pStyle w:val="ColorfulList-Accent11"/>
        <w:tabs>
          <w:tab w:val="left" w:pos="180"/>
          <w:tab w:val="left" w:pos="720"/>
        </w:tabs>
        <w:spacing w:afterLines="120"/>
        <w:ind w:hanging="630"/>
        <w:jc w:val="both"/>
        <w:rPr>
          <w:rFonts w:eastAsia="Times New Roman"/>
          <w:sz w:val="22"/>
        </w:rPr>
      </w:pPr>
    </w:p>
    <w:p w:rsidR="002F1C44" w:rsidRDefault="008254BF" w:rsidP="00B476CF">
      <w:pPr>
        <w:pStyle w:val="ColorfulList-Accent11"/>
        <w:numPr>
          <w:ilvl w:val="2"/>
          <w:numId w:val="1"/>
        </w:numPr>
        <w:tabs>
          <w:tab w:val="left" w:pos="180"/>
          <w:tab w:val="left" w:pos="720"/>
        </w:tabs>
        <w:spacing w:afterLines="120"/>
        <w:ind w:left="720" w:hanging="630"/>
        <w:jc w:val="both"/>
        <w:rPr>
          <w:rFonts w:eastAsia="Times New Roman" w:cs="Arial"/>
          <w:sz w:val="22"/>
        </w:rPr>
      </w:pPr>
      <w:r w:rsidRPr="00547E18">
        <w:rPr>
          <w:rFonts w:eastAsia="Times New Roman"/>
          <w:sz w:val="22"/>
        </w:rPr>
        <w:t>«</w:t>
      </w:r>
      <w:r w:rsidRPr="00547E18">
        <w:rPr>
          <w:rFonts w:eastAsia="Times New Roman" w:cs="Arial Unicode"/>
          <w:sz w:val="22"/>
        </w:rPr>
        <w:t>Բաժնետիրական</w:t>
      </w:r>
      <w:r w:rsidRPr="00547E18">
        <w:rPr>
          <w:rFonts w:eastAsia="Times New Roman"/>
          <w:sz w:val="22"/>
        </w:rPr>
        <w:t xml:space="preserve"> ընկերությունների մասին» Հայաստանի Հանրա</w:t>
      </w:r>
      <w:r w:rsidR="006354EB" w:rsidRPr="00547E18">
        <w:rPr>
          <w:rFonts w:eastAsia="Times New Roman"/>
          <w:sz w:val="22"/>
        </w:rPr>
        <w:t>պետության օրենքին, Ընկերության կ</w:t>
      </w:r>
      <w:r w:rsidRPr="00547E18">
        <w:rPr>
          <w:rFonts w:eastAsia="Times New Roman"/>
          <w:sz w:val="22"/>
        </w:rPr>
        <w:t>անոնադրությանը համապատասխան Ընկե</w:t>
      </w:r>
      <w:r w:rsidR="00F0046A" w:rsidRPr="00547E18">
        <w:rPr>
          <w:rFonts w:eastAsia="Times New Roman"/>
          <w:sz w:val="22"/>
        </w:rPr>
        <w:t xml:space="preserve">րության </w:t>
      </w:r>
      <w:r w:rsidR="006354EB" w:rsidRPr="00547E18">
        <w:rPr>
          <w:rFonts w:eastAsia="Times New Roman"/>
          <w:sz w:val="22"/>
        </w:rPr>
        <w:t>բ</w:t>
      </w:r>
      <w:r w:rsidR="00F0046A" w:rsidRPr="00547E18">
        <w:rPr>
          <w:rFonts w:eastAsia="Times New Roman"/>
          <w:sz w:val="22"/>
        </w:rPr>
        <w:t xml:space="preserve">աժնետոմսերով հավաստվող, </w:t>
      </w:r>
      <w:r w:rsidRPr="00547E18">
        <w:rPr>
          <w:rFonts w:eastAsia="Times New Roman"/>
          <w:sz w:val="22"/>
        </w:rPr>
        <w:t>ինչպես նաև</w:t>
      </w:r>
      <w:r w:rsidRPr="00547E18">
        <w:rPr>
          <w:rFonts w:ascii="Calibri" w:eastAsia="Times New Roman" w:hAnsi="Calibri" w:cs="Calibri"/>
          <w:sz w:val="22"/>
        </w:rPr>
        <w:t> </w:t>
      </w:r>
      <w:r w:rsidRPr="00547E18">
        <w:rPr>
          <w:rFonts w:eastAsia="Times New Roman"/>
          <w:sz w:val="22"/>
        </w:rPr>
        <w:t>Պայմանագրով ուղղակիորեն նախատեսված այլ իրավունքները</w:t>
      </w:r>
      <w:r w:rsidR="00F0046A" w:rsidRPr="00547E18">
        <w:rPr>
          <w:rFonts w:eastAsia="Times New Roman"/>
          <w:sz w:val="22"/>
        </w:rPr>
        <w:t xml:space="preserve">` </w:t>
      </w:r>
      <w:r w:rsidR="00BC0855" w:rsidRPr="00547E18">
        <w:rPr>
          <w:rFonts w:eastAsia="Times New Roman"/>
          <w:sz w:val="22"/>
        </w:rPr>
        <w:t>հաշվի առնելով</w:t>
      </w:r>
      <w:r w:rsidR="00F0046A" w:rsidRPr="00547E18">
        <w:rPr>
          <w:rFonts w:eastAsia="Times New Roman"/>
          <w:sz w:val="22"/>
        </w:rPr>
        <w:t xml:space="preserve"> Պայմանագրի 2.4 կետ</w:t>
      </w:r>
      <w:r w:rsidR="00BC0855" w:rsidRPr="00547E18">
        <w:rPr>
          <w:rFonts w:eastAsia="Times New Roman"/>
          <w:sz w:val="22"/>
        </w:rPr>
        <w:t xml:space="preserve">ով սահմանված </w:t>
      </w:r>
      <w:r w:rsidR="00CD32DA" w:rsidRPr="00547E18">
        <w:rPr>
          <w:rFonts w:eastAsia="Times New Roman"/>
          <w:sz w:val="22"/>
        </w:rPr>
        <w:t>սահմանափակումը</w:t>
      </w:r>
      <w:r w:rsidR="00976A83" w:rsidRPr="00547E18">
        <w:rPr>
          <w:rFonts w:eastAsia="Times New Roman"/>
          <w:sz w:val="22"/>
        </w:rPr>
        <w:t>, բացառությամբ Ընկերության աուդիտն իրականացնող անձի հաստատման իրավասության, որն իրականացնում է Հիմնադիրը</w:t>
      </w:r>
      <w:r w:rsidR="00583BE5" w:rsidRPr="00547E18">
        <w:rPr>
          <w:rFonts w:eastAsia="Times New Roman"/>
          <w:sz w:val="22"/>
        </w:rPr>
        <w:t>:</w:t>
      </w:r>
      <w:r w:rsidR="00976A83" w:rsidRPr="00547E18">
        <w:rPr>
          <w:rFonts w:ascii="Calibri" w:eastAsia="Times New Roman" w:hAnsi="Calibri" w:cs="Calibri"/>
          <w:sz w:val="22"/>
        </w:rPr>
        <w:t> </w:t>
      </w:r>
    </w:p>
    <w:p w:rsidR="002F1C44" w:rsidRDefault="002F1C44" w:rsidP="00B476CF">
      <w:pPr>
        <w:pStyle w:val="ColorfulList-Accent11"/>
        <w:tabs>
          <w:tab w:val="left" w:pos="180"/>
          <w:tab w:val="left" w:pos="720"/>
          <w:tab w:val="left" w:pos="1260"/>
        </w:tabs>
        <w:spacing w:afterLines="120"/>
        <w:ind w:hanging="630"/>
        <w:jc w:val="both"/>
        <w:rPr>
          <w:rFonts w:eastAsia="Times New Roman"/>
          <w:sz w:val="22"/>
        </w:rPr>
      </w:pPr>
    </w:p>
    <w:p w:rsidR="00152AD4" w:rsidRPr="00152AD4" w:rsidRDefault="00223A26" w:rsidP="00B476CF">
      <w:pPr>
        <w:pStyle w:val="ColorfulList-Accent11"/>
        <w:numPr>
          <w:ilvl w:val="1"/>
          <w:numId w:val="2"/>
        </w:numPr>
        <w:tabs>
          <w:tab w:val="left" w:pos="180"/>
          <w:tab w:val="left" w:pos="810"/>
          <w:tab w:val="left" w:pos="900"/>
          <w:tab w:val="left" w:pos="1080"/>
          <w:tab w:val="left" w:pos="1260"/>
        </w:tabs>
        <w:spacing w:afterLines="120"/>
        <w:ind w:left="720" w:hanging="630"/>
        <w:jc w:val="both"/>
        <w:rPr>
          <w:rFonts w:eastAsia="Times New Roman"/>
          <w:sz w:val="22"/>
          <w:lang w:val="hy-AM"/>
        </w:rPr>
      </w:pPr>
      <w:r w:rsidRPr="00547E18">
        <w:rPr>
          <w:sz w:val="22"/>
        </w:rPr>
        <w:t>Հիմնադիրը պարտավորվում է</w:t>
      </w:r>
      <w:r w:rsidR="00C04823" w:rsidRPr="00547E18">
        <w:rPr>
          <w:sz w:val="22"/>
          <w:lang w:val="hy-AM"/>
        </w:rPr>
        <w:t xml:space="preserve"> </w:t>
      </w:r>
      <w:r w:rsidRPr="00547E18">
        <w:rPr>
          <w:sz w:val="22"/>
        </w:rPr>
        <w:t>հավատարմագրային կառավարման դիմաց Հավատարմագրային կառավարչին</w:t>
      </w:r>
      <w:r w:rsidR="00C04823" w:rsidRPr="00547E18">
        <w:rPr>
          <w:sz w:val="22"/>
        </w:rPr>
        <w:t xml:space="preserve"> </w:t>
      </w:r>
      <w:r w:rsidR="00C04823" w:rsidRPr="00547E18">
        <w:rPr>
          <w:sz w:val="22"/>
          <w:lang w:val="hy-AM"/>
        </w:rPr>
        <w:t>վճարել Հիմնադրին վճարվող շահութաբաժիններից՝ շահութաբաժնի գումարի 50 տոկոսի չափով վարձատրություն։</w:t>
      </w:r>
      <w:r w:rsidR="000126E0" w:rsidRPr="00547E18">
        <w:rPr>
          <w:sz w:val="22"/>
          <w:lang w:val="hy-AM"/>
        </w:rPr>
        <w:t xml:space="preserve"> </w:t>
      </w:r>
      <w:r w:rsidR="00236C83" w:rsidRPr="00AC3EA7">
        <w:rPr>
          <w:rFonts w:cs="Sylfaen"/>
          <w:sz w:val="22"/>
          <w:lang w:val="hy-AM"/>
        </w:rPr>
        <w:t xml:space="preserve">Այն դեպքում, երբ հաշվետու տարվա արդյունքներով շահութաբաժնի հաշվարկման բազա չի ձևավորվել, ապա Հավատարմագրային կառավարչին վճարում չի կատարվում: </w:t>
      </w:r>
      <w:r w:rsidR="000A1956" w:rsidRPr="00547E18">
        <w:rPr>
          <w:sz w:val="22"/>
          <w:lang w:val="hy-AM"/>
        </w:rPr>
        <w:t>Այն դեպքում, երբ շահութաբաժինների վճարման մասին որոշում չի կայացվում և (կամ) դրանք փաստացի չեն վճարվում, Հավատարմագրային կառավարչին վճարվում է շահութաբաժինների հաշվարկման բազայի 15 տոկոսի չափով վարձատրություն, իսկ հետագայում՝ կուտակված շահույթից շահութաբաժիններ վճարելու որոշում կայացնելու դեպքում՝ Հիմնադրին վճարվող շահութաբաժինների գումարի 50 տոկոսի և փաստացի վճարված վարձատրության տարբերությունը:</w:t>
      </w:r>
      <w:r w:rsidR="000A1956" w:rsidRPr="00446B07">
        <w:rPr>
          <w:sz w:val="22"/>
          <w:lang w:val="hy-AM"/>
        </w:rPr>
        <w:t xml:space="preserve"> </w:t>
      </w:r>
      <w:r w:rsidR="004347BB" w:rsidRPr="00AC3EA7">
        <w:rPr>
          <w:sz w:val="22"/>
          <w:lang w:val="hy-AM"/>
        </w:rPr>
        <w:t>Կողմերը</w:t>
      </w:r>
      <w:r w:rsidR="004347BB" w:rsidRPr="00547E18">
        <w:rPr>
          <w:sz w:val="22"/>
          <w:lang w:val="hy-AM"/>
        </w:rPr>
        <w:t xml:space="preserve"> պայմանավորվում են </w:t>
      </w:r>
      <w:r w:rsidR="000317B0" w:rsidRPr="00547E18">
        <w:rPr>
          <w:sz w:val="22"/>
          <w:lang w:val="hy-AM"/>
        </w:rPr>
        <w:t>Պայմանագրի գործողության</w:t>
      </w:r>
      <w:r w:rsidR="00C94CDF" w:rsidRPr="00547E18">
        <w:rPr>
          <w:sz w:val="22"/>
          <w:lang w:val="hy-AM"/>
        </w:rPr>
        <w:t xml:space="preserve"> </w:t>
      </w:r>
      <w:r w:rsidR="000317B0" w:rsidRPr="00547E18">
        <w:rPr>
          <w:sz w:val="22"/>
          <w:lang w:val="hy-AM"/>
        </w:rPr>
        <w:t>հինգերորդ</w:t>
      </w:r>
      <w:r w:rsidR="00C94CDF" w:rsidRPr="00547E18">
        <w:rPr>
          <w:sz w:val="22"/>
          <w:lang w:val="hy-AM"/>
        </w:rPr>
        <w:t xml:space="preserve"> օրացուցային</w:t>
      </w:r>
      <w:r w:rsidR="000317B0" w:rsidRPr="00547E18">
        <w:rPr>
          <w:sz w:val="22"/>
          <w:lang w:val="hy-AM"/>
        </w:rPr>
        <w:t xml:space="preserve"> տարվանից հետո</w:t>
      </w:r>
      <w:r w:rsidR="004E2F97" w:rsidRPr="00547E18">
        <w:rPr>
          <w:sz w:val="22"/>
          <w:lang w:val="hy-AM"/>
        </w:rPr>
        <w:t xml:space="preserve"> վերանայել</w:t>
      </w:r>
      <w:r w:rsidR="000317B0" w:rsidRPr="00547E18">
        <w:rPr>
          <w:sz w:val="22"/>
          <w:lang w:val="hy-AM"/>
        </w:rPr>
        <w:t xml:space="preserve"> սույն կետի համաձայն հաշվարկված Հավատարմագրային կառավարչի վարձատրության չափ</w:t>
      </w:r>
      <w:r w:rsidR="004F7F65" w:rsidRPr="00547E18">
        <w:rPr>
          <w:sz w:val="22"/>
          <w:lang w:val="hy-AM"/>
        </w:rPr>
        <w:t xml:space="preserve">ը՝ </w:t>
      </w:r>
      <w:r w:rsidR="00C94CDF" w:rsidRPr="00547E18">
        <w:rPr>
          <w:sz w:val="22"/>
          <w:lang w:val="hy-AM"/>
        </w:rPr>
        <w:t>ն</w:t>
      </w:r>
      <w:r w:rsidR="004F7F65" w:rsidRPr="00547E18">
        <w:rPr>
          <w:sz w:val="22"/>
          <w:lang w:val="hy-AM"/>
        </w:rPr>
        <w:t>պատակ ունենալով ապահովել Պայմանագրի հետագա ժամանակահատվածի համար Կողմերի</w:t>
      </w:r>
      <w:r w:rsidR="004347BB" w:rsidRPr="00547E18">
        <w:rPr>
          <w:sz w:val="22"/>
          <w:lang w:val="hy-AM"/>
        </w:rPr>
        <w:t xml:space="preserve"> </w:t>
      </w:r>
      <w:r w:rsidR="004F7F65" w:rsidRPr="00547E18">
        <w:rPr>
          <w:sz w:val="22"/>
          <w:lang w:val="hy-AM"/>
        </w:rPr>
        <w:t xml:space="preserve">փոխշահավետ համագործակցությունը: </w:t>
      </w:r>
      <w:r w:rsidR="004347BB" w:rsidRPr="00547E18">
        <w:rPr>
          <w:sz w:val="22"/>
          <w:lang w:val="hy-AM"/>
        </w:rPr>
        <w:t xml:space="preserve">Ընդ որում, </w:t>
      </w:r>
      <w:r w:rsidR="004F7F65" w:rsidRPr="00547E18">
        <w:rPr>
          <w:sz w:val="22"/>
          <w:lang w:val="hy-AM"/>
        </w:rPr>
        <w:t>Կողմերը պետք է ձգտեն սահմանել այնպիսի հաշվարկման կարգ, որը հնարավորություն կտա ապահովել</w:t>
      </w:r>
      <w:r w:rsidR="0086272E" w:rsidRPr="00547E18">
        <w:rPr>
          <w:sz w:val="22"/>
          <w:lang w:val="hy-AM"/>
        </w:rPr>
        <w:t>ու</w:t>
      </w:r>
      <w:r w:rsidR="000317B0" w:rsidRPr="00547E18">
        <w:rPr>
          <w:sz w:val="22"/>
          <w:lang w:val="hy-AM"/>
        </w:rPr>
        <w:t xml:space="preserve"> առաջին 5 (հինգ)</w:t>
      </w:r>
      <w:r w:rsidR="00C94CDF" w:rsidRPr="00547E18">
        <w:rPr>
          <w:sz w:val="22"/>
          <w:lang w:val="hy-AM"/>
        </w:rPr>
        <w:t xml:space="preserve"> օրացուցային</w:t>
      </w:r>
      <w:r w:rsidR="000317B0" w:rsidRPr="00547E18">
        <w:rPr>
          <w:sz w:val="22"/>
          <w:lang w:val="hy-AM"/>
        </w:rPr>
        <w:t xml:space="preserve"> տարվա արդյունքներով</w:t>
      </w:r>
      <w:r w:rsidR="004F7F65" w:rsidRPr="00547E18">
        <w:rPr>
          <w:sz w:val="22"/>
          <w:lang w:val="hy-AM"/>
        </w:rPr>
        <w:t xml:space="preserve"> Հավատարմագրային կառավարչին</w:t>
      </w:r>
      <w:r w:rsidR="000317B0" w:rsidRPr="00547E18">
        <w:rPr>
          <w:sz w:val="22"/>
          <w:lang w:val="hy-AM"/>
        </w:rPr>
        <w:t xml:space="preserve"> վճարված վարձատրության միջին չափ</w:t>
      </w:r>
      <w:r w:rsidR="004F7F65" w:rsidRPr="00547E18">
        <w:rPr>
          <w:sz w:val="22"/>
          <w:lang w:val="hy-AM"/>
        </w:rPr>
        <w:t>ին</w:t>
      </w:r>
      <w:r w:rsidR="0086272E" w:rsidRPr="00547E18">
        <w:rPr>
          <w:sz w:val="22"/>
          <w:lang w:val="hy-AM"/>
        </w:rPr>
        <w:t xml:space="preserve"> այնքանով</w:t>
      </w:r>
      <w:r w:rsidR="004F7F65" w:rsidRPr="00547E18">
        <w:rPr>
          <w:sz w:val="22"/>
          <w:lang w:val="hy-AM"/>
        </w:rPr>
        <w:t xml:space="preserve"> ողջամտորեն մոտ </w:t>
      </w:r>
      <w:r w:rsidR="00C94CDF" w:rsidRPr="00547E18">
        <w:rPr>
          <w:sz w:val="22"/>
          <w:lang w:val="hy-AM"/>
        </w:rPr>
        <w:t>վարձատրություն</w:t>
      </w:r>
      <w:r w:rsidR="0086272E" w:rsidRPr="00547E18">
        <w:rPr>
          <w:sz w:val="22"/>
          <w:lang w:val="hy-AM"/>
        </w:rPr>
        <w:t>, որքանով պահպանված կհամարվի փոխշահավետության սկզբունքը</w:t>
      </w:r>
      <w:r w:rsidR="00C94CDF" w:rsidRPr="00547E18">
        <w:rPr>
          <w:sz w:val="22"/>
          <w:lang w:val="hy-AM"/>
        </w:rPr>
        <w:t>:</w:t>
      </w:r>
      <w:r w:rsidR="004F7F65" w:rsidRPr="00547E18">
        <w:rPr>
          <w:sz w:val="22"/>
          <w:lang w:val="hy-AM"/>
        </w:rPr>
        <w:t xml:space="preserve"> </w:t>
      </w:r>
    </w:p>
    <w:p w:rsidR="009B1192" w:rsidRPr="009B1192" w:rsidRDefault="00152AD4" w:rsidP="00B476CF">
      <w:pPr>
        <w:pStyle w:val="ColorfulList-Accent11"/>
        <w:tabs>
          <w:tab w:val="left" w:pos="180"/>
          <w:tab w:val="left" w:pos="810"/>
          <w:tab w:val="left" w:pos="900"/>
          <w:tab w:val="left" w:pos="1080"/>
          <w:tab w:val="left" w:pos="1260"/>
        </w:tabs>
        <w:spacing w:afterLines="120"/>
        <w:jc w:val="both"/>
        <w:rPr>
          <w:rFonts w:cs="Sylfaen"/>
          <w:sz w:val="22"/>
          <w:lang w:val="hy-AM"/>
        </w:rPr>
      </w:pPr>
      <w:r w:rsidRPr="009F052A">
        <w:rPr>
          <w:sz w:val="22"/>
          <w:lang w:val="hy-AM"/>
        </w:rPr>
        <w:tab/>
      </w:r>
      <w:r w:rsidRPr="009F052A">
        <w:rPr>
          <w:sz w:val="22"/>
          <w:lang w:val="hy-AM"/>
        </w:rPr>
        <w:tab/>
      </w:r>
      <w:r w:rsidRPr="009F052A">
        <w:rPr>
          <w:sz w:val="22"/>
          <w:lang w:val="hy-AM"/>
        </w:rPr>
        <w:tab/>
      </w:r>
      <w:r w:rsidRPr="009F052A">
        <w:rPr>
          <w:sz w:val="22"/>
          <w:lang w:val="hy-AM"/>
        </w:rPr>
        <w:tab/>
      </w:r>
      <w:r w:rsidRPr="009B1192">
        <w:rPr>
          <w:sz w:val="22"/>
          <w:lang w:val="hy-AM"/>
        </w:rPr>
        <w:t>Յ</w:t>
      </w:r>
      <w:r w:rsidRPr="009B1192">
        <w:rPr>
          <w:rFonts w:cs="Sylfaen"/>
          <w:sz w:val="22"/>
          <w:lang w:val="hy-AM"/>
        </w:rPr>
        <w:t>ուրաքանչյուր</w:t>
      </w:r>
      <w:r w:rsidRPr="009B1192">
        <w:rPr>
          <w:sz w:val="22"/>
          <w:lang w:val="hy-AM"/>
        </w:rPr>
        <w:t xml:space="preserve"> </w:t>
      </w:r>
      <w:r w:rsidRPr="009B1192">
        <w:rPr>
          <w:rFonts w:cs="Sylfaen"/>
          <w:sz w:val="22"/>
          <w:lang w:val="hy-AM"/>
        </w:rPr>
        <w:t>հաշվետու</w:t>
      </w:r>
      <w:r w:rsidRPr="009B1192">
        <w:rPr>
          <w:sz w:val="22"/>
          <w:lang w:val="hy-AM"/>
        </w:rPr>
        <w:t xml:space="preserve"> </w:t>
      </w:r>
      <w:r w:rsidRPr="009B1192">
        <w:rPr>
          <w:rFonts w:cs="Sylfaen"/>
          <w:sz w:val="22"/>
          <w:lang w:val="hy-AM"/>
        </w:rPr>
        <w:t>տարվա</w:t>
      </w:r>
      <w:r w:rsidRPr="009B1192">
        <w:rPr>
          <w:sz w:val="22"/>
          <w:lang w:val="hy-AM"/>
        </w:rPr>
        <w:t xml:space="preserve"> </w:t>
      </w:r>
      <w:r w:rsidRPr="009B1192">
        <w:rPr>
          <w:rFonts w:cs="Sylfaen"/>
          <w:sz w:val="22"/>
          <w:lang w:val="hy-AM"/>
        </w:rPr>
        <w:t>արդյունքներով</w:t>
      </w:r>
      <w:r w:rsidR="008C49D5" w:rsidRPr="009B1192">
        <w:rPr>
          <w:rFonts w:cs="Sylfaen"/>
          <w:sz w:val="22"/>
          <w:lang w:val="hy-AM"/>
        </w:rPr>
        <w:t xml:space="preserve"> Ընկերության</w:t>
      </w:r>
      <w:r w:rsidRPr="009B1192">
        <w:rPr>
          <w:sz w:val="22"/>
          <w:lang w:val="hy-AM"/>
        </w:rPr>
        <w:t xml:space="preserve"> </w:t>
      </w:r>
      <w:r w:rsidRPr="009B1192">
        <w:rPr>
          <w:rFonts w:cs="Sylfaen"/>
          <w:sz w:val="22"/>
          <w:lang w:val="hy-AM"/>
        </w:rPr>
        <w:t>շահութաբաժինները</w:t>
      </w:r>
      <w:r w:rsidRPr="009B1192">
        <w:rPr>
          <w:sz w:val="22"/>
          <w:lang w:val="hy-AM"/>
        </w:rPr>
        <w:t xml:space="preserve"> </w:t>
      </w:r>
      <w:r w:rsidRPr="009B1192">
        <w:rPr>
          <w:rFonts w:cs="Sylfaen"/>
          <w:sz w:val="22"/>
          <w:lang w:val="hy-AM"/>
        </w:rPr>
        <w:t>հաշվարկվում</w:t>
      </w:r>
      <w:r w:rsidRPr="009B1192">
        <w:rPr>
          <w:sz w:val="22"/>
          <w:lang w:val="hy-AM"/>
        </w:rPr>
        <w:t xml:space="preserve"> </w:t>
      </w:r>
      <w:r w:rsidRPr="009B1192">
        <w:rPr>
          <w:rFonts w:cs="Sylfaen"/>
          <w:sz w:val="22"/>
          <w:lang w:val="hy-AM"/>
        </w:rPr>
        <w:t>են</w:t>
      </w:r>
      <w:r w:rsidRPr="009B1192">
        <w:rPr>
          <w:sz w:val="22"/>
          <w:lang w:val="hy-AM"/>
        </w:rPr>
        <w:t xml:space="preserve"> </w:t>
      </w:r>
      <w:r w:rsidRPr="009B1192">
        <w:rPr>
          <w:rFonts w:cs="Sylfaen"/>
          <w:sz w:val="22"/>
          <w:lang w:val="hy-AM"/>
        </w:rPr>
        <w:t>աուդիտի</w:t>
      </w:r>
      <w:r w:rsidRPr="009B1192">
        <w:rPr>
          <w:sz w:val="22"/>
          <w:lang w:val="hy-AM"/>
        </w:rPr>
        <w:t xml:space="preserve"> </w:t>
      </w:r>
      <w:r w:rsidRPr="009B1192">
        <w:rPr>
          <w:rFonts w:cs="Sylfaen"/>
          <w:sz w:val="22"/>
          <w:lang w:val="hy-AM"/>
        </w:rPr>
        <w:t>ենթարկված</w:t>
      </w:r>
      <w:r w:rsidRPr="009B1192">
        <w:rPr>
          <w:sz w:val="22"/>
          <w:lang w:val="hy-AM"/>
        </w:rPr>
        <w:t xml:space="preserve"> </w:t>
      </w:r>
      <w:r w:rsidRPr="009B1192">
        <w:rPr>
          <w:rFonts w:cs="Sylfaen"/>
          <w:sz w:val="22"/>
          <w:lang w:val="hy-AM"/>
        </w:rPr>
        <w:t>ֆինանսական հաշվետվություններում ամրագրված շահույթի մեծության հիման վրա:</w:t>
      </w:r>
      <w:r w:rsidR="008C49D5" w:rsidRPr="009B1192">
        <w:rPr>
          <w:rFonts w:cs="Sylfaen"/>
          <w:sz w:val="22"/>
          <w:lang w:val="hy-AM"/>
        </w:rPr>
        <w:t xml:space="preserve"> </w:t>
      </w:r>
    </w:p>
    <w:p w:rsidR="00665693" w:rsidRPr="00236C83" w:rsidRDefault="009B1192" w:rsidP="00B476CF">
      <w:pPr>
        <w:pStyle w:val="ColorfulList-Accent11"/>
        <w:tabs>
          <w:tab w:val="left" w:pos="180"/>
          <w:tab w:val="left" w:pos="810"/>
          <w:tab w:val="left" w:pos="900"/>
          <w:tab w:val="left" w:pos="1080"/>
          <w:tab w:val="left" w:pos="1260"/>
        </w:tabs>
        <w:spacing w:afterLines="120"/>
        <w:jc w:val="both"/>
        <w:rPr>
          <w:rFonts w:cs="Sylfaen"/>
          <w:sz w:val="22"/>
          <w:lang w:val="hy-AM"/>
        </w:rPr>
      </w:pPr>
      <w:r w:rsidRPr="00780AEF">
        <w:rPr>
          <w:rFonts w:cs="Sylfaen"/>
          <w:sz w:val="22"/>
          <w:lang w:val="hy-AM"/>
        </w:rPr>
        <w:tab/>
      </w:r>
      <w:r w:rsidRPr="00780AEF">
        <w:rPr>
          <w:rFonts w:cs="Sylfaen"/>
          <w:sz w:val="22"/>
          <w:lang w:val="hy-AM"/>
        </w:rPr>
        <w:tab/>
      </w:r>
      <w:r w:rsidRPr="00780AEF">
        <w:rPr>
          <w:rFonts w:cs="Sylfaen"/>
          <w:sz w:val="22"/>
          <w:lang w:val="hy-AM"/>
        </w:rPr>
        <w:tab/>
      </w:r>
      <w:r w:rsidRPr="00780AEF">
        <w:rPr>
          <w:rFonts w:cs="Sylfaen"/>
          <w:sz w:val="22"/>
          <w:lang w:val="hy-AM"/>
        </w:rPr>
        <w:tab/>
      </w:r>
      <w:r w:rsidR="00665693" w:rsidRPr="009B1192">
        <w:rPr>
          <w:rFonts w:cs="Sylfaen"/>
          <w:sz w:val="22"/>
          <w:lang w:val="hy-AM"/>
        </w:rPr>
        <w:t xml:space="preserve">Շահութաբաժինների հաշվարկման ժամանակ Ընկերության ֆինանսական հաշվետվություններով ամրագրված զուտ շահույթը պետք է ճշգրտվի էլեկտրական էներգիայի հաղորդման ծառայության սակագնով ստացված վարկերի մարման և սպասարկման համար նախատեսված գումարներով, դրամական հոսք չառաջացնող այլ հոդվածներով (արտարժույթի փոխարժեքային տարբերություն և այլն), </w:t>
      </w:r>
      <w:r w:rsidRPr="00780AEF">
        <w:rPr>
          <w:rFonts w:cs="Sylfaen"/>
          <w:sz w:val="22"/>
          <w:lang w:val="hy-AM"/>
        </w:rPr>
        <w:t>այսինքն`</w:t>
      </w:r>
      <w:r w:rsidR="00665693" w:rsidRPr="009B1192">
        <w:rPr>
          <w:rFonts w:cs="Sylfaen"/>
          <w:sz w:val="22"/>
          <w:lang w:val="hy-AM"/>
        </w:rPr>
        <w:t xml:space="preserve"> շահութաբաժինների հաշվարկման բազայում զուտ շահույթի կազմում անհրաժեշտ է ընդունել էլեկտրական էներգիայի հաղորդման ծառայության սակագնով նախատեսված շահույթը, Հավատարմագրային կառավարչի կողմից արդյունավետ կառավարման արդյունքում իրականացված տնտեսումների հետևանքով ձևավորված շահույթը, ինչպես նաև Ընկերության կողմից իրականացված ներդրումային ծրագրերի արդյունքում սակագներով ստացված շահույթն՝ առանց հաշվի առնելու պետության կողմից տրամադրված արտոնյալ վարկերի հաշվին իրականացված ներդրումային ծրագրերը:</w:t>
      </w:r>
    </w:p>
    <w:p w:rsidR="00236C83" w:rsidRPr="00236C83" w:rsidRDefault="00236C83" w:rsidP="00B476CF">
      <w:pPr>
        <w:pStyle w:val="ColorfulList-Accent11"/>
        <w:tabs>
          <w:tab w:val="left" w:pos="180"/>
          <w:tab w:val="left" w:pos="810"/>
          <w:tab w:val="left" w:pos="900"/>
          <w:tab w:val="left" w:pos="1080"/>
          <w:tab w:val="left" w:pos="1260"/>
        </w:tabs>
        <w:spacing w:afterLines="120"/>
        <w:jc w:val="both"/>
        <w:rPr>
          <w:rFonts w:cs="Sylfaen"/>
          <w:sz w:val="22"/>
          <w:lang w:val="hy-AM"/>
        </w:rPr>
      </w:pPr>
    </w:p>
    <w:p w:rsidR="002F1C44" w:rsidRDefault="00780AEF" w:rsidP="00B476CF">
      <w:pPr>
        <w:pStyle w:val="ColorfulList-Accent11"/>
        <w:tabs>
          <w:tab w:val="left" w:pos="180"/>
          <w:tab w:val="left" w:pos="810"/>
          <w:tab w:val="left" w:pos="900"/>
          <w:tab w:val="left" w:pos="1080"/>
          <w:tab w:val="left" w:pos="1260"/>
        </w:tabs>
        <w:spacing w:afterLines="120"/>
        <w:jc w:val="both"/>
        <w:rPr>
          <w:rFonts w:eastAsia="Times New Roman"/>
          <w:sz w:val="22"/>
          <w:lang w:val="hy-AM"/>
        </w:rPr>
      </w:pPr>
      <w:r w:rsidRPr="00945743">
        <w:rPr>
          <w:rFonts w:cs="Sylfaen"/>
          <w:sz w:val="22"/>
          <w:lang w:val="hy-AM"/>
        </w:rPr>
        <w:tab/>
        <w:t xml:space="preserve">    </w:t>
      </w:r>
    </w:p>
    <w:p w:rsidR="002F1C44" w:rsidRDefault="00C04823" w:rsidP="00B476CF">
      <w:pPr>
        <w:pStyle w:val="ColorfulList-Accent11"/>
        <w:numPr>
          <w:ilvl w:val="1"/>
          <w:numId w:val="2"/>
        </w:numPr>
        <w:tabs>
          <w:tab w:val="left" w:pos="180"/>
          <w:tab w:val="left" w:pos="810"/>
          <w:tab w:val="left" w:pos="900"/>
          <w:tab w:val="left" w:pos="1080"/>
          <w:tab w:val="left" w:pos="1260"/>
        </w:tabs>
        <w:spacing w:afterLines="120"/>
        <w:ind w:left="720" w:hanging="630"/>
        <w:jc w:val="both"/>
        <w:rPr>
          <w:rFonts w:eastAsia="Times New Roman"/>
          <w:sz w:val="22"/>
          <w:lang w:val="hy-AM"/>
        </w:rPr>
      </w:pPr>
      <w:r w:rsidRPr="00547E18">
        <w:rPr>
          <w:sz w:val="22"/>
          <w:lang w:val="hy-AM"/>
        </w:rPr>
        <w:t>Պայմանագրի 1.3 կետով նախատեսված վարձատրությունը վճարվում է տվյալ տարվա շահութաբաժինների փաստացի վճար</w:t>
      </w:r>
      <w:r w:rsidR="004347BB" w:rsidRPr="00547E18">
        <w:rPr>
          <w:sz w:val="22"/>
          <w:lang w:val="hy-AM"/>
        </w:rPr>
        <w:t>ման հետ միաժամանակ, իսկ այն դեպքում, երբ շահութաբաժինների վճարման մասին որոշում չի կայացվում և (կամ) դրանք փաստացի չեն վճարվում,</w:t>
      </w:r>
      <w:r w:rsidR="00FF7B4C" w:rsidRPr="00547E18">
        <w:rPr>
          <w:sz w:val="22"/>
          <w:lang w:val="hy-AM"/>
        </w:rPr>
        <w:t xml:space="preserve"> ապա՝ Հավատարմագրային կառավարչի կողմից վարձատրության վճարման մասին համապատասխան պահանջը (որը կարող է Հիմնադրին ներկայացվել ոչ շուտ, քան</w:t>
      </w:r>
      <w:r w:rsidR="000300B7" w:rsidRPr="00547E18">
        <w:rPr>
          <w:sz w:val="22"/>
          <w:lang w:val="hy-AM"/>
        </w:rPr>
        <w:t xml:space="preserve"> համապատասխան</w:t>
      </w:r>
      <w:r w:rsidR="00FF7B4C" w:rsidRPr="00547E18">
        <w:rPr>
          <w:sz w:val="22"/>
          <w:lang w:val="hy-AM"/>
        </w:rPr>
        <w:t xml:space="preserve"> տարեկան ընդհանուր ժողովի անցկացման համար սահմանված ժամկետի ավարտը) Հիմնադրին ներկայացնել</w:t>
      </w:r>
      <w:r w:rsidRPr="00547E18">
        <w:rPr>
          <w:sz w:val="22"/>
          <w:lang w:val="hy-AM"/>
        </w:rPr>
        <w:t>ուց</w:t>
      </w:r>
      <w:r w:rsidR="00FF7B4C" w:rsidRPr="00547E18">
        <w:rPr>
          <w:sz w:val="22"/>
          <w:lang w:val="hy-AM"/>
        </w:rPr>
        <w:t xml:space="preserve"> </w:t>
      </w:r>
      <w:r w:rsidR="00C67D73" w:rsidRPr="00547E18">
        <w:rPr>
          <w:sz w:val="22"/>
          <w:lang w:val="hy-AM"/>
        </w:rPr>
        <w:t xml:space="preserve">հետո </w:t>
      </w:r>
      <w:r w:rsidRPr="00547E18">
        <w:rPr>
          <w:sz w:val="22"/>
          <w:lang w:val="hy-AM"/>
        </w:rPr>
        <w:t>10</w:t>
      </w:r>
      <w:r w:rsidR="00C67D73" w:rsidRPr="00547E18">
        <w:rPr>
          <w:sz w:val="22"/>
          <w:lang w:val="hy-AM"/>
        </w:rPr>
        <w:t>-օրյա ժամկետում</w:t>
      </w:r>
      <w:r w:rsidRPr="00547E18">
        <w:rPr>
          <w:sz w:val="22"/>
          <w:lang w:val="hy-AM"/>
        </w:rPr>
        <w:t xml:space="preserve">, անկանխիկ եղանակով, </w:t>
      </w:r>
      <w:r w:rsidR="00D60F63" w:rsidRPr="00547E18">
        <w:rPr>
          <w:rFonts w:eastAsia="Times New Roman"/>
          <w:sz w:val="22"/>
          <w:lang w:val="hy-AM"/>
        </w:rPr>
        <w:t>Հավատարմագրային կառավարչի բանկային հաշվին համապատասխան գումարի փոխանցմամբ</w:t>
      </w:r>
      <w:r w:rsidR="003F2042" w:rsidRPr="00547E18">
        <w:rPr>
          <w:rFonts w:eastAsia="Times New Roman"/>
          <w:sz w:val="22"/>
          <w:lang w:val="hy-AM"/>
        </w:rPr>
        <w:t>: Բանկային հաշվի վերաբերյալ տեղեկատվությունը տրամադրում է Հավատարմագրային կառավարիչը</w:t>
      </w:r>
      <w:r w:rsidR="00D60F63" w:rsidRPr="00547E18">
        <w:rPr>
          <w:rFonts w:eastAsia="Times New Roman"/>
          <w:sz w:val="22"/>
          <w:lang w:val="hy-AM"/>
        </w:rPr>
        <w:t>:</w:t>
      </w:r>
      <w:r w:rsidR="00B5741D" w:rsidRPr="00547E18">
        <w:rPr>
          <w:rFonts w:eastAsia="Times New Roman"/>
          <w:sz w:val="22"/>
          <w:lang w:val="hy-AM"/>
        </w:rPr>
        <w:t xml:space="preserve"> Ընդ որում, Հիմնադիրը Պայմանագրով տալիս է իր անվերապահ համաձայնությունն առ այն, որ Հավատարմագրային կառավարիչն իրավունք ունի անակցեպտ կարգով իր վարձատրության գումարը գանձել Հիմնադրին վճարման ենթակա շահութաբաժնի գումարից:</w:t>
      </w:r>
    </w:p>
    <w:p w:rsidR="002F1C44" w:rsidRDefault="002F1C44" w:rsidP="00B476CF">
      <w:pPr>
        <w:pStyle w:val="ColorfulList-Accent11"/>
        <w:tabs>
          <w:tab w:val="left" w:pos="180"/>
          <w:tab w:val="left" w:pos="810"/>
          <w:tab w:val="left" w:pos="900"/>
          <w:tab w:val="left" w:pos="1080"/>
          <w:tab w:val="left" w:pos="1260"/>
        </w:tabs>
        <w:spacing w:afterLines="120"/>
        <w:jc w:val="both"/>
        <w:rPr>
          <w:rFonts w:eastAsia="Times New Roman"/>
          <w:sz w:val="22"/>
          <w:lang w:val="hy-AM"/>
        </w:rPr>
      </w:pPr>
    </w:p>
    <w:p w:rsidR="002F1C44" w:rsidRPr="009F052A" w:rsidRDefault="008254BF" w:rsidP="00B476CF">
      <w:pPr>
        <w:pStyle w:val="ColorfulList-Accent11"/>
        <w:numPr>
          <w:ilvl w:val="1"/>
          <w:numId w:val="2"/>
        </w:numPr>
        <w:tabs>
          <w:tab w:val="left" w:pos="180"/>
          <w:tab w:val="left" w:pos="810"/>
          <w:tab w:val="left" w:pos="900"/>
          <w:tab w:val="left" w:pos="1080"/>
          <w:tab w:val="left" w:pos="1260"/>
        </w:tabs>
        <w:spacing w:afterLines="120"/>
        <w:ind w:left="720" w:hanging="630"/>
        <w:jc w:val="both"/>
        <w:rPr>
          <w:rFonts w:eastAsia="Times New Roman"/>
          <w:sz w:val="22"/>
          <w:lang w:val="hy-AM"/>
        </w:rPr>
      </w:pPr>
      <w:r w:rsidRPr="00547E18">
        <w:rPr>
          <w:rFonts w:eastAsia="Times New Roman"/>
          <w:sz w:val="22"/>
          <w:lang w:val="hy-AM"/>
        </w:rPr>
        <w:t>Հավատարմագրային կառավարիչը կառավարումն իրականացնում է Պայմանագիրն</w:t>
      </w:r>
      <w:r w:rsidRPr="00547E18">
        <w:rPr>
          <w:rFonts w:ascii="Calibri" w:eastAsia="Times New Roman" w:hAnsi="Calibri" w:cs="Calibri"/>
          <w:sz w:val="22"/>
          <w:lang w:val="hy-AM"/>
        </w:rPr>
        <w:t> </w:t>
      </w:r>
      <w:r w:rsidRPr="00547E18">
        <w:rPr>
          <w:rFonts w:eastAsia="Times New Roman"/>
          <w:sz w:val="22"/>
          <w:lang w:val="hy-AM"/>
        </w:rPr>
        <w:t>ուժի մեջ մտնելու պահից:</w:t>
      </w:r>
    </w:p>
    <w:p w:rsidR="009F052A" w:rsidRDefault="009F052A" w:rsidP="00B476CF">
      <w:pPr>
        <w:pStyle w:val="ColorfulList-Accent11"/>
        <w:tabs>
          <w:tab w:val="left" w:pos="180"/>
          <w:tab w:val="left" w:pos="810"/>
          <w:tab w:val="left" w:pos="900"/>
          <w:tab w:val="left" w:pos="1080"/>
          <w:tab w:val="left" w:pos="1260"/>
        </w:tabs>
        <w:spacing w:afterLines="120"/>
        <w:jc w:val="both"/>
        <w:rPr>
          <w:rFonts w:eastAsia="Times New Roman"/>
          <w:sz w:val="22"/>
          <w:lang w:val="hy-AM"/>
        </w:rPr>
      </w:pPr>
    </w:p>
    <w:p w:rsidR="008254BF" w:rsidRPr="00547E18" w:rsidRDefault="008254BF" w:rsidP="00D06850">
      <w:pPr>
        <w:ind w:firstLine="375"/>
        <w:jc w:val="center"/>
        <w:rPr>
          <w:rFonts w:eastAsia="Times New Roman"/>
          <w:sz w:val="22"/>
          <w:lang w:val="hy-AM"/>
        </w:rPr>
      </w:pPr>
      <w:r w:rsidRPr="00547E18">
        <w:rPr>
          <w:rFonts w:eastAsia="Times New Roman"/>
          <w:bCs/>
          <w:sz w:val="22"/>
          <w:lang w:val="hy-AM"/>
        </w:rPr>
        <w:t>2. ՀԱՎԱՏԱՐՄԱԳՐԱՅԻՆ ԿԱՌԱՎԱՐՉԻ</w:t>
      </w:r>
    </w:p>
    <w:p w:rsidR="008254BF" w:rsidRPr="00547E18" w:rsidRDefault="008254BF" w:rsidP="00D06850">
      <w:pPr>
        <w:ind w:firstLine="375"/>
        <w:jc w:val="center"/>
        <w:rPr>
          <w:rFonts w:eastAsia="Times New Roman"/>
          <w:bCs/>
          <w:sz w:val="22"/>
          <w:lang w:val="hy-AM"/>
        </w:rPr>
      </w:pPr>
      <w:r w:rsidRPr="00547E18">
        <w:rPr>
          <w:rFonts w:eastAsia="Times New Roman"/>
          <w:bCs/>
          <w:sz w:val="22"/>
          <w:lang w:val="hy-AM"/>
        </w:rPr>
        <w:t>ԻՐԱՎՈՒՆՔՆԵՐԸ ԵՎ</w:t>
      </w:r>
      <w:r w:rsidR="0055541F" w:rsidRPr="00547E18">
        <w:rPr>
          <w:rFonts w:eastAsia="Times New Roman"/>
          <w:bCs/>
          <w:sz w:val="22"/>
          <w:lang w:val="hy-AM"/>
        </w:rPr>
        <w:t xml:space="preserve"> </w:t>
      </w:r>
      <w:r w:rsidRPr="00547E18">
        <w:rPr>
          <w:rFonts w:eastAsia="Times New Roman"/>
          <w:bCs/>
          <w:sz w:val="22"/>
          <w:lang w:val="hy-AM"/>
        </w:rPr>
        <w:t>ՊԱՐՏԱ</w:t>
      </w:r>
      <w:r w:rsidR="000B70F0" w:rsidRPr="00547E18">
        <w:rPr>
          <w:rFonts w:eastAsia="Times New Roman"/>
          <w:bCs/>
          <w:sz w:val="22"/>
          <w:lang w:val="hy-AM"/>
        </w:rPr>
        <w:t>ՎՈՐ</w:t>
      </w:r>
      <w:r w:rsidRPr="00547E18">
        <w:rPr>
          <w:rFonts w:eastAsia="Times New Roman"/>
          <w:bCs/>
          <w:sz w:val="22"/>
          <w:lang w:val="hy-AM"/>
        </w:rPr>
        <w:t>ՈՒԹՅՈՒՆՆԵՐԸ</w:t>
      </w:r>
    </w:p>
    <w:p w:rsidR="00F5559D" w:rsidRPr="00547E18" w:rsidRDefault="00F5559D" w:rsidP="00D06850">
      <w:pPr>
        <w:ind w:firstLine="375"/>
        <w:jc w:val="center"/>
        <w:rPr>
          <w:rFonts w:eastAsia="Times New Roman"/>
          <w:bCs/>
          <w:sz w:val="22"/>
          <w:lang w:val="hy-AM"/>
        </w:rPr>
      </w:pPr>
    </w:p>
    <w:p w:rsidR="002F1C44" w:rsidRDefault="008254BF" w:rsidP="00B476CF">
      <w:pPr>
        <w:numPr>
          <w:ilvl w:val="0"/>
          <w:numId w:val="6"/>
        </w:numPr>
        <w:tabs>
          <w:tab w:val="num" w:pos="-180"/>
          <w:tab w:val="num" w:pos="630"/>
          <w:tab w:val="left" w:pos="810"/>
          <w:tab w:val="left" w:pos="1080"/>
        </w:tabs>
        <w:spacing w:afterLines="120"/>
        <w:ind w:left="630" w:hanging="540"/>
        <w:jc w:val="both"/>
        <w:rPr>
          <w:rFonts w:eastAsia="Times New Roman"/>
          <w:sz w:val="22"/>
          <w:lang w:val="hy-AM"/>
        </w:rPr>
      </w:pPr>
      <w:r w:rsidRPr="00547E18">
        <w:rPr>
          <w:rFonts w:eastAsia="Times New Roman"/>
          <w:sz w:val="22"/>
          <w:lang w:val="hy-AM"/>
        </w:rPr>
        <w:t>Հավատարմագրային կառավարիչը պարտավոր է բարեխղճորեն իրականացնել տրամադրված Գույքի կառավարումը, այդ թվում` Գույքի նկատմամբ օգտվել Պայմանագրի 1.2</w:t>
      </w:r>
      <w:r w:rsidR="00627E10" w:rsidRPr="00547E18">
        <w:rPr>
          <w:rFonts w:eastAsia="Times New Roman"/>
          <w:sz w:val="22"/>
          <w:lang w:val="hy-AM"/>
        </w:rPr>
        <w:t>-րդ</w:t>
      </w:r>
      <w:r w:rsidRPr="00547E18">
        <w:rPr>
          <w:rFonts w:eastAsia="Times New Roman"/>
          <w:sz w:val="22"/>
          <w:lang w:val="hy-AM"/>
        </w:rPr>
        <w:t xml:space="preserve"> կետում հիշատակված իրավունքներից` Պայմանագրում սահմանված սահմանափակումներով:</w:t>
      </w:r>
    </w:p>
    <w:p w:rsidR="002F1C44" w:rsidRDefault="008254BF" w:rsidP="00B476CF">
      <w:pPr>
        <w:numPr>
          <w:ilvl w:val="0"/>
          <w:numId w:val="6"/>
        </w:numPr>
        <w:tabs>
          <w:tab w:val="num" w:pos="-180"/>
          <w:tab w:val="num" w:pos="630"/>
          <w:tab w:val="left" w:pos="810"/>
          <w:tab w:val="left" w:pos="1080"/>
        </w:tabs>
        <w:spacing w:afterLines="120"/>
        <w:ind w:left="630" w:hanging="540"/>
        <w:jc w:val="both"/>
        <w:rPr>
          <w:rFonts w:eastAsia="Times New Roman"/>
          <w:sz w:val="22"/>
          <w:lang w:val="hy-AM"/>
        </w:rPr>
      </w:pPr>
      <w:r w:rsidRPr="00547E18">
        <w:rPr>
          <w:rFonts w:eastAsia="Times New Roman"/>
          <w:sz w:val="22"/>
          <w:lang w:val="hy-AM"/>
        </w:rPr>
        <w:t>Հավատարմագրային կառավարիչն իրավունք ունի Գո</w:t>
      </w:r>
      <w:r w:rsidR="006354EB" w:rsidRPr="00547E18">
        <w:rPr>
          <w:rFonts w:eastAsia="Times New Roman"/>
          <w:sz w:val="22"/>
          <w:lang w:val="hy-AM"/>
        </w:rPr>
        <w:t>ւյքի նկատմամբ, ի շահ Հիմնադրի (շ</w:t>
      </w:r>
      <w:r w:rsidRPr="00547E18">
        <w:rPr>
          <w:rFonts w:eastAsia="Times New Roman"/>
          <w:sz w:val="22"/>
          <w:lang w:val="hy-AM"/>
        </w:rPr>
        <w:t>ահառուի), կատարել ցանկացած իրավաբանական ու փաստացի գործողություններ, բա</w:t>
      </w:r>
      <w:r w:rsidR="007B7F2B" w:rsidRPr="00547E18">
        <w:rPr>
          <w:rFonts w:eastAsia="Times New Roman"/>
          <w:sz w:val="22"/>
          <w:lang w:val="hy-AM"/>
        </w:rPr>
        <w:t xml:space="preserve">ցառությամբ </w:t>
      </w:r>
      <w:r w:rsidR="00751F2A" w:rsidRPr="00547E18">
        <w:rPr>
          <w:rFonts w:eastAsia="Times New Roman"/>
          <w:sz w:val="22"/>
          <w:lang w:val="hy-AM"/>
        </w:rPr>
        <w:t xml:space="preserve">բաժնետոմսերի </w:t>
      </w:r>
      <w:r w:rsidR="007B7F2B" w:rsidRPr="00547E18">
        <w:rPr>
          <w:rFonts w:eastAsia="Times New Roman"/>
          <w:sz w:val="22"/>
          <w:lang w:val="hy-AM"/>
        </w:rPr>
        <w:t>օտարման</w:t>
      </w:r>
      <w:r w:rsidR="00426B6E" w:rsidRPr="00547E18">
        <w:rPr>
          <w:rFonts w:eastAsia="Times New Roman"/>
          <w:sz w:val="22"/>
          <w:lang w:val="hy-AM"/>
        </w:rPr>
        <w:t xml:space="preserve"> և</w:t>
      </w:r>
      <w:r w:rsidR="007B7F2B" w:rsidRPr="00547E18">
        <w:rPr>
          <w:rFonts w:eastAsia="Times New Roman"/>
          <w:sz w:val="22"/>
          <w:lang w:val="hy-AM"/>
        </w:rPr>
        <w:t xml:space="preserve"> գ</w:t>
      </w:r>
      <w:r w:rsidRPr="00547E18">
        <w:rPr>
          <w:rFonts w:eastAsia="Times New Roman"/>
          <w:sz w:val="22"/>
          <w:lang w:val="hy-AM"/>
        </w:rPr>
        <w:t>րավադրման:</w:t>
      </w:r>
    </w:p>
    <w:p w:rsidR="002F1C44" w:rsidRDefault="00920299" w:rsidP="00B476CF">
      <w:pPr>
        <w:numPr>
          <w:ilvl w:val="0"/>
          <w:numId w:val="6"/>
        </w:numPr>
        <w:tabs>
          <w:tab w:val="num" w:pos="-180"/>
          <w:tab w:val="num" w:pos="630"/>
          <w:tab w:val="left" w:pos="810"/>
          <w:tab w:val="left" w:pos="1080"/>
        </w:tabs>
        <w:spacing w:afterLines="120"/>
        <w:ind w:left="630" w:hanging="540"/>
        <w:jc w:val="both"/>
        <w:rPr>
          <w:rFonts w:eastAsia="Times New Roman"/>
          <w:sz w:val="22"/>
          <w:lang w:val="hy-AM"/>
        </w:rPr>
      </w:pPr>
      <w:r w:rsidRPr="00547E18">
        <w:rPr>
          <w:rFonts w:eastAsia="Times New Roman"/>
          <w:sz w:val="22"/>
          <w:lang w:val="hy-AM"/>
        </w:rPr>
        <w:t xml:space="preserve"> </w:t>
      </w:r>
      <w:r w:rsidR="008254BF" w:rsidRPr="00547E18">
        <w:rPr>
          <w:rFonts w:eastAsia="Times New Roman"/>
          <w:sz w:val="22"/>
          <w:lang w:val="hy-AM"/>
        </w:rPr>
        <w:t xml:space="preserve">Պայմանագրի գործողության ողջ ժամկետի ընթացքում Հավատարմագրային կառավարիչը Ընկերության նկատմամբ ունի Հիմնադրի պարտականությունները և իրավազորությունները` Պայմանագրի </w:t>
      </w:r>
      <w:r w:rsidR="002F55C1" w:rsidRPr="00547E18">
        <w:rPr>
          <w:rFonts w:eastAsia="Times New Roman"/>
          <w:sz w:val="22"/>
          <w:lang w:val="hy-AM"/>
        </w:rPr>
        <w:t>սահմանափակումներով</w:t>
      </w:r>
      <w:r w:rsidR="008254BF" w:rsidRPr="00547E18">
        <w:rPr>
          <w:rFonts w:eastAsia="Times New Roman"/>
          <w:sz w:val="22"/>
          <w:lang w:val="hy-AM"/>
        </w:rPr>
        <w:t>:</w:t>
      </w:r>
    </w:p>
    <w:p w:rsidR="002F1C44" w:rsidRDefault="008254BF" w:rsidP="00B476CF">
      <w:pPr>
        <w:numPr>
          <w:ilvl w:val="0"/>
          <w:numId w:val="6"/>
        </w:numPr>
        <w:tabs>
          <w:tab w:val="num" w:pos="-180"/>
          <w:tab w:val="num" w:pos="630"/>
          <w:tab w:val="left" w:pos="810"/>
          <w:tab w:val="left" w:pos="1080"/>
        </w:tabs>
        <w:spacing w:afterLines="120"/>
        <w:ind w:left="630" w:hanging="540"/>
        <w:jc w:val="both"/>
        <w:rPr>
          <w:rFonts w:eastAsia="Times New Roman"/>
          <w:sz w:val="22"/>
          <w:lang w:val="hy-AM"/>
        </w:rPr>
      </w:pPr>
      <w:r w:rsidRPr="00547E18">
        <w:rPr>
          <w:rFonts w:eastAsia="Times New Roman"/>
          <w:sz w:val="22"/>
          <w:lang w:val="hy-AM"/>
        </w:rPr>
        <w:t>Պայմանագրի սույն կետում նշված առանձին գործողությունները Հավատարմագրային կառավարիչն իրավունք ունի կատարել միայն Հիմնադրի գրավոր համաձայնությամբ` տրված նրա լիազորած ներկայացու</w:t>
      </w:r>
      <w:r w:rsidR="003061F0" w:rsidRPr="00547E18">
        <w:rPr>
          <w:rFonts w:eastAsia="Times New Roman"/>
          <w:sz w:val="22"/>
          <w:lang w:val="hy-AM"/>
        </w:rPr>
        <w:t>ցչի կողմից` Պայմանագրի 3.</w:t>
      </w:r>
      <w:r w:rsidR="007C55CD" w:rsidRPr="00547E18">
        <w:rPr>
          <w:rFonts w:eastAsia="Times New Roman"/>
          <w:sz w:val="22"/>
          <w:lang w:val="hy-AM"/>
        </w:rPr>
        <w:t>2</w:t>
      </w:r>
      <w:r w:rsidR="00CE372A" w:rsidRPr="00547E18">
        <w:rPr>
          <w:rFonts w:eastAsia="Times New Roman"/>
          <w:sz w:val="22"/>
          <w:lang w:val="hy-AM"/>
        </w:rPr>
        <w:t>-րդ</w:t>
      </w:r>
      <w:r w:rsidRPr="00547E18">
        <w:rPr>
          <w:rFonts w:eastAsia="Times New Roman"/>
          <w:sz w:val="22"/>
          <w:lang w:val="hy-AM"/>
        </w:rPr>
        <w:t xml:space="preserve"> կետով նախատեսված կարգով: Այդպիսի գործողություններ են հանդիսանում` որպես Ընկերության միակ բաժնետեր հետևյալ հարցերով որոշումների ընդունումը`</w:t>
      </w:r>
    </w:p>
    <w:p w:rsidR="008254BF" w:rsidRPr="00547E18" w:rsidRDefault="008254BF"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rPr>
        <w:t>Ընկերության վերակազմակերպումը</w:t>
      </w:r>
      <w:r w:rsidR="00824250" w:rsidRPr="00547E18">
        <w:rPr>
          <w:rFonts w:eastAsia="Times New Roman"/>
          <w:sz w:val="22"/>
        </w:rPr>
        <w:t xml:space="preserve">, </w:t>
      </w:r>
    </w:p>
    <w:p w:rsidR="00CB5B16" w:rsidRPr="00547E18" w:rsidRDefault="00CB5B16"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rPr>
        <w:t>Ընկերության կանոնադրությունում փոփոխությունների և լրացումների կատարումը, Ընկերության կանոնադրության հաստատումը նոր խմբագրությամբ.</w:t>
      </w:r>
      <w:r w:rsidRPr="00547E18">
        <w:rPr>
          <w:rFonts w:ascii="Calibri" w:eastAsia="Times New Roman" w:hAnsi="Calibri" w:cs="Calibri"/>
          <w:sz w:val="22"/>
        </w:rPr>
        <w:t> </w:t>
      </w:r>
    </w:p>
    <w:p w:rsidR="008254BF" w:rsidRPr="00547E18" w:rsidRDefault="008254BF"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rPr>
        <w:t>Ընկերության լուծարումը.</w:t>
      </w:r>
    </w:p>
    <w:p w:rsidR="008254BF" w:rsidRPr="00547E18" w:rsidRDefault="008254BF" w:rsidP="00D06850">
      <w:pPr>
        <w:numPr>
          <w:ilvl w:val="2"/>
          <w:numId w:val="5"/>
        </w:numPr>
        <w:tabs>
          <w:tab w:val="num" w:pos="1170"/>
        </w:tabs>
        <w:spacing w:after="120"/>
        <w:ind w:left="1170" w:hanging="810"/>
        <w:jc w:val="both"/>
        <w:rPr>
          <w:rFonts w:eastAsia="Times New Roman"/>
          <w:sz w:val="22"/>
        </w:rPr>
      </w:pPr>
      <w:proofErr w:type="gramStart"/>
      <w:r w:rsidRPr="00547E18">
        <w:rPr>
          <w:rFonts w:eastAsia="Times New Roman"/>
          <w:sz w:val="22"/>
        </w:rPr>
        <w:t>ամփոփ</w:t>
      </w:r>
      <w:proofErr w:type="gramEnd"/>
      <w:r w:rsidRPr="00547E18">
        <w:rPr>
          <w:rFonts w:eastAsia="Times New Roman"/>
          <w:sz w:val="22"/>
        </w:rPr>
        <w:t>, միջանկյալ և լուծարման հաշվեկշիռների հաստատումը, Ընկերության լուծարային  հանձնաժողովի նշանակումը.</w:t>
      </w:r>
    </w:p>
    <w:p w:rsidR="008254BF" w:rsidRPr="00547E18" w:rsidRDefault="008254BF"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rPr>
        <w:t>Ընկերության հայտարարված բաժնետոմսերի ծավալի առավելագույն չափի սահմանումը.</w:t>
      </w:r>
    </w:p>
    <w:p w:rsidR="008254BF" w:rsidRPr="00547E18" w:rsidRDefault="008254BF" w:rsidP="00D06850">
      <w:pPr>
        <w:numPr>
          <w:ilvl w:val="2"/>
          <w:numId w:val="5"/>
        </w:numPr>
        <w:tabs>
          <w:tab w:val="num" w:pos="1170"/>
        </w:tabs>
        <w:spacing w:after="120"/>
        <w:ind w:left="1170" w:hanging="810"/>
        <w:jc w:val="both"/>
        <w:rPr>
          <w:rFonts w:eastAsia="Times New Roman"/>
          <w:sz w:val="22"/>
        </w:rPr>
      </w:pPr>
      <w:proofErr w:type="gramStart"/>
      <w:r w:rsidRPr="00547E18">
        <w:rPr>
          <w:rFonts w:eastAsia="Times New Roman"/>
          <w:sz w:val="22"/>
        </w:rPr>
        <w:t>ցանկացած</w:t>
      </w:r>
      <w:proofErr w:type="gramEnd"/>
      <w:r w:rsidRPr="00547E18">
        <w:rPr>
          <w:rFonts w:eastAsia="Times New Roman"/>
          <w:sz w:val="22"/>
        </w:rPr>
        <w:t xml:space="preserve"> ճանապարհով Ընկերության կանոնադրական կապիտալի</w:t>
      </w:r>
      <w:r w:rsidR="002C51D9" w:rsidRPr="00547E18">
        <w:rPr>
          <w:rFonts w:eastAsia="Times New Roman"/>
          <w:sz w:val="22"/>
        </w:rPr>
        <w:t xml:space="preserve"> չափի ավելացումը կամ</w:t>
      </w:r>
      <w:r w:rsidRPr="00547E18">
        <w:rPr>
          <w:rFonts w:ascii="Calibri" w:eastAsia="Times New Roman" w:hAnsi="Calibri" w:cs="Calibri"/>
          <w:sz w:val="22"/>
        </w:rPr>
        <w:t> </w:t>
      </w:r>
      <w:r w:rsidRPr="00547E18">
        <w:rPr>
          <w:rFonts w:eastAsia="Times New Roman" w:cs="GHEA Grapalat"/>
          <w:sz w:val="22"/>
        </w:rPr>
        <w:t>նվազեցումը</w:t>
      </w:r>
      <w:r w:rsidRPr="00547E18">
        <w:rPr>
          <w:rFonts w:eastAsia="Times New Roman"/>
          <w:sz w:val="22"/>
        </w:rPr>
        <w:t>.</w:t>
      </w:r>
    </w:p>
    <w:p w:rsidR="008254BF" w:rsidRPr="00547E18" w:rsidRDefault="008254BF"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rPr>
        <w:t>Ընկերության բաժնետոմսերի համախմբո</w:t>
      </w:r>
      <w:r w:rsidR="00184BD6" w:rsidRPr="00547E18">
        <w:rPr>
          <w:rFonts w:eastAsia="Times New Roman"/>
          <w:sz w:val="22"/>
        </w:rPr>
        <w:t>ւմը (կոնսոլիդացիան) և բաժանումը.</w:t>
      </w:r>
    </w:p>
    <w:p w:rsidR="00006E27" w:rsidRPr="00547E18" w:rsidRDefault="00006E27"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rPr>
        <w:t xml:space="preserve">Ընկերության խոշոր ֆինանսատնտեսական գործարքների </w:t>
      </w:r>
      <w:r w:rsidR="00184BD6" w:rsidRPr="00547E18">
        <w:rPr>
          <w:rFonts w:eastAsia="Times New Roman"/>
          <w:sz w:val="22"/>
        </w:rPr>
        <w:t>կնքման մասին որոշման ընդունումը.</w:t>
      </w:r>
    </w:p>
    <w:p w:rsidR="00AD7B24" w:rsidRPr="00547E18" w:rsidRDefault="00AD7B24"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rPr>
        <w:t>Ընկերության վերստուգող հանձնաժողովի անդամների (վերստուգողի) ընտրությունը և նրանց (նրա) լիազորությունների վաղաժամկետ դադարեցումը.</w:t>
      </w:r>
    </w:p>
    <w:p w:rsidR="003F2548" w:rsidRPr="00547E18" w:rsidRDefault="003F2548" w:rsidP="00D06850">
      <w:pPr>
        <w:numPr>
          <w:ilvl w:val="2"/>
          <w:numId w:val="5"/>
        </w:numPr>
        <w:tabs>
          <w:tab w:val="num" w:pos="1170"/>
        </w:tabs>
        <w:spacing w:after="120"/>
        <w:ind w:left="0" w:firstLine="360"/>
        <w:jc w:val="both"/>
        <w:rPr>
          <w:rFonts w:eastAsia="Times New Roman"/>
          <w:sz w:val="22"/>
        </w:rPr>
      </w:pPr>
      <w:r w:rsidRPr="00547E18">
        <w:rPr>
          <w:rFonts w:eastAsia="Times New Roman"/>
          <w:sz w:val="22"/>
        </w:rPr>
        <w:t>Ընկերության կողմից դուստր կամ կախյալ ընկերությունների ստեղծումը.</w:t>
      </w:r>
    </w:p>
    <w:p w:rsidR="003F2548" w:rsidRPr="00547E18" w:rsidRDefault="003F2548" w:rsidP="00D06850">
      <w:pPr>
        <w:numPr>
          <w:ilvl w:val="2"/>
          <w:numId w:val="5"/>
        </w:numPr>
        <w:tabs>
          <w:tab w:val="num" w:pos="1170"/>
        </w:tabs>
        <w:spacing w:after="120"/>
        <w:ind w:left="0" w:firstLine="360"/>
        <w:jc w:val="both"/>
        <w:rPr>
          <w:rFonts w:eastAsia="Times New Roman"/>
          <w:sz w:val="22"/>
        </w:rPr>
      </w:pPr>
      <w:proofErr w:type="gramStart"/>
      <w:r w:rsidRPr="00547E18">
        <w:rPr>
          <w:rFonts w:eastAsia="Times New Roman"/>
          <w:sz w:val="22"/>
        </w:rPr>
        <w:t>դուստր</w:t>
      </w:r>
      <w:proofErr w:type="gramEnd"/>
      <w:r w:rsidRPr="00547E18">
        <w:rPr>
          <w:rFonts w:eastAsia="Times New Roman"/>
          <w:sz w:val="22"/>
        </w:rPr>
        <w:t xml:space="preserve"> և կախյալ ընկերություններին մասնակցությունը.</w:t>
      </w:r>
    </w:p>
    <w:p w:rsidR="003F2548" w:rsidRPr="00547E18" w:rsidRDefault="003F2548" w:rsidP="00D06850">
      <w:pPr>
        <w:numPr>
          <w:ilvl w:val="2"/>
          <w:numId w:val="5"/>
        </w:numPr>
        <w:tabs>
          <w:tab w:val="num" w:pos="1170"/>
        </w:tabs>
        <w:spacing w:after="120"/>
        <w:ind w:left="1170" w:hanging="810"/>
        <w:jc w:val="both"/>
        <w:rPr>
          <w:rFonts w:eastAsia="Times New Roman"/>
          <w:sz w:val="22"/>
        </w:rPr>
      </w:pPr>
      <w:proofErr w:type="gramStart"/>
      <w:r w:rsidRPr="00547E18">
        <w:rPr>
          <w:rFonts w:eastAsia="Times New Roman"/>
          <w:sz w:val="22"/>
        </w:rPr>
        <w:t>հոլդինգային</w:t>
      </w:r>
      <w:proofErr w:type="gramEnd"/>
      <w:r w:rsidRPr="00547E18">
        <w:rPr>
          <w:rFonts w:eastAsia="Times New Roman"/>
          <w:sz w:val="22"/>
        </w:rPr>
        <w:t xml:space="preserve"> ընկերությունների, առևտրային կազմակերպությունների և այլ միությունների հիմնադրումը.</w:t>
      </w:r>
    </w:p>
    <w:p w:rsidR="003F2548" w:rsidRPr="00547E18" w:rsidRDefault="003F2548" w:rsidP="00D06850">
      <w:pPr>
        <w:numPr>
          <w:ilvl w:val="2"/>
          <w:numId w:val="5"/>
        </w:numPr>
        <w:tabs>
          <w:tab w:val="num" w:pos="1170"/>
        </w:tabs>
        <w:spacing w:after="120"/>
        <w:ind w:left="1170" w:hanging="810"/>
        <w:jc w:val="both"/>
        <w:rPr>
          <w:rFonts w:eastAsia="Times New Roman"/>
          <w:sz w:val="22"/>
        </w:rPr>
      </w:pPr>
      <w:proofErr w:type="gramStart"/>
      <w:r w:rsidRPr="00547E18">
        <w:rPr>
          <w:rFonts w:eastAsia="Times New Roman"/>
          <w:sz w:val="22"/>
        </w:rPr>
        <w:t>հոլդինգային</w:t>
      </w:r>
      <w:proofErr w:type="gramEnd"/>
      <w:r w:rsidRPr="00547E18">
        <w:rPr>
          <w:rFonts w:eastAsia="Times New Roman"/>
          <w:sz w:val="22"/>
        </w:rPr>
        <w:t xml:space="preserve"> ընկերություններում, առևտրային կազմակերպությունների այլ միություններում մասնակցությունը.</w:t>
      </w:r>
    </w:p>
    <w:p w:rsidR="00C4310D" w:rsidRPr="00547E18" w:rsidRDefault="00184BD6"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rPr>
        <w:t>Անշարժ և շարժական գույքի</w:t>
      </w:r>
      <w:r w:rsidR="00FB011E" w:rsidRPr="00547E18">
        <w:rPr>
          <w:rFonts w:eastAsia="Times New Roman"/>
          <w:sz w:val="22"/>
        </w:rPr>
        <w:t xml:space="preserve"> </w:t>
      </w:r>
      <w:r w:rsidR="00C4310D" w:rsidRPr="00547E18">
        <w:rPr>
          <w:rFonts w:eastAsia="Times New Roman"/>
          <w:sz w:val="22"/>
        </w:rPr>
        <w:t xml:space="preserve">օտարման </w:t>
      </w:r>
      <w:r w:rsidR="00FB011E" w:rsidRPr="00547E18">
        <w:rPr>
          <w:rFonts w:eastAsia="Times New Roman"/>
          <w:sz w:val="22"/>
        </w:rPr>
        <w:t xml:space="preserve">կամ ձեռքբերման մասին որոշման ընդունումը, </w:t>
      </w:r>
      <w:r w:rsidR="00FB011E" w:rsidRPr="00547E18">
        <w:rPr>
          <w:rFonts w:eastAsia="Times New Roman"/>
          <w:sz w:val="22"/>
          <w:lang w:val="ru-RU"/>
        </w:rPr>
        <w:t>եթե</w:t>
      </w:r>
      <w:r w:rsidR="00FB011E" w:rsidRPr="00547E18">
        <w:rPr>
          <w:rFonts w:eastAsia="Times New Roman"/>
          <w:sz w:val="22"/>
        </w:rPr>
        <w:t xml:space="preserve"> </w:t>
      </w:r>
      <w:r w:rsidR="00FB011E" w:rsidRPr="00547E18">
        <w:rPr>
          <w:rFonts w:eastAsia="Times New Roman"/>
          <w:sz w:val="22"/>
          <w:lang w:val="ru-RU"/>
        </w:rPr>
        <w:t>գործարքի</w:t>
      </w:r>
      <w:r w:rsidR="00FB011E" w:rsidRPr="00547E18">
        <w:rPr>
          <w:rFonts w:eastAsia="Times New Roman"/>
          <w:sz w:val="22"/>
        </w:rPr>
        <w:t xml:space="preserve"> </w:t>
      </w:r>
      <w:r w:rsidR="00FB011E" w:rsidRPr="00547E18">
        <w:rPr>
          <w:rFonts w:eastAsia="Times New Roman"/>
          <w:sz w:val="22"/>
          <w:lang w:val="ru-RU"/>
        </w:rPr>
        <w:t>առարկա</w:t>
      </w:r>
      <w:r w:rsidR="00FB011E" w:rsidRPr="00547E18">
        <w:rPr>
          <w:rFonts w:eastAsia="Times New Roman"/>
          <w:sz w:val="22"/>
        </w:rPr>
        <w:t xml:space="preserve"> </w:t>
      </w:r>
      <w:r w:rsidR="00FB011E" w:rsidRPr="00547E18">
        <w:rPr>
          <w:rFonts w:eastAsia="Times New Roman"/>
          <w:sz w:val="22"/>
          <w:lang w:val="ru-RU"/>
        </w:rPr>
        <w:t>հանդիսացող</w:t>
      </w:r>
      <w:r w:rsidR="00FB011E" w:rsidRPr="00547E18">
        <w:rPr>
          <w:rFonts w:eastAsia="Times New Roman"/>
          <w:sz w:val="22"/>
        </w:rPr>
        <w:t xml:space="preserve"> </w:t>
      </w:r>
      <w:r w:rsidR="00FB011E" w:rsidRPr="00547E18">
        <w:rPr>
          <w:rFonts w:eastAsia="Times New Roman"/>
          <w:sz w:val="22"/>
          <w:lang w:val="ru-RU"/>
        </w:rPr>
        <w:t>գույքի</w:t>
      </w:r>
      <w:r w:rsidR="00FB011E" w:rsidRPr="00547E18">
        <w:rPr>
          <w:rFonts w:eastAsia="Times New Roman"/>
          <w:sz w:val="22"/>
        </w:rPr>
        <w:t xml:space="preserve"> </w:t>
      </w:r>
      <w:r w:rsidR="00FB011E" w:rsidRPr="00547E18">
        <w:rPr>
          <w:rFonts w:eastAsia="Times New Roman"/>
          <w:sz w:val="22"/>
          <w:lang w:val="ru-RU"/>
        </w:rPr>
        <w:t>արժեքը</w:t>
      </w:r>
      <w:r w:rsidR="00FB011E" w:rsidRPr="00547E18">
        <w:rPr>
          <w:rFonts w:eastAsia="Times New Roman"/>
          <w:sz w:val="22"/>
        </w:rPr>
        <w:t xml:space="preserve"> </w:t>
      </w:r>
      <w:r w:rsidR="00FB011E" w:rsidRPr="00547E18">
        <w:rPr>
          <w:rFonts w:eastAsia="Times New Roman"/>
          <w:sz w:val="22"/>
          <w:lang w:val="ru-RU"/>
        </w:rPr>
        <w:t>գործարքը</w:t>
      </w:r>
      <w:r w:rsidR="00FB011E" w:rsidRPr="00547E18">
        <w:rPr>
          <w:rFonts w:eastAsia="Times New Roman"/>
          <w:sz w:val="22"/>
        </w:rPr>
        <w:t xml:space="preserve"> </w:t>
      </w:r>
      <w:r w:rsidR="00FB011E" w:rsidRPr="00547E18">
        <w:rPr>
          <w:rFonts w:eastAsia="Times New Roman"/>
          <w:sz w:val="22"/>
          <w:lang w:val="ru-RU"/>
        </w:rPr>
        <w:t>կնքելու</w:t>
      </w:r>
      <w:r w:rsidR="00FB011E" w:rsidRPr="00547E18">
        <w:rPr>
          <w:rFonts w:eastAsia="Times New Roman"/>
          <w:sz w:val="22"/>
        </w:rPr>
        <w:t xml:space="preserve"> </w:t>
      </w:r>
      <w:r w:rsidR="00FB011E" w:rsidRPr="00547E18">
        <w:rPr>
          <w:rFonts w:eastAsia="Times New Roman"/>
          <w:sz w:val="22"/>
          <w:lang w:val="ru-RU"/>
        </w:rPr>
        <w:t>մասին</w:t>
      </w:r>
      <w:r w:rsidR="00FB011E" w:rsidRPr="00547E18">
        <w:rPr>
          <w:rFonts w:eastAsia="Times New Roman"/>
          <w:sz w:val="22"/>
        </w:rPr>
        <w:t xml:space="preserve"> </w:t>
      </w:r>
      <w:r w:rsidR="00FB011E" w:rsidRPr="00547E18">
        <w:rPr>
          <w:rFonts w:eastAsia="Times New Roman"/>
          <w:sz w:val="22"/>
          <w:lang w:val="ru-RU"/>
        </w:rPr>
        <w:t>որոշման</w:t>
      </w:r>
      <w:r w:rsidR="00FB011E" w:rsidRPr="00547E18">
        <w:rPr>
          <w:rFonts w:eastAsia="Times New Roman"/>
          <w:sz w:val="22"/>
        </w:rPr>
        <w:t xml:space="preserve"> </w:t>
      </w:r>
      <w:r w:rsidR="00FB011E" w:rsidRPr="00547E18">
        <w:rPr>
          <w:rFonts w:eastAsia="Times New Roman"/>
          <w:sz w:val="22"/>
          <w:lang w:val="ru-RU"/>
        </w:rPr>
        <w:t>ընդունման</w:t>
      </w:r>
      <w:r w:rsidR="00FB011E" w:rsidRPr="00547E18">
        <w:rPr>
          <w:rFonts w:eastAsia="Times New Roman"/>
          <w:sz w:val="22"/>
        </w:rPr>
        <w:t xml:space="preserve"> </w:t>
      </w:r>
      <w:r w:rsidR="00FB011E" w:rsidRPr="00547E18">
        <w:rPr>
          <w:rFonts w:eastAsia="Times New Roman"/>
          <w:sz w:val="22"/>
          <w:lang w:val="ru-RU"/>
        </w:rPr>
        <w:t>օրվա</w:t>
      </w:r>
      <w:r w:rsidR="00FB011E" w:rsidRPr="00547E18">
        <w:rPr>
          <w:rFonts w:eastAsia="Times New Roman"/>
          <w:sz w:val="22"/>
        </w:rPr>
        <w:t xml:space="preserve"> </w:t>
      </w:r>
      <w:r w:rsidR="00FB011E" w:rsidRPr="00547E18">
        <w:rPr>
          <w:rFonts w:eastAsia="Times New Roman"/>
          <w:sz w:val="22"/>
          <w:lang w:val="ru-RU"/>
        </w:rPr>
        <w:t>դրությամբ</w:t>
      </w:r>
      <w:r w:rsidR="00FB011E" w:rsidRPr="00547E18">
        <w:rPr>
          <w:rFonts w:eastAsia="Times New Roman"/>
          <w:sz w:val="22"/>
        </w:rPr>
        <w:t xml:space="preserve"> 500 </w:t>
      </w:r>
      <w:r w:rsidR="00FB011E" w:rsidRPr="00547E18">
        <w:rPr>
          <w:rFonts w:eastAsia="Times New Roman"/>
          <w:sz w:val="22"/>
          <w:lang w:val="ru-RU"/>
        </w:rPr>
        <w:t>մլն</w:t>
      </w:r>
      <w:r w:rsidR="00FB011E" w:rsidRPr="00547E18">
        <w:rPr>
          <w:rFonts w:eastAsia="Times New Roman"/>
          <w:sz w:val="22"/>
        </w:rPr>
        <w:t xml:space="preserve"> (հինգ հարյուր միլիոն) </w:t>
      </w:r>
      <w:r w:rsidR="00FB011E" w:rsidRPr="00547E18">
        <w:rPr>
          <w:rFonts w:eastAsia="Times New Roman"/>
          <w:sz w:val="22"/>
          <w:lang w:val="ru-RU"/>
        </w:rPr>
        <w:t>ՀՀ</w:t>
      </w:r>
      <w:r w:rsidR="00FB011E" w:rsidRPr="00547E18">
        <w:rPr>
          <w:rFonts w:eastAsia="Times New Roman"/>
          <w:sz w:val="22"/>
        </w:rPr>
        <w:t xml:space="preserve"> </w:t>
      </w:r>
      <w:r w:rsidR="00FB011E" w:rsidRPr="00547E18">
        <w:rPr>
          <w:rFonts w:eastAsia="Times New Roman"/>
          <w:sz w:val="22"/>
          <w:lang w:val="ru-RU"/>
        </w:rPr>
        <w:t>դրամից</w:t>
      </w:r>
      <w:r w:rsidR="00FB011E" w:rsidRPr="00547E18">
        <w:rPr>
          <w:rFonts w:eastAsia="Times New Roman"/>
          <w:sz w:val="22"/>
        </w:rPr>
        <w:t xml:space="preserve"> </w:t>
      </w:r>
      <w:r w:rsidR="00FB011E" w:rsidRPr="00547E18">
        <w:rPr>
          <w:rFonts w:eastAsia="Times New Roman"/>
          <w:sz w:val="22"/>
          <w:lang w:val="ru-RU"/>
        </w:rPr>
        <w:t>ավելին</w:t>
      </w:r>
      <w:r w:rsidR="00FB011E" w:rsidRPr="00547E18">
        <w:rPr>
          <w:rFonts w:eastAsia="Times New Roman"/>
          <w:sz w:val="22"/>
        </w:rPr>
        <w:t xml:space="preserve"> </w:t>
      </w:r>
      <w:r w:rsidR="00FB011E" w:rsidRPr="00547E18">
        <w:rPr>
          <w:rFonts w:eastAsia="Times New Roman"/>
          <w:sz w:val="22"/>
          <w:lang w:val="ru-RU"/>
        </w:rPr>
        <w:t>է</w:t>
      </w:r>
      <w:r w:rsidRPr="00547E18">
        <w:rPr>
          <w:rFonts w:eastAsia="Times New Roman"/>
          <w:sz w:val="22"/>
        </w:rPr>
        <w:t>.</w:t>
      </w:r>
    </w:p>
    <w:p w:rsidR="00FE700E" w:rsidRPr="00547E18" w:rsidRDefault="0091080E" w:rsidP="00D06850">
      <w:pPr>
        <w:numPr>
          <w:ilvl w:val="2"/>
          <w:numId w:val="5"/>
        </w:numPr>
        <w:tabs>
          <w:tab w:val="num" w:pos="1170"/>
        </w:tabs>
        <w:spacing w:after="120"/>
        <w:ind w:left="1170" w:hanging="810"/>
        <w:jc w:val="both"/>
        <w:rPr>
          <w:sz w:val="22"/>
        </w:rPr>
      </w:pPr>
      <w:r w:rsidRPr="00547E18">
        <w:rPr>
          <w:rFonts w:eastAsia="Times New Roman"/>
          <w:sz w:val="22"/>
        </w:rPr>
        <w:t xml:space="preserve">Ընկերության ակտիվների (ներառյալ դրամական միջոցների) </w:t>
      </w:r>
      <w:r w:rsidR="00C2604F" w:rsidRPr="00547E18">
        <w:rPr>
          <w:rFonts w:eastAsia="Times New Roman"/>
          <w:sz w:val="22"/>
        </w:rPr>
        <w:t xml:space="preserve">գրավադրման մասին որոշման ընդունումը, եթե </w:t>
      </w:r>
      <w:r w:rsidRPr="00547E18">
        <w:rPr>
          <w:rFonts w:eastAsia="Times New Roman"/>
          <w:sz w:val="22"/>
        </w:rPr>
        <w:t xml:space="preserve">գրավադրվող ակտիվի </w:t>
      </w:r>
      <w:r w:rsidR="00C2604F" w:rsidRPr="00547E18">
        <w:rPr>
          <w:rFonts w:eastAsia="Times New Roman"/>
          <w:sz w:val="22"/>
          <w:lang w:val="ru-RU"/>
        </w:rPr>
        <w:t>արժեքը</w:t>
      </w:r>
      <w:r w:rsidR="00C2604F" w:rsidRPr="00547E18">
        <w:rPr>
          <w:rFonts w:eastAsia="Times New Roman"/>
          <w:sz w:val="22"/>
        </w:rPr>
        <w:t xml:space="preserve"> գրավադրման մասին </w:t>
      </w:r>
      <w:r w:rsidR="00C2604F" w:rsidRPr="00547E18">
        <w:rPr>
          <w:rFonts w:eastAsia="Times New Roman"/>
          <w:sz w:val="22"/>
          <w:lang w:val="ru-RU"/>
        </w:rPr>
        <w:t>որոշման</w:t>
      </w:r>
      <w:r w:rsidR="00C2604F" w:rsidRPr="00547E18">
        <w:rPr>
          <w:rFonts w:eastAsia="Times New Roman"/>
          <w:sz w:val="22"/>
        </w:rPr>
        <w:t xml:space="preserve"> </w:t>
      </w:r>
      <w:r w:rsidR="00C2604F" w:rsidRPr="00547E18">
        <w:rPr>
          <w:rFonts w:eastAsia="Times New Roman"/>
          <w:sz w:val="22"/>
          <w:lang w:val="ru-RU"/>
        </w:rPr>
        <w:t>ընդունման</w:t>
      </w:r>
      <w:r w:rsidR="00C2604F" w:rsidRPr="00547E18">
        <w:rPr>
          <w:rFonts w:eastAsia="Times New Roman"/>
          <w:sz w:val="22"/>
        </w:rPr>
        <w:t xml:space="preserve"> </w:t>
      </w:r>
      <w:r w:rsidR="00C2604F" w:rsidRPr="00547E18">
        <w:rPr>
          <w:rFonts w:eastAsia="Times New Roman"/>
          <w:sz w:val="22"/>
          <w:lang w:val="ru-RU"/>
        </w:rPr>
        <w:t>օրվա</w:t>
      </w:r>
      <w:r w:rsidR="00C2604F" w:rsidRPr="00547E18">
        <w:rPr>
          <w:rFonts w:eastAsia="Times New Roman"/>
          <w:sz w:val="22"/>
        </w:rPr>
        <w:t xml:space="preserve"> </w:t>
      </w:r>
      <w:r w:rsidR="00C2604F" w:rsidRPr="00547E18">
        <w:rPr>
          <w:rFonts w:eastAsia="Times New Roman"/>
          <w:sz w:val="22"/>
          <w:lang w:val="ru-RU"/>
        </w:rPr>
        <w:t>դրությամբ</w:t>
      </w:r>
      <w:r w:rsidR="00C2604F" w:rsidRPr="00547E18">
        <w:rPr>
          <w:rFonts w:eastAsia="Times New Roman"/>
          <w:sz w:val="22"/>
        </w:rPr>
        <w:t xml:space="preserve"> 100 </w:t>
      </w:r>
      <w:r w:rsidR="00C2604F" w:rsidRPr="00547E18">
        <w:rPr>
          <w:rFonts w:eastAsia="Times New Roman"/>
          <w:sz w:val="22"/>
          <w:lang w:val="ru-RU"/>
        </w:rPr>
        <w:t>մլն</w:t>
      </w:r>
      <w:r w:rsidR="00C2604F" w:rsidRPr="00547E18">
        <w:rPr>
          <w:rFonts w:eastAsia="Times New Roman"/>
          <w:sz w:val="22"/>
        </w:rPr>
        <w:t xml:space="preserve"> (մեկ հարյուր միլիոն) </w:t>
      </w:r>
      <w:r w:rsidR="00C2604F" w:rsidRPr="00547E18">
        <w:rPr>
          <w:rFonts w:eastAsia="Times New Roman"/>
          <w:sz w:val="22"/>
          <w:lang w:val="ru-RU"/>
        </w:rPr>
        <w:t>ՀՀ</w:t>
      </w:r>
      <w:r w:rsidR="00C2604F" w:rsidRPr="00547E18">
        <w:rPr>
          <w:rFonts w:eastAsia="Times New Roman"/>
          <w:sz w:val="22"/>
        </w:rPr>
        <w:t xml:space="preserve"> </w:t>
      </w:r>
      <w:r w:rsidR="00C2604F" w:rsidRPr="00547E18">
        <w:rPr>
          <w:rFonts w:eastAsia="Times New Roman"/>
          <w:sz w:val="22"/>
          <w:lang w:val="ru-RU"/>
        </w:rPr>
        <w:t>դրամ</w:t>
      </w:r>
      <w:r w:rsidR="00C2604F" w:rsidRPr="00547E18">
        <w:rPr>
          <w:rFonts w:eastAsia="Times New Roman"/>
          <w:sz w:val="22"/>
        </w:rPr>
        <w:t xml:space="preserve">ից ավելին </w:t>
      </w:r>
      <w:r w:rsidR="00963822" w:rsidRPr="00547E18">
        <w:rPr>
          <w:rFonts w:eastAsia="Times New Roman"/>
          <w:sz w:val="22"/>
        </w:rPr>
        <w:t>է</w:t>
      </w:r>
      <w:r w:rsidR="00184BD6" w:rsidRPr="00547E18">
        <w:rPr>
          <w:rFonts w:eastAsia="Times New Roman"/>
          <w:sz w:val="22"/>
        </w:rPr>
        <w:t>.</w:t>
      </w:r>
    </w:p>
    <w:p w:rsidR="0091080E" w:rsidRPr="00547E18" w:rsidRDefault="0091080E" w:rsidP="00D06850">
      <w:pPr>
        <w:numPr>
          <w:ilvl w:val="2"/>
          <w:numId w:val="5"/>
        </w:numPr>
        <w:tabs>
          <w:tab w:val="num" w:pos="1170"/>
        </w:tabs>
        <w:spacing w:after="120"/>
        <w:ind w:left="1170" w:hanging="810"/>
        <w:jc w:val="both"/>
        <w:rPr>
          <w:sz w:val="22"/>
        </w:rPr>
      </w:pPr>
      <w:proofErr w:type="gramStart"/>
      <w:r w:rsidRPr="00547E18">
        <w:rPr>
          <w:sz w:val="22"/>
        </w:rPr>
        <w:t>երրորդ</w:t>
      </w:r>
      <w:proofErr w:type="gramEnd"/>
      <w:r w:rsidRPr="00547E18">
        <w:rPr>
          <w:sz w:val="22"/>
        </w:rPr>
        <w:t xml:space="preserve"> </w:t>
      </w:r>
      <w:r w:rsidRPr="00547E18">
        <w:rPr>
          <w:rFonts w:eastAsia="Times New Roman"/>
          <w:sz w:val="22"/>
          <w:lang w:val="ru-RU"/>
        </w:rPr>
        <w:t>անձի</w:t>
      </w:r>
      <w:r w:rsidRPr="00547E18">
        <w:rPr>
          <w:sz w:val="22"/>
        </w:rPr>
        <w:t xml:space="preserve"> պարտավորության կատարման ապահովման համար Ընկերության կողմից երաշխավորության տրամադրման մասին որոշման ընդունումը, եթե երաշխավորության գումարը 100 </w:t>
      </w:r>
      <w:r w:rsidRPr="00547E18">
        <w:rPr>
          <w:sz w:val="22"/>
          <w:lang w:val="ru-RU"/>
        </w:rPr>
        <w:t>մլն</w:t>
      </w:r>
      <w:r w:rsidRPr="00547E18">
        <w:rPr>
          <w:sz w:val="22"/>
        </w:rPr>
        <w:t xml:space="preserve"> (մեկ հարյուր միլիոն) </w:t>
      </w:r>
      <w:r w:rsidRPr="00547E18">
        <w:rPr>
          <w:sz w:val="22"/>
          <w:lang w:val="ru-RU"/>
        </w:rPr>
        <w:t>ՀՀ</w:t>
      </w:r>
      <w:r w:rsidRPr="00547E18">
        <w:rPr>
          <w:sz w:val="22"/>
        </w:rPr>
        <w:t xml:space="preserve"> </w:t>
      </w:r>
      <w:r w:rsidRPr="00547E18">
        <w:rPr>
          <w:sz w:val="22"/>
          <w:lang w:val="ru-RU"/>
        </w:rPr>
        <w:t>դրամ</w:t>
      </w:r>
      <w:r w:rsidRPr="00547E18">
        <w:rPr>
          <w:sz w:val="22"/>
        </w:rPr>
        <w:t>ից ավել է</w:t>
      </w:r>
      <w:r w:rsidR="00184BD6" w:rsidRPr="00547E18">
        <w:rPr>
          <w:sz w:val="22"/>
        </w:rPr>
        <w:t>.</w:t>
      </w:r>
    </w:p>
    <w:p w:rsidR="002F530B" w:rsidRPr="00547E18" w:rsidRDefault="00060B50"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lang w:val="ru-RU"/>
        </w:rPr>
        <w:t>Ընկերության</w:t>
      </w:r>
      <w:r w:rsidRPr="00547E18">
        <w:rPr>
          <w:rFonts w:eastAsia="Times New Roman"/>
          <w:sz w:val="22"/>
        </w:rPr>
        <w:t xml:space="preserve"> </w:t>
      </w:r>
      <w:r w:rsidRPr="00547E18">
        <w:rPr>
          <w:rFonts w:eastAsia="Times New Roman"/>
          <w:sz w:val="22"/>
          <w:lang w:val="ru-RU"/>
        </w:rPr>
        <w:t>կողմից</w:t>
      </w:r>
      <w:r w:rsidRPr="00547E18">
        <w:rPr>
          <w:rFonts w:eastAsia="Times New Roman"/>
          <w:sz w:val="22"/>
        </w:rPr>
        <w:t xml:space="preserve"> </w:t>
      </w:r>
      <w:r w:rsidRPr="00547E18">
        <w:rPr>
          <w:rFonts w:eastAsia="Times New Roman"/>
          <w:sz w:val="22"/>
          <w:lang w:val="ru-RU"/>
        </w:rPr>
        <w:t>տեղաբաշխված</w:t>
      </w:r>
      <w:r w:rsidRPr="00547E18">
        <w:rPr>
          <w:rFonts w:eastAsia="Times New Roman"/>
          <w:sz w:val="22"/>
        </w:rPr>
        <w:t xml:space="preserve"> </w:t>
      </w:r>
      <w:r w:rsidRPr="00547E18">
        <w:rPr>
          <w:rFonts w:eastAsia="Times New Roman"/>
          <w:sz w:val="22"/>
          <w:lang w:val="ru-RU"/>
        </w:rPr>
        <w:t>բաժնետոմսերի</w:t>
      </w:r>
      <w:r w:rsidRPr="00547E18">
        <w:rPr>
          <w:rFonts w:eastAsia="Times New Roman"/>
          <w:sz w:val="22"/>
        </w:rPr>
        <w:t xml:space="preserve"> </w:t>
      </w:r>
      <w:r w:rsidRPr="00547E18">
        <w:rPr>
          <w:rFonts w:eastAsia="Times New Roman"/>
          <w:sz w:val="22"/>
          <w:lang w:val="ru-RU"/>
        </w:rPr>
        <w:t>ձեռքբերումը</w:t>
      </w:r>
      <w:r w:rsidRPr="00547E18">
        <w:rPr>
          <w:rFonts w:eastAsia="Times New Roman"/>
          <w:sz w:val="22"/>
        </w:rPr>
        <w:t xml:space="preserve"> </w:t>
      </w:r>
      <w:r w:rsidRPr="00547E18">
        <w:rPr>
          <w:rFonts w:eastAsia="Times New Roman"/>
          <w:sz w:val="22"/>
          <w:lang w:val="ru-RU"/>
        </w:rPr>
        <w:t>և</w:t>
      </w:r>
      <w:r w:rsidRPr="00547E18">
        <w:rPr>
          <w:rFonts w:eastAsia="Times New Roman"/>
          <w:sz w:val="22"/>
        </w:rPr>
        <w:t xml:space="preserve"> </w:t>
      </w:r>
      <w:r w:rsidRPr="00547E18">
        <w:rPr>
          <w:rFonts w:eastAsia="Times New Roman"/>
          <w:sz w:val="22"/>
          <w:lang w:val="ru-RU"/>
        </w:rPr>
        <w:t>հետգնումը</w:t>
      </w:r>
      <w:r w:rsidRPr="00547E18">
        <w:rPr>
          <w:rFonts w:eastAsia="Times New Roman"/>
          <w:sz w:val="22"/>
        </w:rPr>
        <w:t xml:space="preserve">` </w:t>
      </w:r>
      <w:r w:rsidRPr="00547E18">
        <w:rPr>
          <w:rFonts w:eastAsia="Times New Roman"/>
          <w:sz w:val="22"/>
          <w:lang w:val="ru-RU"/>
        </w:rPr>
        <w:t>օրենքով</w:t>
      </w:r>
      <w:r w:rsidRPr="00547E18">
        <w:rPr>
          <w:rFonts w:eastAsia="Times New Roman"/>
          <w:sz w:val="22"/>
        </w:rPr>
        <w:t xml:space="preserve"> </w:t>
      </w:r>
      <w:r w:rsidRPr="00547E18">
        <w:rPr>
          <w:rFonts w:eastAsia="Times New Roman"/>
          <w:sz w:val="22"/>
          <w:lang w:val="ru-RU"/>
        </w:rPr>
        <w:t>նախատեսված</w:t>
      </w:r>
      <w:r w:rsidRPr="00547E18">
        <w:rPr>
          <w:rFonts w:eastAsia="Times New Roman"/>
          <w:sz w:val="22"/>
        </w:rPr>
        <w:t xml:space="preserve"> </w:t>
      </w:r>
      <w:r w:rsidRPr="00547E18">
        <w:rPr>
          <w:rFonts w:eastAsia="Times New Roman"/>
          <w:sz w:val="22"/>
          <w:lang w:val="ru-RU"/>
        </w:rPr>
        <w:t>դեպքերում</w:t>
      </w:r>
      <w:r w:rsidR="00184BD6" w:rsidRPr="00547E18">
        <w:rPr>
          <w:rFonts w:eastAsia="Times New Roman"/>
          <w:sz w:val="22"/>
        </w:rPr>
        <w:t>.</w:t>
      </w:r>
    </w:p>
    <w:p w:rsidR="008267AE" w:rsidRPr="00547E18" w:rsidRDefault="008267AE"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lang w:val="ru-RU"/>
        </w:rPr>
        <w:t>Պարտատոմսերի</w:t>
      </w:r>
      <w:r w:rsidRPr="00547E18">
        <w:rPr>
          <w:rFonts w:eastAsia="Times New Roman"/>
          <w:sz w:val="22"/>
        </w:rPr>
        <w:t xml:space="preserve"> </w:t>
      </w:r>
      <w:r w:rsidRPr="00547E18">
        <w:rPr>
          <w:rFonts w:eastAsia="Times New Roman"/>
          <w:sz w:val="22"/>
          <w:lang w:val="ru-RU"/>
        </w:rPr>
        <w:t>և</w:t>
      </w:r>
      <w:r w:rsidRPr="00547E18">
        <w:rPr>
          <w:rFonts w:eastAsia="Times New Roman"/>
          <w:sz w:val="22"/>
        </w:rPr>
        <w:t xml:space="preserve"> </w:t>
      </w:r>
      <w:r w:rsidRPr="00547E18">
        <w:rPr>
          <w:rFonts w:eastAsia="Times New Roman"/>
          <w:sz w:val="22"/>
          <w:lang w:val="ru-RU"/>
        </w:rPr>
        <w:t>այլ</w:t>
      </w:r>
      <w:r w:rsidRPr="00547E18">
        <w:rPr>
          <w:rFonts w:eastAsia="Times New Roman"/>
          <w:sz w:val="22"/>
        </w:rPr>
        <w:t xml:space="preserve"> </w:t>
      </w:r>
      <w:r w:rsidRPr="00547E18">
        <w:rPr>
          <w:rFonts w:eastAsia="Times New Roman"/>
          <w:sz w:val="22"/>
          <w:lang w:val="ru-RU"/>
        </w:rPr>
        <w:t>արժեթղթերի</w:t>
      </w:r>
      <w:r w:rsidRPr="00547E18">
        <w:rPr>
          <w:rFonts w:eastAsia="Times New Roman"/>
          <w:sz w:val="22"/>
        </w:rPr>
        <w:t xml:space="preserve"> </w:t>
      </w:r>
      <w:r w:rsidR="00A701C5" w:rsidRPr="00547E18">
        <w:rPr>
          <w:rFonts w:eastAsia="Times New Roman"/>
          <w:sz w:val="22"/>
          <w:lang w:val="ru-RU"/>
        </w:rPr>
        <w:t>թողարկման</w:t>
      </w:r>
      <w:r w:rsidR="00A701C5" w:rsidRPr="00547E18">
        <w:rPr>
          <w:rFonts w:eastAsia="Times New Roman"/>
          <w:sz w:val="22"/>
        </w:rPr>
        <w:t xml:space="preserve"> </w:t>
      </w:r>
      <w:r w:rsidR="00A701C5" w:rsidRPr="00547E18">
        <w:rPr>
          <w:rFonts w:eastAsia="Times New Roman"/>
          <w:sz w:val="22"/>
          <w:lang w:val="ru-RU"/>
        </w:rPr>
        <w:t>և</w:t>
      </w:r>
      <w:r w:rsidR="00A701C5" w:rsidRPr="00547E18">
        <w:rPr>
          <w:rFonts w:eastAsia="Times New Roman"/>
          <w:sz w:val="22"/>
        </w:rPr>
        <w:t>/</w:t>
      </w:r>
      <w:r w:rsidR="00A701C5" w:rsidRPr="00547E18">
        <w:rPr>
          <w:rFonts w:eastAsia="Times New Roman"/>
          <w:sz w:val="22"/>
          <w:lang w:val="ru-RU"/>
        </w:rPr>
        <w:t>կամ</w:t>
      </w:r>
      <w:r w:rsidR="00A701C5" w:rsidRPr="00547E18">
        <w:rPr>
          <w:rFonts w:eastAsia="Times New Roman"/>
          <w:sz w:val="22"/>
        </w:rPr>
        <w:t xml:space="preserve"> </w:t>
      </w:r>
      <w:r w:rsidRPr="00547E18">
        <w:rPr>
          <w:rFonts w:eastAsia="Times New Roman"/>
          <w:sz w:val="22"/>
          <w:lang w:val="ru-RU"/>
        </w:rPr>
        <w:t>տեղաբաշխման</w:t>
      </w:r>
      <w:r w:rsidRPr="00547E18">
        <w:rPr>
          <w:rFonts w:eastAsia="Times New Roman"/>
          <w:sz w:val="22"/>
        </w:rPr>
        <w:t xml:space="preserve"> </w:t>
      </w:r>
      <w:r w:rsidRPr="00547E18">
        <w:rPr>
          <w:rFonts w:eastAsia="Times New Roman"/>
          <w:sz w:val="22"/>
          <w:lang w:val="ru-RU"/>
        </w:rPr>
        <w:t>մասին</w:t>
      </w:r>
      <w:r w:rsidRPr="00547E18">
        <w:rPr>
          <w:rFonts w:eastAsia="Times New Roman"/>
          <w:sz w:val="22"/>
        </w:rPr>
        <w:t xml:space="preserve"> </w:t>
      </w:r>
      <w:r w:rsidRPr="00547E18">
        <w:rPr>
          <w:rFonts w:eastAsia="Times New Roman"/>
          <w:sz w:val="22"/>
          <w:lang w:val="ru-RU"/>
        </w:rPr>
        <w:t>որոշման</w:t>
      </w:r>
      <w:r w:rsidRPr="00547E18">
        <w:rPr>
          <w:rFonts w:eastAsia="Times New Roman"/>
          <w:sz w:val="22"/>
        </w:rPr>
        <w:t xml:space="preserve"> </w:t>
      </w:r>
      <w:r w:rsidRPr="00547E18">
        <w:rPr>
          <w:rFonts w:eastAsia="Times New Roman"/>
          <w:sz w:val="22"/>
          <w:lang w:val="ru-RU"/>
        </w:rPr>
        <w:t>ընդունումը</w:t>
      </w:r>
      <w:r w:rsidR="00184BD6" w:rsidRPr="00547E18">
        <w:rPr>
          <w:rFonts w:eastAsia="Times New Roman"/>
          <w:sz w:val="22"/>
        </w:rPr>
        <w:t>.</w:t>
      </w:r>
    </w:p>
    <w:p w:rsidR="00E7535A" w:rsidRPr="00547E18" w:rsidRDefault="00E7535A"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rPr>
        <w:t xml:space="preserve">Ընկերության շահույթների և </w:t>
      </w:r>
      <w:r w:rsidRPr="00547E18">
        <w:rPr>
          <w:rFonts w:eastAsia="Times New Roman"/>
          <w:sz w:val="22"/>
          <w:lang w:val="ru-RU"/>
        </w:rPr>
        <w:t>վնասների</w:t>
      </w:r>
      <w:r w:rsidRPr="00547E18">
        <w:rPr>
          <w:rFonts w:eastAsia="Times New Roman"/>
          <w:sz w:val="22"/>
        </w:rPr>
        <w:t xml:space="preserve"> բաշխման հաստատումը, տարեկան շահութաբաժինների վճարման մասին որոշման ընդունումը և տարեկան շ</w:t>
      </w:r>
      <w:r w:rsidR="00184BD6" w:rsidRPr="00547E18">
        <w:rPr>
          <w:rFonts w:eastAsia="Times New Roman"/>
          <w:sz w:val="22"/>
        </w:rPr>
        <w:t>ահութաբաժինների չափի հաստատումը</w:t>
      </w:r>
      <w:r w:rsidR="000A0B3F" w:rsidRPr="00547E18">
        <w:rPr>
          <w:rFonts w:eastAsia="Times New Roman"/>
          <w:sz w:val="22"/>
        </w:rPr>
        <w:t>.</w:t>
      </w:r>
    </w:p>
    <w:p w:rsidR="000A0B3F" w:rsidRPr="00547E18" w:rsidRDefault="009467B8" w:rsidP="00D06850">
      <w:pPr>
        <w:numPr>
          <w:ilvl w:val="2"/>
          <w:numId w:val="5"/>
        </w:numPr>
        <w:tabs>
          <w:tab w:val="num" w:pos="1170"/>
        </w:tabs>
        <w:spacing w:after="120"/>
        <w:ind w:left="1170" w:hanging="810"/>
        <w:jc w:val="both"/>
        <w:rPr>
          <w:rFonts w:eastAsia="Times New Roman"/>
          <w:sz w:val="22"/>
        </w:rPr>
      </w:pPr>
      <w:r w:rsidRPr="00547E18">
        <w:rPr>
          <w:rFonts w:eastAsia="Times New Roman"/>
          <w:sz w:val="22"/>
        </w:rPr>
        <w:t>ա</w:t>
      </w:r>
      <w:r w:rsidR="000A0B3F" w:rsidRPr="00547E18">
        <w:rPr>
          <w:rFonts w:eastAsia="Times New Roman"/>
          <w:sz w:val="22"/>
        </w:rPr>
        <w:t>յնպիսի հարցերով որոշումների ընդունումը, որոնց համար Հիմնադրի համաձայնություն</w:t>
      </w:r>
      <w:r w:rsidR="00B8475A" w:rsidRPr="00547E18">
        <w:rPr>
          <w:rFonts w:eastAsia="Times New Roman"/>
          <w:sz w:val="22"/>
        </w:rPr>
        <w:t>ն</w:t>
      </w:r>
      <w:r w:rsidR="000A0B3F" w:rsidRPr="00547E18">
        <w:rPr>
          <w:rFonts w:eastAsia="Times New Roman"/>
          <w:sz w:val="22"/>
        </w:rPr>
        <w:t xml:space="preserve"> ստանալ</w:t>
      </w:r>
      <w:r w:rsidR="005248EF" w:rsidRPr="00547E18">
        <w:rPr>
          <w:rFonts w:eastAsia="Times New Roman"/>
          <w:sz w:val="22"/>
        </w:rPr>
        <w:t>ն</w:t>
      </w:r>
      <w:r w:rsidR="000A0B3F" w:rsidRPr="00547E18">
        <w:rPr>
          <w:rFonts w:eastAsia="Times New Roman"/>
          <w:sz w:val="22"/>
        </w:rPr>
        <w:t xml:space="preserve"> անհրաժեշտ է համարվում </w:t>
      </w:r>
      <w:r w:rsidR="00CD32DA" w:rsidRPr="00547E18">
        <w:rPr>
          <w:rFonts w:eastAsia="Times New Roman"/>
          <w:sz w:val="22"/>
        </w:rPr>
        <w:t>Կողմերի փոխադարձ</w:t>
      </w:r>
      <w:r w:rsidR="00166145">
        <w:rPr>
          <w:rFonts w:eastAsia="Times New Roman"/>
          <w:sz w:val="22"/>
        </w:rPr>
        <w:t xml:space="preserve"> գրավոր</w:t>
      </w:r>
      <w:r w:rsidR="00CD32DA" w:rsidRPr="00547E18">
        <w:rPr>
          <w:rFonts w:eastAsia="Times New Roman"/>
          <w:sz w:val="22"/>
        </w:rPr>
        <w:t xml:space="preserve"> համաձայնությամբ</w:t>
      </w:r>
      <w:r w:rsidR="000A0B3F" w:rsidRPr="00547E18">
        <w:rPr>
          <w:rFonts w:eastAsia="Times New Roman"/>
          <w:sz w:val="22"/>
        </w:rPr>
        <w:t xml:space="preserve">: </w:t>
      </w:r>
    </w:p>
    <w:p w:rsidR="00DF49FC" w:rsidRPr="00547E18" w:rsidRDefault="00DF49FC" w:rsidP="00D06850">
      <w:pPr>
        <w:ind w:left="360"/>
        <w:jc w:val="both"/>
        <w:rPr>
          <w:rFonts w:eastAsia="Times New Roman"/>
          <w:sz w:val="22"/>
        </w:rPr>
      </w:pPr>
    </w:p>
    <w:p w:rsidR="002F1C44" w:rsidRDefault="008254BF" w:rsidP="00B476CF">
      <w:pPr>
        <w:spacing w:afterLines="120"/>
        <w:ind w:firstLine="375"/>
        <w:jc w:val="both"/>
        <w:rPr>
          <w:rFonts w:eastAsia="Times New Roman"/>
          <w:sz w:val="22"/>
        </w:rPr>
      </w:pPr>
      <w:r w:rsidRPr="00547E18">
        <w:rPr>
          <w:rFonts w:eastAsia="Times New Roman"/>
          <w:sz w:val="22"/>
        </w:rPr>
        <w:t>Հ</w:t>
      </w:r>
      <w:r w:rsidR="00493E4B" w:rsidRPr="00547E18">
        <w:rPr>
          <w:rFonts w:eastAsia="Times New Roman"/>
          <w:sz w:val="22"/>
        </w:rPr>
        <w:t>իմնադրի հ</w:t>
      </w:r>
      <w:r w:rsidRPr="00547E18">
        <w:rPr>
          <w:rFonts w:eastAsia="Times New Roman"/>
          <w:sz w:val="22"/>
        </w:rPr>
        <w:t>ամաձայնությունը ստանալու համար Հավատարմագրային կառավարիչը պետք է Հիմնադրի հասցեով ուղղի համապատասխան գրավոր հարցում</w:t>
      </w:r>
      <w:r w:rsidR="001961B1" w:rsidRPr="00547E18">
        <w:rPr>
          <w:rFonts w:eastAsia="Times New Roman"/>
          <w:sz w:val="22"/>
        </w:rPr>
        <w:t>, կցելով հայցվող որոշումը հիմնավորող փաստաթղթերը</w:t>
      </w:r>
      <w:r w:rsidRPr="00547E18">
        <w:rPr>
          <w:rFonts w:eastAsia="Times New Roman"/>
          <w:sz w:val="22"/>
        </w:rPr>
        <w:t>:</w:t>
      </w:r>
    </w:p>
    <w:p w:rsidR="002F1C44" w:rsidRDefault="00DD1820" w:rsidP="00B476CF">
      <w:pPr>
        <w:numPr>
          <w:ilvl w:val="0"/>
          <w:numId w:val="6"/>
        </w:numPr>
        <w:tabs>
          <w:tab w:val="num" w:pos="-180"/>
          <w:tab w:val="num" w:pos="630"/>
          <w:tab w:val="left" w:pos="810"/>
          <w:tab w:val="left" w:pos="1080"/>
        </w:tabs>
        <w:spacing w:afterLines="120"/>
        <w:ind w:left="630" w:hanging="540"/>
        <w:jc w:val="both"/>
        <w:rPr>
          <w:rFonts w:eastAsia="Times New Roman"/>
          <w:sz w:val="22"/>
        </w:rPr>
      </w:pPr>
      <w:r w:rsidRPr="00547E18">
        <w:rPr>
          <w:rFonts w:eastAsia="Times New Roman"/>
          <w:sz w:val="22"/>
        </w:rPr>
        <w:t xml:space="preserve">Հայաստանի Հանրապետության քաղաքացիական օրենսգրքի 954-րդ հոդվածի 4-րդ մասի համաձայն </w:t>
      </w:r>
      <w:r w:rsidR="008254BF" w:rsidRPr="00547E18">
        <w:rPr>
          <w:rFonts w:eastAsia="Times New Roman"/>
          <w:sz w:val="22"/>
        </w:rPr>
        <w:t xml:space="preserve">Հավատարմագրային կառավարչի` այդ կարգավիճակով գործելու մասին </w:t>
      </w:r>
      <w:r w:rsidR="00DA4C59">
        <w:rPr>
          <w:rFonts w:eastAsia="Times New Roman"/>
          <w:sz w:val="22"/>
        </w:rPr>
        <w:t>նշ</w:t>
      </w:r>
      <w:r w:rsidR="008254BF" w:rsidRPr="00547E18">
        <w:rPr>
          <w:rFonts w:eastAsia="Times New Roman"/>
          <w:sz w:val="22"/>
        </w:rPr>
        <w:t>ումների բացակայության դեպքում Հավատարմագրային կառավարիչը երրորդ անձանց հանդեպ պարտավորվում է անձամբ և պատասխանատվություն է կրում միայն իրեն</w:t>
      </w:r>
      <w:r w:rsidR="008254BF" w:rsidRPr="00547E18">
        <w:rPr>
          <w:rFonts w:ascii="Calibri" w:eastAsia="Times New Roman" w:hAnsi="Calibri" w:cs="Calibri"/>
          <w:sz w:val="22"/>
        </w:rPr>
        <w:t> </w:t>
      </w:r>
      <w:r w:rsidR="008254BF" w:rsidRPr="00547E18">
        <w:rPr>
          <w:rFonts w:eastAsia="Times New Roman"/>
          <w:sz w:val="22"/>
        </w:rPr>
        <w:t>պատկանող գույքով:</w:t>
      </w:r>
    </w:p>
    <w:p w:rsidR="002F1C44" w:rsidRDefault="007D2245" w:rsidP="00B476CF">
      <w:pPr>
        <w:numPr>
          <w:ilvl w:val="0"/>
          <w:numId w:val="6"/>
        </w:numPr>
        <w:tabs>
          <w:tab w:val="num" w:pos="-180"/>
          <w:tab w:val="num" w:pos="630"/>
          <w:tab w:val="left" w:pos="810"/>
          <w:tab w:val="left" w:pos="1080"/>
        </w:tabs>
        <w:spacing w:afterLines="120"/>
        <w:ind w:left="630" w:hanging="540"/>
        <w:jc w:val="both"/>
        <w:rPr>
          <w:rFonts w:eastAsia="Times New Roman"/>
          <w:sz w:val="22"/>
        </w:rPr>
      </w:pPr>
      <w:r w:rsidRPr="00547E18">
        <w:rPr>
          <w:rFonts w:eastAsia="Times New Roman"/>
          <w:sz w:val="22"/>
        </w:rPr>
        <w:t xml:space="preserve">Հավատարմագրային կառավարիչը պարտավոր է պատշաճորեն կատարել Պայմանագրով, ինչպես նաև </w:t>
      </w:r>
      <w:r w:rsidR="00EF46FA" w:rsidRPr="00547E18">
        <w:rPr>
          <w:rFonts w:eastAsia="Times New Roman"/>
          <w:sz w:val="22"/>
        </w:rPr>
        <w:t>Պայմանագրի 2.14 կետով նախատեսված հավատարմագրային կառավարման ծրագրով</w:t>
      </w:r>
      <w:r w:rsidRPr="00547E18">
        <w:rPr>
          <w:rFonts w:eastAsia="Times New Roman"/>
          <w:sz w:val="22"/>
        </w:rPr>
        <w:t xml:space="preserve"> սահմանված իր այլ պարտականությունները:</w:t>
      </w:r>
    </w:p>
    <w:p w:rsidR="002F1C44" w:rsidRDefault="008254BF" w:rsidP="00B476CF">
      <w:pPr>
        <w:numPr>
          <w:ilvl w:val="0"/>
          <w:numId w:val="6"/>
        </w:numPr>
        <w:tabs>
          <w:tab w:val="num" w:pos="-180"/>
          <w:tab w:val="num" w:pos="630"/>
          <w:tab w:val="left" w:pos="810"/>
          <w:tab w:val="left" w:pos="1080"/>
        </w:tabs>
        <w:spacing w:afterLines="120"/>
        <w:ind w:left="630" w:hanging="540"/>
        <w:jc w:val="both"/>
        <w:rPr>
          <w:rFonts w:eastAsia="Times New Roman"/>
          <w:sz w:val="22"/>
        </w:rPr>
      </w:pPr>
      <w:r w:rsidRPr="00547E18">
        <w:rPr>
          <w:rFonts w:eastAsia="Times New Roman"/>
          <w:sz w:val="22"/>
        </w:rPr>
        <w:t>Հավատարմագրային կառավարիչը կապահովի Հիմնադրի լիազորած ներկայացուցչի մուտքը Ընկերության տարածք:</w:t>
      </w:r>
    </w:p>
    <w:p w:rsidR="002F1C44" w:rsidRDefault="008254BF" w:rsidP="00B476CF">
      <w:pPr>
        <w:numPr>
          <w:ilvl w:val="0"/>
          <w:numId w:val="6"/>
        </w:numPr>
        <w:tabs>
          <w:tab w:val="num" w:pos="-180"/>
          <w:tab w:val="num" w:pos="630"/>
          <w:tab w:val="left" w:pos="810"/>
          <w:tab w:val="left" w:pos="1080"/>
        </w:tabs>
        <w:spacing w:afterLines="120"/>
        <w:ind w:left="630" w:hanging="540"/>
        <w:jc w:val="both"/>
        <w:rPr>
          <w:rFonts w:eastAsia="Times New Roman"/>
          <w:sz w:val="22"/>
        </w:rPr>
      </w:pPr>
      <w:r w:rsidRPr="00547E18">
        <w:rPr>
          <w:rFonts w:eastAsia="Times New Roman"/>
          <w:sz w:val="22"/>
        </w:rPr>
        <w:t>Հավատարմագրային կառավարման գործողությունների արդյունքում Հավատարմագրային կառավարչի ձեռք բերած գույքն ու իրավունքները (այսինքն` Ընկերության լրացուցիչ տեղաբաշխվող բաժնետոմսերով հավաստված իրավունքները) հանդիսանում են Գույքի մաս և անցնում են Հավատարմագրային կառավարչի հավատարմագրային կառավարմանը՝</w:t>
      </w:r>
      <w:r w:rsidR="008A781E" w:rsidRPr="00547E18">
        <w:rPr>
          <w:rFonts w:eastAsia="Times New Roman"/>
          <w:sz w:val="22"/>
          <w:lang w:val="hy-AM"/>
        </w:rPr>
        <w:t xml:space="preserve"> </w:t>
      </w:r>
      <w:r w:rsidRPr="00547E18">
        <w:rPr>
          <w:rFonts w:eastAsia="Times New Roman"/>
          <w:sz w:val="22"/>
        </w:rPr>
        <w:t>Պայմանագրով սահմանված պայմաններով:</w:t>
      </w:r>
    </w:p>
    <w:p w:rsidR="002F1C44" w:rsidRDefault="008254BF" w:rsidP="00B476CF">
      <w:pPr>
        <w:numPr>
          <w:ilvl w:val="0"/>
          <w:numId w:val="6"/>
        </w:numPr>
        <w:tabs>
          <w:tab w:val="num" w:pos="-180"/>
          <w:tab w:val="num" w:pos="630"/>
          <w:tab w:val="left" w:pos="810"/>
          <w:tab w:val="left" w:pos="1080"/>
        </w:tabs>
        <w:spacing w:afterLines="120"/>
        <w:ind w:left="630" w:hanging="540"/>
        <w:jc w:val="both"/>
        <w:rPr>
          <w:rFonts w:eastAsia="Times New Roman"/>
          <w:sz w:val="22"/>
        </w:rPr>
      </w:pPr>
      <w:r w:rsidRPr="00547E18">
        <w:rPr>
          <w:rFonts w:eastAsia="Times New Roman"/>
          <w:sz w:val="22"/>
        </w:rPr>
        <w:t xml:space="preserve">Քանի որ Հավատարմագրային կառավարիչն իրավաբանական անձ է, Պայմանագրով </w:t>
      </w:r>
      <w:r w:rsidR="00937326" w:rsidRPr="00547E18">
        <w:rPr>
          <w:rFonts w:eastAsia="Times New Roman"/>
          <w:sz w:val="22"/>
        </w:rPr>
        <w:t>նրա</w:t>
      </w:r>
      <w:r w:rsidRPr="00547E18">
        <w:rPr>
          <w:rFonts w:eastAsia="Times New Roman"/>
          <w:sz w:val="22"/>
        </w:rPr>
        <w:t xml:space="preserve"> իրավունքներն ու պարտականությունները իրականացվում են Հավատարմագրային կառավարչի իրավասու մարմնի կողմից կամ </w:t>
      </w:r>
      <w:r w:rsidR="00DA4C59">
        <w:rPr>
          <w:rFonts w:eastAsia="Times New Roman"/>
          <w:sz w:val="22"/>
        </w:rPr>
        <w:t>իրավասու</w:t>
      </w:r>
      <w:r w:rsidR="00DA4C59" w:rsidRPr="00547E18">
        <w:rPr>
          <w:rFonts w:eastAsia="Times New Roman"/>
          <w:sz w:val="22"/>
        </w:rPr>
        <w:t xml:space="preserve"> </w:t>
      </w:r>
      <w:r w:rsidRPr="00547E18">
        <w:rPr>
          <w:rFonts w:eastAsia="Times New Roman"/>
          <w:sz w:val="22"/>
        </w:rPr>
        <w:t>մարմնի հանձնարարությամբ` Հավատարմագրային կառավարչի լիազորագրով գործող որոշակի աշխատողի կողմից:</w:t>
      </w:r>
    </w:p>
    <w:p w:rsidR="002F1C44" w:rsidRDefault="008254BF" w:rsidP="00B476CF">
      <w:pPr>
        <w:numPr>
          <w:ilvl w:val="0"/>
          <w:numId w:val="6"/>
        </w:numPr>
        <w:tabs>
          <w:tab w:val="num" w:pos="-180"/>
          <w:tab w:val="num" w:pos="630"/>
          <w:tab w:val="left" w:pos="810"/>
          <w:tab w:val="left" w:pos="1080"/>
        </w:tabs>
        <w:spacing w:afterLines="120"/>
        <w:ind w:left="630" w:hanging="540"/>
        <w:jc w:val="both"/>
        <w:rPr>
          <w:rFonts w:eastAsia="Times New Roman"/>
          <w:sz w:val="22"/>
        </w:rPr>
      </w:pPr>
      <w:r w:rsidRPr="00547E18">
        <w:rPr>
          <w:rFonts w:eastAsia="Times New Roman"/>
          <w:sz w:val="22"/>
        </w:rPr>
        <w:t>Հավատարմագրային կառավարիչը Պայմանագրի գործողության ողջ ընթացքում պարտավոր է իրականացնել Հավատարմագրային կառավարում` նպատակ հետապնդելով ի կատար ածել Ընկերության</w:t>
      </w:r>
      <w:r w:rsidR="00457BF9" w:rsidRPr="00547E18">
        <w:rPr>
          <w:rFonts w:eastAsia="Times New Roman"/>
          <w:sz w:val="22"/>
          <w:lang w:val="ru-RU"/>
        </w:rPr>
        <w:t>՝</w:t>
      </w:r>
      <w:r w:rsidR="00457BF9" w:rsidRPr="00547E18">
        <w:rPr>
          <w:rFonts w:eastAsia="Times New Roman"/>
          <w:sz w:val="22"/>
        </w:rPr>
        <w:t xml:space="preserve"> </w:t>
      </w:r>
      <w:r w:rsidR="00937326" w:rsidRPr="00547E18">
        <w:rPr>
          <w:rFonts w:eastAsia="Times New Roman"/>
          <w:sz w:val="22"/>
        </w:rPr>
        <w:t xml:space="preserve">սահմանված կարգով հաստատված </w:t>
      </w:r>
      <w:r w:rsidRPr="00547E18">
        <w:rPr>
          <w:rFonts w:eastAsia="Times New Roman"/>
          <w:sz w:val="22"/>
        </w:rPr>
        <w:t xml:space="preserve">գործունեության տարեկան բիզնես-ծրագրերով </w:t>
      </w:r>
      <w:r w:rsidR="00937326" w:rsidRPr="00547E18">
        <w:rPr>
          <w:rFonts w:eastAsia="Times New Roman"/>
          <w:sz w:val="22"/>
        </w:rPr>
        <w:t xml:space="preserve">նախատեսված </w:t>
      </w:r>
      <w:r w:rsidRPr="00547E18">
        <w:rPr>
          <w:rFonts w:eastAsia="Times New Roman"/>
          <w:sz w:val="22"/>
        </w:rPr>
        <w:t xml:space="preserve">գլխավոր խնդիրները և </w:t>
      </w:r>
      <w:r w:rsidR="00AA088B" w:rsidRPr="00547E18">
        <w:rPr>
          <w:rFonts w:eastAsia="Times New Roman"/>
          <w:sz w:val="22"/>
        </w:rPr>
        <w:t xml:space="preserve">ապահովել </w:t>
      </w:r>
      <w:r w:rsidRPr="00547E18">
        <w:rPr>
          <w:rFonts w:eastAsia="Times New Roman"/>
          <w:sz w:val="22"/>
        </w:rPr>
        <w:t>ցուցանիշները:</w:t>
      </w:r>
    </w:p>
    <w:p w:rsidR="002F1C44" w:rsidRDefault="00A24A0D" w:rsidP="00B476CF">
      <w:pPr>
        <w:numPr>
          <w:ilvl w:val="0"/>
          <w:numId w:val="6"/>
        </w:numPr>
        <w:tabs>
          <w:tab w:val="num" w:pos="-180"/>
          <w:tab w:val="num" w:pos="630"/>
          <w:tab w:val="left" w:pos="810"/>
          <w:tab w:val="left" w:pos="1080"/>
        </w:tabs>
        <w:spacing w:afterLines="120"/>
        <w:ind w:left="630" w:hanging="540"/>
        <w:jc w:val="both"/>
        <w:rPr>
          <w:rFonts w:eastAsia="Times New Roman"/>
          <w:sz w:val="22"/>
        </w:rPr>
      </w:pPr>
      <w:r w:rsidRPr="00547E18">
        <w:rPr>
          <w:rFonts w:eastAsia="Times New Roman"/>
          <w:sz w:val="22"/>
        </w:rPr>
        <w:t>Հավատարմագրային կառավարիչը Պայմանագրի գործողության ողջ ընթացքում պարտավոր է</w:t>
      </w:r>
      <w:r w:rsidR="00625FCE" w:rsidRPr="00547E18">
        <w:rPr>
          <w:rFonts w:eastAsia="Times New Roman"/>
          <w:sz w:val="22"/>
        </w:rPr>
        <w:t xml:space="preserve"> գործ</w:t>
      </w:r>
      <w:r w:rsidR="00015BF4" w:rsidRPr="00547E18">
        <w:rPr>
          <w:rFonts w:eastAsia="Times New Roman"/>
          <w:sz w:val="22"/>
        </w:rPr>
        <w:t xml:space="preserve">ել և իր՝ Պայմանագրով ստանձնած իրավունքներն ու պարտականություններն իրականացնել այնպես, որպեսզի </w:t>
      </w:r>
      <w:r w:rsidRPr="00547E18">
        <w:rPr>
          <w:rFonts w:eastAsia="Times New Roman"/>
          <w:sz w:val="22"/>
        </w:rPr>
        <w:t>ապահով</w:t>
      </w:r>
      <w:r w:rsidR="00015BF4" w:rsidRPr="00547E18">
        <w:rPr>
          <w:rFonts w:eastAsia="Times New Roman"/>
          <w:sz w:val="22"/>
        </w:rPr>
        <w:t>վի</w:t>
      </w:r>
      <w:r w:rsidRPr="00547E18">
        <w:rPr>
          <w:rFonts w:eastAsia="Times New Roman"/>
          <w:sz w:val="22"/>
        </w:rPr>
        <w:t xml:space="preserve"> Ընկերության ֆինանսատնտեսական կայուն վիճակ</w:t>
      </w:r>
      <w:r w:rsidRPr="00547E18">
        <w:rPr>
          <w:rFonts w:eastAsia="Times New Roman"/>
          <w:sz w:val="22"/>
          <w:lang w:val="ru-RU"/>
        </w:rPr>
        <w:t>ը</w:t>
      </w:r>
      <w:r w:rsidRPr="00547E18">
        <w:rPr>
          <w:rFonts w:eastAsia="Times New Roman"/>
          <w:sz w:val="22"/>
        </w:rPr>
        <w:t xml:space="preserve">, </w:t>
      </w:r>
      <w:r w:rsidR="00730DD5" w:rsidRPr="00547E18">
        <w:rPr>
          <w:rFonts w:eastAsia="Times New Roman"/>
          <w:sz w:val="22"/>
          <w:lang w:val="ru-RU"/>
        </w:rPr>
        <w:t>մասնավորապես՝</w:t>
      </w:r>
      <w:r w:rsidR="00730DD5" w:rsidRPr="00547E18">
        <w:rPr>
          <w:rFonts w:eastAsia="Times New Roman"/>
          <w:sz w:val="22"/>
        </w:rPr>
        <w:t xml:space="preserve"> </w:t>
      </w:r>
      <w:r w:rsidR="003F2042" w:rsidRPr="00547E18">
        <w:rPr>
          <w:rFonts w:eastAsia="Times New Roman"/>
          <w:sz w:val="22"/>
          <w:lang w:val="hy-AM"/>
        </w:rPr>
        <w:t>Հայաստանի Հանրապետության կառավարության կողմից կամ Հայաստանի Հանրապետության կառավարության երաշխիքով ստացված արտոնյալ վարկերի սպասարկումը և մարումը, ինչպես</w:t>
      </w:r>
      <w:r w:rsidR="00E02DE5" w:rsidRPr="00547E18">
        <w:rPr>
          <w:rFonts w:eastAsia="Times New Roman"/>
          <w:sz w:val="22"/>
        </w:rPr>
        <w:t xml:space="preserve"> նաև</w:t>
      </w:r>
      <w:r w:rsidR="003F2042" w:rsidRPr="00547E18">
        <w:rPr>
          <w:rFonts w:eastAsia="Times New Roman"/>
          <w:sz w:val="22"/>
          <w:lang w:val="hy-AM"/>
        </w:rPr>
        <w:t xml:space="preserve"> Ընկերության տնօրինման տակ գտնվող հաղորդման ցանցի անվտանգ և հուսալի շահագործումը:</w:t>
      </w:r>
    </w:p>
    <w:p w:rsidR="002F1C44" w:rsidRDefault="00E15158" w:rsidP="00B476CF">
      <w:pPr>
        <w:numPr>
          <w:ilvl w:val="0"/>
          <w:numId w:val="6"/>
        </w:numPr>
        <w:tabs>
          <w:tab w:val="num" w:pos="-180"/>
          <w:tab w:val="num" w:pos="630"/>
          <w:tab w:val="left" w:pos="810"/>
          <w:tab w:val="left" w:pos="1080"/>
        </w:tabs>
        <w:spacing w:afterLines="120"/>
        <w:ind w:left="630" w:hanging="540"/>
        <w:jc w:val="both"/>
        <w:rPr>
          <w:sz w:val="22"/>
        </w:rPr>
      </w:pPr>
      <w:r w:rsidRPr="00547E18">
        <w:rPr>
          <w:sz w:val="22"/>
        </w:rPr>
        <w:t>Պայմանագրի գործողության ողջ ընթացք</w:t>
      </w:r>
      <w:r w:rsidRPr="00547E18">
        <w:rPr>
          <w:sz w:val="22"/>
          <w:lang w:val="ru-RU"/>
        </w:rPr>
        <w:t>ում</w:t>
      </w:r>
      <w:r w:rsidRPr="00547E18">
        <w:rPr>
          <w:sz w:val="22"/>
        </w:rPr>
        <w:t xml:space="preserve"> </w:t>
      </w:r>
      <w:r w:rsidRPr="00547E18">
        <w:rPr>
          <w:sz w:val="22"/>
          <w:lang w:val="ru-RU"/>
        </w:rPr>
        <w:t>օրենսդրությամբ</w:t>
      </w:r>
      <w:r w:rsidRPr="00547E18">
        <w:rPr>
          <w:sz w:val="22"/>
        </w:rPr>
        <w:t xml:space="preserve"> </w:t>
      </w:r>
      <w:r w:rsidRPr="00547E18">
        <w:rPr>
          <w:sz w:val="22"/>
          <w:lang w:val="ru-RU"/>
        </w:rPr>
        <w:t>սահմանված</w:t>
      </w:r>
      <w:r w:rsidRPr="00547E18">
        <w:rPr>
          <w:sz w:val="22"/>
        </w:rPr>
        <w:t xml:space="preserve"> </w:t>
      </w:r>
      <w:r w:rsidRPr="00547E18">
        <w:rPr>
          <w:sz w:val="22"/>
          <w:lang w:val="ru-RU"/>
        </w:rPr>
        <w:t>կարգով</w:t>
      </w:r>
      <w:r w:rsidRPr="00547E18">
        <w:rPr>
          <w:sz w:val="22"/>
        </w:rPr>
        <w:t xml:space="preserve"> Ընկերության կողմից շահութաբաժինների վճարման մասին որոշում կայացվելու դեպքում այդ շահութաբաժինները</w:t>
      </w:r>
      <w:r w:rsidR="007D2245" w:rsidRPr="00547E18">
        <w:rPr>
          <w:sz w:val="22"/>
        </w:rPr>
        <w:t>, Պայմանագրի 1.4. կետով սահմանված անակցեպտ գանձման իր իրավունքն իրացնելուց հետո</w:t>
      </w:r>
      <w:r w:rsidRPr="00547E18">
        <w:rPr>
          <w:sz w:val="22"/>
        </w:rPr>
        <w:t xml:space="preserve"> </w:t>
      </w:r>
      <w:r w:rsidR="00A24A0D" w:rsidRPr="00547E18">
        <w:rPr>
          <w:sz w:val="22"/>
        </w:rPr>
        <w:t xml:space="preserve">Հավատարմագրային կառավարիչը պարտավոր է </w:t>
      </w:r>
      <w:r w:rsidRPr="00547E18">
        <w:rPr>
          <w:sz w:val="22"/>
        </w:rPr>
        <w:t xml:space="preserve">վճարել </w:t>
      </w:r>
      <w:r w:rsidR="00A24A0D" w:rsidRPr="00547E18">
        <w:rPr>
          <w:sz w:val="22"/>
        </w:rPr>
        <w:t>Հիմնադրի օգտին:</w:t>
      </w:r>
    </w:p>
    <w:p w:rsidR="002F1C44" w:rsidRDefault="00D44FEE" w:rsidP="00B476CF">
      <w:pPr>
        <w:numPr>
          <w:ilvl w:val="0"/>
          <w:numId w:val="6"/>
        </w:numPr>
        <w:tabs>
          <w:tab w:val="num" w:pos="-180"/>
          <w:tab w:val="num" w:pos="630"/>
          <w:tab w:val="left" w:pos="810"/>
          <w:tab w:val="left" w:pos="1080"/>
        </w:tabs>
        <w:spacing w:afterLines="120"/>
        <w:ind w:left="630" w:hanging="540"/>
        <w:jc w:val="both"/>
        <w:rPr>
          <w:rFonts w:eastAsia="Times New Roman"/>
          <w:sz w:val="22"/>
        </w:rPr>
      </w:pPr>
      <w:r w:rsidRPr="00547E18">
        <w:rPr>
          <w:rFonts w:eastAsia="Times New Roman"/>
          <w:sz w:val="22"/>
        </w:rPr>
        <w:t>Հավատարմագրային կառավարիչը Պայմանագրի գործողության ողջ ընթացքում պարտավոր է ապահովել Ընկերությունում</w:t>
      </w:r>
      <w:r w:rsidR="00C50A68" w:rsidRPr="00547E18">
        <w:rPr>
          <w:rFonts w:eastAsia="Times New Roman"/>
          <w:sz w:val="22"/>
        </w:rPr>
        <w:t>՝</w:t>
      </w:r>
      <w:r w:rsidR="00973B50" w:rsidRPr="00547E18">
        <w:rPr>
          <w:rFonts w:eastAsia="Times New Roman"/>
          <w:sz w:val="22"/>
        </w:rPr>
        <w:t xml:space="preserve"> որպես</w:t>
      </w:r>
      <w:r w:rsidR="00505472">
        <w:rPr>
          <w:rFonts w:eastAsia="Times New Roman"/>
          <w:sz w:val="22"/>
        </w:rPr>
        <w:t xml:space="preserve"> </w:t>
      </w:r>
      <w:r w:rsidR="00505472" w:rsidRPr="00547E18">
        <w:rPr>
          <w:rFonts w:eastAsia="Times New Roman"/>
          <w:sz w:val="22"/>
        </w:rPr>
        <w:t>«Գնումների մասին» Հայաստանի Հանրապետության օրենքի</w:t>
      </w:r>
      <w:r w:rsidR="00505472">
        <w:rPr>
          <w:rFonts w:eastAsia="Times New Roman"/>
          <w:sz w:val="22"/>
        </w:rPr>
        <w:t xml:space="preserve"> իմաստով</w:t>
      </w:r>
      <w:r w:rsidR="00973B50" w:rsidRPr="00547E18">
        <w:rPr>
          <w:rFonts w:eastAsia="Times New Roman"/>
          <w:sz w:val="22"/>
        </w:rPr>
        <w:t xml:space="preserve"> հանրային կազմակերպություն</w:t>
      </w:r>
      <w:r w:rsidR="00C50A68" w:rsidRPr="00547E18">
        <w:rPr>
          <w:rFonts w:eastAsia="Times New Roman"/>
          <w:sz w:val="22"/>
        </w:rPr>
        <w:t>,</w:t>
      </w:r>
      <w:r w:rsidRPr="00547E18">
        <w:rPr>
          <w:rFonts w:eastAsia="Times New Roman"/>
          <w:sz w:val="22"/>
        </w:rPr>
        <w:t xml:space="preserve"> գնումների գործընթացը` «Գնումների մասին» Հայաստանի Հանրապետության օրենքի</w:t>
      </w:r>
      <w:r w:rsidR="00C50A68" w:rsidRPr="00547E18">
        <w:rPr>
          <w:rFonts w:eastAsia="Times New Roman"/>
          <w:sz w:val="22"/>
        </w:rPr>
        <w:t xml:space="preserve"> 52-րդ հոդվածի</w:t>
      </w:r>
      <w:r w:rsidRPr="00547E18">
        <w:rPr>
          <w:rFonts w:eastAsia="Times New Roman"/>
          <w:sz w:val="22"/>
        </w:rPr>
        <w:t xml:space="preserve"> համաձայն</w:t>
      </w:r>
      <w:r w:rsidR="00C50A68" w:rsidRPr="00547E18">
        <w:rPr>
          <w:rFonts w:eastAsia="Times New Roman"/>
          <w:sz w:val="22"/>
        </w:rPr>
        <w:t xml:space="preserve"> Ընկերության կողմից հաստատված </w:t>
      </w:r>
      <w:r w:rsidR="005352C4" w:rsidRPr="00547E18">
        <w:rPr>
          <w:rFonts w:eastAsia="Times New Roman"/>
          <w:sz w:val="22"/>
        </w:rPr>
        <w:t xml:space="preserve">գնումների հետ կապված հարաբերությունները կարգավորող </w:t>
      </w:r>
      <w:r w:rsidR="00C50A68" w:rsidRPr="00547E18">
        <w:rPr>
          <w:rFonts w:eastAsia="Times New Roman"/>
          <w:sz w:val="22"/>
        </w:rPr>
        <w:t>գնումների կատարման կարգերին համապատասխան</w:t>
      </w:r>
      <w:r w:rsidR="00973B50" w:rsidRPr="00547E18">
        <w:rPr>
          <w:rFonts w:eastAsia="Times New Roman"/>
          <w:sz w:val="22"/>
        </w:rPr>
        <w:t>:</w:t>
      </w:r>
    </w:p>
    <w:p w:rsidR="002F1C44" w:rsidRDefault="00866BE2" w:rsidP="00B476CF">
      <w:pPr>
        <w:numPr>
          <w:ilvl w:val="0"/>
          <w:numId w:val="6"/>
        </w:numPr>
        <w:tabs>
          <w:tab w:val="num" w:pos="-180"/>
          <w:tab w:val="num" w:pos="630"/>
          <w:tab w:val="left" w:pos="810"/>
          <w:tab w:val="left" w:pos="1080"/>
        </w:tabs>
        <w:spacing w:afterLines="120"/>
        <w:ind w:left="630" w:hanging="540"/>
        <w:jc w:val="both"/>
        <w:rPr>
          <w:sz w:val="22"/>
        </w:rPr>
      </w:pPr>
      <w:r w:rsidRPr="00547E18">
        <w:rPr>
          <w:rFonts w:eastAsia="Times New Roman"/>
          <w:sz w:val="22"/>
        </w:rPr>
        <w:t>Պ</w:t>
      </w:r>
      <w:r w:rsidR="00F20A58" w:rsidRPr="00547E18">
        <w:rPr>
          <w:rFonts w:eastAsia="Times New Roman"/>
          <w:sz w:val="22"/>
        </w:rPr>
        <w:t>այմանագ</w:t>
      </w:r>
      <w:r w:rsidR="000300B7" w:rsidRPr="00547E18">
        <w:rPr>
          <w:rFonts w:eastAsia="Times New Roman"/>
          <w:sz w:val="22"/>
        </w:rPr>
        <w:t>րի ստորագրմա</w:t>
      </w:r>
      <w:r w:rsidR="007C55CD" w:rsidRPr="00547E18">
        <w:rPr>
          <w:rFonts w:eastAsia="Times New Roman"/>
          <w:sz w:val="22"/>
        </w:rPr>
        <w:t>մբ Կողմերը հավաստում են, որ</w:t>
      </w:r>
      <w:r w:rsidR="00F20A58" w:rsidRPr="00547E18">
        <w:rPr>
          <w:rFonts w:eastAsia="Times New Roman"/>
          <w:sz w:val="22"/>
        </w:rPr>
        <w:t xml:space="preserve"> </w:t>
      </w:r>
      <w:r w:rsidR="0055178C" w:rsidRPr="00547E18">
        <w:rPr>
          <w:sz w:val="22"/>
        </w:rPr>
        <w:t xml:space="preserve">Հավատարմագրային կառավարիչը </w:t>
      </w:r>
      <w:r w:rsidR="000300B7" w:rsidRPr="00547E18">
        <w:rPr>
          <w:sz w:val="22"/>
        </w:rPr>
        <w:t xml:space="preserve">ներկայացրել </w:t>
      </w:r>
      <w:r w:rsidR="00F20A58" w:rsidRPr="00547E18">
        <w:rPr>
          <w:sz w:val="22"/>
        </w:rPr>
        <w:t>է</w:t>
      </w:r>
      <w:r w:rsidR="0055178C" w:rsidRPr="00547E18">
        <w:rPr>
          <w:sz w:val="22"/>
        </w:rPr>
        <w:t xml:space="preserve"> Հավ</w:t>
      </w:r>
      <w:r w:rsidR="00F20A58" w:rsidRPr="00547E18">
        <w:rPr>
          <w:sz w:val="22"/>
        </w:rPr>
        <w:t xml:space="preserve">ատարմագրային կառավարման </w:t>
      </w:r>
      <w:r w:rsidR="00F20A58" w:rsidRPr="00547E18">
        <w:rPr>
          <w:rFonts w:eastAsia="Times New Roman"/>
          <w:sz w:val="22"/>
        </w:rPr>
        <w:t>ծրագիր</w:t>
      </w:r>
      <w:r w:rsidR="004E753F" w:rsidRPr="00547E18">
        <w:rPr>
          <w:rFonts w:eastAsia="Times New Roman"/>
          <w:sz w:val="22"/>
        </w:rPr>
        <w:t xml:space="preserve"> (այ</w:t>
      </w:r>
      <w:r w:rsidR="00EF46FA" w:rsidRPr="00547E18">
        <w:rPr>
          <w:rFonts w:eastAsia="Times New Roman"/>
          <w:sz w:val="22"/>
        </w:rPr>
        <w:t>ս</w:t>
      </w:r>
      <w:r w:rsidR="004E753F" w:rsidRPr="00547E18">
        <w:rPr>
          <w:rFonts w:eastAsia="Times New Roman"/>
          <w:sz w:val="22"/>
        </w:rPr>
        <w:t>ու</w:t>
      </w:r>
      <w:r w:rsidR="00B47DEA" w:rsidRPr="00547E18">
        <w:rPr>
          <w:rFonts w:eastAsia="Times New Roman"/>
          <w:sz w:val="22"/>
        </w:rPr>
        <w:t>հետ</w:t>
      </w:r>
      <w:r w:rsidR="00377DA2" w:rsidRPr="00547E18">
        <w:rPr>
          <w:rFonts w:eastAsia="Times New Roman"/>
          <w:sz w:val="22"/>
        </w:rPr>
        <w:t xml:space="preserve"> Պայմանագրի տեքստում</w:t>
      </w:r>
      <w:r w:rsidR="007A36E9" w:rsidRPr="00547E18">
        <w:rPr>
          <w:rFonts w:eastAsia="Times New Roman"/>
          <w:sz w:val="22"/>
        </w:rPr>
        <w:t>` «</w:t>
      </w:r>
      <w:r w:rsidR="00B47DEA" w:rsidRPr="00547E18">
        <w:rPr>
          <w:rFonts w:eastAsia="Times New Roman"/>
          <w:sz w:val="22"/>
        </w:rPr>
        <w:t>Ծրագիր</w:t>
      </w:r>
      <w:r w:rsidR="007A36E9" w:rsidRPr="00547E18">
        <w:rPr>
          <w:rFonts w:eastAsia="Times New Roman"/>
          <w:sz w:val="22"/>
        </w:rPr>
        <w:t>»</w:t>
      </w:r>
      <w:r w:rsidR="00B47DEA" w:rsidRPr="00547E18">
        <w:rPr>
          <w:rFonts w:eastAsia="Times New Roman"/>
          <w:sz w:val="22"/>
        </w:rPr>
        <w:t>)</w:t>
      </w:r>
      <w:r w:rsidR="00722D39" w:rsidRPr="00547E18">
        <w:rPr>
          <w:rFonts w:eastAsia="Times New Roman"/>
          <w:sz w:val="22"/>
        </w:rPr>
        <w:t>,</w:t>
      </w:r>
      <w:r w:rsidR="00722D39" w:rsidRPr="00547E18">
        <w:rPr>
          <w:sz w:val="22"/>
        </w:rPr>
        <w:t xml:space="preserve"> </w:t>
      </w:r>
      <w:r w:rsidR="005D7880" w:rsidRPr="00547E18">
        <w:rPr>
          <w:sz w:val="22"/>
          <w:lang w:val="ru-RU"/>
        </w:rPr>
        <w:t>որը</w:t>
      </w:r>
      <w:r w:rsidR="005D7880" w:rsidRPr="00547E18">
        <w:rPr>
          <w:sz w:val="22"/>
        </w:rPr>
        <w:t xml:space="preserve"> </w:t>
      </w:r>
      <w:r w:rsidR="007C55CD" w:rsidRPr="00547E18">
        <w:rPr>
          <w:rFonts w:eastAsia="Times New Roman"/>
          <w:sz w:val="22"/>
          <w:lang w:val="ru-RU"/>
        </w:rPr>
        <w:t>հաստատվ</w:t>
      </w:r>
      <w:r w:rsidR="007C55CD" w:rsidRPr="00547E18">
        <w:rPr>
          <w:rFonts w:eastAsia="Times New Roman"/>
          <w:sz w:val="22"/>
        </w:rPr>
        <w:t xml:space="preserve">ել </w:t>
      </w:r>
      <w:r w:rsidR="00F20A58" w:rsidRPr="00547E18">
        <w:rPr>
          <w:rFonts w:eastAsia="Times New Roman"/>
          <w:sz w:val="22"/>
          <w:lang w:val="ru-RU"/>
        </w:rPr>
        <w:t>է</w:t>
      </w:r>
      <w:r w:rsidR="00F20A58" w:rsidRPr="00547E18">
        <w:rPr>
          <w:rFonts w:eastAsia="Times New Roman"/>
          <w:sz w:val="22"/>
        </w:rPr>
        <w:t xml:space="preserve"> </w:t>
      </w:r>
      <w:r w:rsidR="007A2A7D" w:rsidRPr="00547E18">
        <w:rPr>
          <w:sz w:val="22"/>
          <w:lang w:val="ru-RU"/>
        </w:rPr>
        <w:t>ՀՀ</w:t>
      </w:r>
      <w:r w:rsidR="007A2A7D" w:rsidRPr="00547E18">
        <w:rPr>
          <w:sz w:val="22"/>
        </w:rPr>
        <w:t xml:space="preserve"> </w:t>
      </w:r>
      <w:r w:rsidR="007A2A7D" w:rsidRPr="00547E18">
        <w:rPr>
          <w:sz w:val="22"/>
          <w:lang w:val="ru-RU"/>
        </w:rPr>
        <w:t>կառավարության</w:t>
      </w:r>
      <w:r w:rsidR="007A2A7D" w:rsidRPr="00547E18">
        <w:rPr>
          <w:sz w:val="22"/>
        </w:rPr>
        <w:t xml:space="preserve"> </w:t>
      </w:r>
      <w:r w:rsidR="00F20A58" w:rsidRPr="00547E18">
        <w:rPr>
          <w:rFonts w:eastAsia="Times New Roman"/>
          <w:sz w:val="22"/>
        </w:rPr>
        <w:t>կողմից</w:t>
      </w:r>
      <w:r w:rsidR="001D2051" w:rsidRPr="00547E18">
        <w:rPr>
          <w:sz w:val="22"/>
        </w:rPr>
        <w:t>:</w:t>
      </w:r>
      <w:r w:rsidR="0055178C" w:rsidRPr="00547E18">
        <w:rPr>
          <w:sz w:val="22"/>
        </w:rPr>
        <w:t xml:space="preserve"> </w:t>
      </w:r>
      <w:r w:rsidR="00EF46FA" w:rsidRPr="00547E18">
        <w:rPr>
          <w:sz w:val="22"/>
        </w:rPr>
        <w:t>Ծ</w:t>
      </w:r>
      <w:r w:rsidR="0055178C" w:rsidRPr="00547E18">
        <w:rPr>
          <w:sz w:val="22"/>
          <w:lang w:val="ru-RU"/>
        </w:rPr>
        <w:t>րագ</w:t>
      </w:r>
      <w:r w:rsidR="005D7880" w:rsidRPr="00547E18">
        <w:rPr>
          <w:sz w:val="22"/>
          <w:lang w:val="ru-RU"/>
        </w:rPr>
        <w:t>իրը</w:t>
      </w:r>
      <w:r w:rsidR="005D7880" w:rsidRPr="00547E18">
        <w:rPr>
          <w:sz w:val="22"/>
        </w:rPr>
        <w:t xml:space="preserve"> </w:t>
      </w:r>
      <w:r w:rsidR="007C55CD" w:rsidRPr="00547E18">
        <w:rPr>
          <w:sz w:val="22"/>
        </w:rPr>
        <w:t>պարունակում է</w:t>
      </w:r>
      <w:r w:rsidR="00741FD7" w:rsidRPr="00547E18">
        <w:rPr>
          <w:sz w:val="22"/>
        </w:rPr>
        <w:t xml:space="preserve"> Հիմնադրի և</w:t>
      </w:r>
      <w:r w:rsidR="005D7880" w:rsidRPr="00547E18">
        <w:rPr>
          <w:sz w:val="22"/>
        </w:rPr>
        <w:t xml:space="preserve"> </w:t>
      </w:r>
      <w:r w:rsidR="005D7880" w:rsidRPr="00547E18">
        <w:rPr>
          <w:sz w:val="22"/>
          <w:lang w:val="ru-RU"/>
        </w:rPr>
        <w:t>Հավատարմագրային</w:t>
      </w:r>
      <w:r w:rsidR="005D7880" w:rsidRPr="00547E18">
        <w:rPr>
          <w:sz w:val="22"/>
        </w:rPr>
        <w:t xml:space="preserve"> </w:t>
      </w:r>
      <w:r w:rsidR="005D7880" w:rsidRPr="00547E18">
        <w:rPr>
          <w:sz w:val="22"/>
          <w:lang w:val="ru-RU"/>
        </w:rPr>
        <w:t>կառավարչի</w:t>
      </w:r>
      <w:r w:rsidR="00C87BB7" w:rsidRPr="00547E18">
        <w:rPr>
          <w:sz w:val="22"/>
        </w:rPr>
        <w:t xml:space="preserve"> իրավունքներին ու</w:t>
      </w:r>
      <w:r w:rsidR="004B6657" w:rsidRPr="00547E18">
        <w:rPr>
          <w:sz w:val="22"/>
        </w:rPr>
        <w:t xml:space="preserve"> </w:t>
      </w:r>
      <w:r w:rsidR="00F20A58" w:rsidRPr="00547E18">
        <w:rPr>
          <w:rFonts w:eastAsia="Times New Roman"/>
          <w:sz w:val="22"/>
          <w:lang w:val="ru-RU"/>
        </w:rPr>
        <w:t>պարտա</w:t>
      </w:r>
      <w:r w:rsidR="00C87BB7" w:rsidRPr="00547E18">
        <w:rPr>
          <w:rFonts w:eastAsia="Times New Roman"/>
          <w:sz w:val="22"/>
        </w:rPr>
        <w:t>կան</w:t>
      </w:r>
      <w:r w:rsidR="00F20A58" w:rsidRPr="00547E18">
        <w:rPr>
          <w:rFonts w:eastAsia="Times New Roman"/>
          <w:sz w:val="22"/>
          <w:lang w:val="ru-RU"/>
        </w:rPr>
        <w:t>ությունները</w:t>
      </w:r>
      <w:r w:rsidR="00F20A58" w:rsidRPr="00547E18">
        <w:rPr>
          <w:rFonts w:eastAsia="Times New Roman"/>
          <w:sz w:val="22"/>
        </w:rPr>
        <w:t xml:space="preserve">, </w:t>
      </w:r>
      <w:r w:rsidR="00741FD7" w:rsidRPr="00547E18">
        <w:rPr>
          <w:sz w:val="22"/>
          <w:lang w:val="ru-RU"/>
        </w:rPr>
        <w:t>Հավատարմագրային</w:t>
      </w:r>
      <w:r w:rsidR="00741FD7" w:rsidRPr="00547E18">
        <w:rPr>
          <w:sz w:val="22"/>
        </w:rPr>
        <w:t xml:space="preserve"> </w:t>
      </w:r>
      <w:r w:rsidR="00741FD7" w:rsidRPr="00547E18">
        <w:rPr>
          <w:sz w:val="22"/>
          <w:lang w:val="ru-RU"/>
        </w:rPr>
        <w:t>կառավարչի</w:t>
      </w:r>
      <w:r w:rsidR="00F20A58" w:rsidRPr="00547E18">
        <w:rPr>
          <w:rFonts w:eastAsia="Times New Roman"/>
          <w:sz w:val="22"/>
        </w:rPr>
        <w:t xml:space="preserve"> </w:t>
      </w:r>
      <w:r w:rsidR="004B6657" w:rsidRPr="00547E18">
        <w:rPr>
          <w:sz w:val="22"/>
          <w:lang w:val="ru-RU"/>
        </w:rPr>
        <w:t>կողմից</w:t>
      </w:r>
      <w:r w:rsidR="004B6657" w:rsidRPr="00547E18">
        <w:rPr>
          <w:sz w:val="22"/>
        </w:rPr>
        <w:t xml:space="preserve"> </w:t>
      </w:r>
      <w:r w:rsidR="004B6657" w:rsidRPr="00547E18">
        <w:rPr>
          <w:sz w:val="22"/>
          <w:lang w:val="ru-RU"/>
        </w:rPr>
        <w:t>Ընկերությունում</w:t>
      </w:r>
      <w:r w:rsidR="004B6657" w:rsidRPr="00547E18">
        <w:rPr>
          <w:sz w:val="22"/>
        </w:rPr>
        <w:t xml:space="preserve"> </w:t>
      </w:r>
      <w:r w:rsidR="00F20A58" w:rsidRPr="00547E18">
        <w:rPr>
          <w:rFonts w:eastAsia="Times New Roman"/>
          <w:sz w:val="22"/>
        </w:rPr>
        <w:t xml:space="preserve">իրականացվող </w:t>
      </w:r>
      <w:r w:rsidR="005D7880" w:rsidRPr="00547E18">
        <w:rPr>
          <w:sz w:val="22"/>
          <w:lang w:val="ru-RU"/>
        </w:rPr>
        <w:t>ներդրումային</w:t>
      </w:r>
      <w:r w:rsidR="004B6657" w:rsidRPr="00547E18">
        <w:rPr>
          <w:sz w:val="22"/>
        </w:rPr>
        <w:t xml:space="preserve"> </w:t>
      </w:r>
      <w:r w:rsidR="00F20A58" w:rsidRPr="00547E18">
        <w:rPr>
          <w:rFonts w:eastAsia="Times New Roman"/>
          <w:sz w:val="22"/>
          <w:lang w:val="ru-RU"/>
        </w:rPr>
        <w:t>ծրագրերը</w:t>
      </w:r>
      <w:r w:rsidR="005D7880" w:rsidRPr="00547E18">
        <w:rPr>
          <w:sz w:val="22"/>
        </w:rPr>
        <w:t xml:space="preserve">, </w:t>
      </w:r>
      <w:r w:rsidR="004B6657" w:rsidRPr="00547E18">
        <w:rPr>
          <w:sz w:val="22"/>
          <w:lang w:val="ru-RU"/>
        </w:rPr>
        <w:t>Ընկերության</w:t>
      </w:r>
      <w:r w:rsidR="004B6657" w:rsidRPr="00547E18">
        <w:rPr>
          <w:sz w:val="22"/>
        </w:rPr>
        <w:t xml:space="preserve"> </w:t>
      </w:r>
      <w:r w:rsidR="00722D39" w:rsidRPr="00547E18">
        <w:rPr>
          <w:sz w:val="22"/>
        </w:rPr>
        <w:t xml:space="preserve">գործունեության գնահատման </w:t>
      </w:r>
      <w:r w:rsidR="005D7880" w:rsidRPr="00547E18">
        <w:rPr>
          <w:sz w:val="22"/>
          <w:lang w:val="ru-RU"/>
        </w:rPr>
        <w:t>ֆինանսական</w:t>
      </w:r>
      <w:r w:rsidR="005D7880" w:rsidRPr="00547E18">
        <w:rPr>
          <w:sz w:val="22"/>
        </w:rPr>
        <w:t xml:space="preserve"> </w:t>
      </w:r>
      <w:r w:rsidR="005D7880" w:rsidRPr="00547E18">
        <w:rPr>
          <w:sz w:val="22"/>
          <w:lang w:val="ru-RU"/>
        </w:rPr>
        <w:t>և</w:t>
      </w:r>
      <w:r w:rsidR="005D7880" w:rsidRPr="00547E18">
        <w:rPr>
          <w:sz w:val="22"/>
        </w:rPr>
        <w:t xml:space="preserve"> </w:t>
      </w:r>
      <w:r w:rsidR="005D7880" w:rsidRPr="00547E18">
        <w:rPr>
          <w:sz w:val="22"/>
          <w:lang w:val="ru-RU"/>
        </w:rPr>
        <w:t>որակական</w:t>
      </w:r>
      <w:r w:rsidR="005D7880" w:rsidRPr="00547E18">
        <w:rPr>
          <w:sz w:val="22"/>
        </w:rPr>
        <w:t xml:space="preserve"> </w:t>
      </w:r>
      <w:r w:rsidR="0055178C" w:rsidRPr="00547E18">
        <w:rPr>
          <w:sz w:val="22"/>
          <w:lang w:val="ru-RU"/>
        </w:rPr>
        <w:t>ցուցանիշներ</w:t>
      </w:r>
      <w:r w:rsidR="007D6343" w:rsidRPr="00547E18">
        <w:rPr>
          <w:sz w:val="22"/>
          <w:lang w:val="ru-RU"/>
        </w:rPr>
        <w:t>ը</w:t>
      </w:r>
      <w:r w:rsidR="00741FD7" w:rsidRPr="00547E18">
        <w:rPr>
          <w:sz w:val="22"/>
        </w:rPr>
        <w:t>, ինչպես նաև հավատարմագրային կառավարման արդյունավետությանն ուղղված Կողմերի գործողությունները</w:t>
      </w:r>
      <w:r w:rsidR="0055178C" w:rsidRPr="00547E18">
        <w:rPr>
          <w:sz w:val="22"/>
        </w:rPr>
        <w:t>:</w:t>
      </w:r>
    </w:p>
    <w:p w:rsidR="002F1C44" w:rsidRDefault="006C755A" w:rsidP="00B476CF">
      <w:pPr>
        <w:numPr>
          <w:ilvl w:val="0"/>
          <w:numId w:val="6"/>
        </w:numPr>
        <w:tabs>
          <w:tab w:val="num" w:pos="-180"/>
          <w:tab w:val="num" w:pos="630"/>
          <w:tab w:val="left" w:pos="810"/>
          <w:tab w:val="left" w:pos="1080"/>
        </w:tabs>
        <w:spacing w:afterLines="120"/>
        <w:ind w:left="630" w:hanging="540"/>
        <w:jc w:val="both"/>
        <w:rPr>
          <w:sz w:val="22"/>
        </w:rPr>
      </w:pPr>
      <w:r w:rsidRPr="00547E18">
        <w:rPr>
          <w:rFonts w:eastAsia="Times New Roman"/>
          <w:sz w:val="22"/>
        </w:rPr>
        <w:t xml:space="preserve"> </w:t>
      </w:r>
      <w:r w:rsidR="00A24A0D" w:rsidRPr="00547E18">
        <w:rPr>
          <w:sz w:val="22"/>
        </w:rPr>
        <w:t xml:space="preserve">Հավատարմագրային կառավարիչը յուրաքանչյուր </w:t>
      </w:r>
      <w:r w:rsidR="00D1442F" w:rsidRPr="00547E18">
        <w:rPr>
          <w:sz w:val="22"/>
        </w:rPr>
        <w:t xml:space="preserve">կիսամյակի </w:t>
      </w:r>
      <w:r w:rsidR="00A24A0D" w:rsidRPr="00547E18">
        <w:rPr>
          <w:sz w:val="22"/>
        </w:rPr>
        <w:t xml:space="preserve">ավարտից հետո </w:t>
      </w:r>
      <w:r w:rsidR="00A60617" w:rsidRPr="00547E18">
        <w:rPr>
          <w:sz w:val="22"/>
        </w:rPr>
        <w:t>40</w:t>
      </w:r>
      <w:r w:rsidR="00A24A0D" w:rsidRPr="00547E18">
        <w:rPr>
          <w:sz w:val="22"/>
        </w:rPr>
        <w:t xml:space="preserve">-օրյա ժամկետում </w:t>
      </w:r>
      <w:r w:rsidR="00A24A0D" w:rsidRPr="00547E18">
        <w:rPr>
          <w:sz w:val="22"/>
          <w:lang w:val="ru-RU"/>
        </w:rPr>
        <w:t>Հիմնադրին</w:t>
      </w:r>
      <w:r w:rsidR="00A24A0D" w:rsidRPr="00547E18">
        <w:rPr>
          <w:sz w:val="22"/>
        </w:rPr>
        <w:t xml:space="preserve"> է ներկայացնում Ընկերության տարեկան բիզնես-ծրագրերի կատարման վերաբերյալ </w:t>
      </w:r>
      <w:r w:rsidR="00D1442F" w:rsidRPr="00547E18">
        <w:rPr>
          <w:sz w:val="22"/>
        </w:rPr>
        <w:t>կիս</w:t>
      </w:r>
      <w:r w:rsidR="00A24A0D" w:rsidRPr="00547E18">
        <w:rPr>
          <w:sz w:val="22"/>
        </w:rPr>
        <w:t>ամյակային</w:t>
      </w:r>
      <w:r w:rsidR="00AD2CF5" w:rsidRPr="00547E18">
        <w:rPr>
          <w:sz w:val="22"/>
        </w:rPr>
        <w:t xml:space="preserve"> (հաշվետու տարվա 1-ին </w:t>
      </w:r>
      <w:r w:rsidR="00D1442F" w:rsidRPr="00547E18">
        <w:rPr>
          <w:sz w:val="22"/>
        </w:rPr>
        <w:t xml:space="preserve">կիսամյակի </w:t>
      </w:r>
      <w:r w:rsidR="00AD2CF5" w:rsidRPr="00547E18">
        <w:rPr>
          <w:sz w:val="22"/>
        </w:rPr>
        <w:t xml:space="preserve">համար, 2-րդ </w:t>
      </w:r>
      <w:r w:rsidR="00D1442F" w:rsidRPr="00547E18">
        <w:rPr>
          <w:sz w:val="22"/>
        </w:rPr>
        <w:t>կիս</w:t>
      </w:r>
      <w:r w:rsidR="00AD2CF5" w:rsidRPr="00547E18">
        <w:rPr>
          <w:sz w:val="22"/>
        </w:rPr>
        <w:t>ամյակի և/կամ 12 ամսվա համար)</w:t>
      </w:r>
      <w:r w:rsidR="00A24A0D" w:rsidRPr="00547E18">
        <w:rPr>
          <w:sz w:val="22"/>
        </w:rPr>
        <w:t xml:space="preserve"> հաշվետվություններ:</w:t>
      </w:r>
    </w:p>
    <w:p w:rsidR="002F1C44" w:rsidRDefault="00104001" w:rsidP="00B476CF">
      <w:pPr>
        <w:numPr>
          <w:ilvl w:val="0"/>
          <w:numId w:val="6"/>
        </w:numPr>
        <w:tabs>
          <w:tab w:val="num" w:pos="-180"/>
          <w:tab w:val="num" w:pos="630"/>
          <w:tab w:val="left" w:pos="810"/>
          <w:tab w:val="left" w:pos="1080"/>
        </w:tabs>
        <w:spacing w:afterLines="120"/>
        <w:ind w:left="630" w:hanging="540"/>
        <w:jc w:val="both"/>
        <w:rPr>
          <w:rFonts w:eastAsia="Times New Roman"/>
          <w:sz w:val="22"/>
          <w:lang w:val="hy-AM"/>
        </w:rPr>
      </w:pPr>
      <w:r w:rsidRPr="00547E18">
        <w:rPr>
          <w:rFonts w:eastAsia="Times New Roman"/>
          <w:sz w:val="22"/>
          <w:lang w:val="hy-AM"/>
        </w:rPr>
        <w:t xml:space="preserve">Պայմանագիրը դադարելիս` Հավատարմագրային կառավարիչը պարտավոր է վերադարձնել Գույքը </w:t>
      </w:r>
      <w:r w:rsidRPr="00547E18">
        <w:rPr>
          <w:sz w:val="22"/>
        </w:rPr>
        <w:t>Հիմնադրին</w:t>
      </w:r>
      <w:r w:rsidR="00751F2A" w:rsidRPr="00547E18">
        <w:rPr>
          <w:rFonts w:eastAsia="Times New Roman"/>
          <w:sz w:val="22"/>
          <w:lang w:val="hy-AM"/>
        </w:rPr>
        <w:t>՝ դադարեցնելով Պայմանագրից բխող իր իրավունքների իրականացումը (այս նպատակով</w:t>
      </w:r>
      <w:r w:rsidRPr="00547E18">
        <w:rPr>
          <w:rFonts w:eastAsia="Times New Roman"/>
          <w:sz w:val="22"/>
          <w:lang w:val="hy-AM"/>
        </w:rPr>
        <w:t xml:space="preserve"> Ընկերության բաժնետերերի ռեեստրում</w:t>
      </w:r>
      <w:r w:rsidR="00751F2A" w:rsidRPr="00547E18">
        <w:rPr>
          <w:rFonts w:eastAsia="Times New Roman"/>
          <w:sz w:val="22"/>
          <w:lang w:val="hy-AM"/>
        </w:rPr>
        <w:t>/պահառուի մոտ կատա</w:t>
      </w:r>
      <w:r w:rsidR="003E644A" w:rsidRPr="00547E18">
        <w:rPr>
          <w:rFonts w:eastAsia="Times New Roman"/>
          <w:sz w:val="22"/>
        </w:rPr>
        <w:t>ր</w:t>
      </w:r>
      <w:r w:rsidR="00751F2A" w:rsidRPr="00547E18">
        <w:rPr>
          <w:rFonts w:eastAsia="Times New Roman"/>
          <w:sz w:val="22"/>
          <w:lang w:val="hy-AM"/>
        </w:rPr>
        <w:t>վում է</w:t>
      </w:r>
      <w:r w:rsidRPr="00547E18">
        <w:rPr>
          <w:rFonts w:eastAsia="Times New Roman"/>
          <w:sz w:val="22"/>
          <w:lang w:val="hy-AM"/>
        </w:rPr>
        <w:t xml:space="preserve"> համապատա</w:t>
      </w:r>
      <w:r w:rsidR="00CB031B" w:rsidRPr="00547E18">
        <w:rPr>
          <w:rFonts w:eastAsia="Times New Roman"/>
          <w:sz w:val="22"/>
          <w:lang w:val="hy-AM"/>
        </w:rPr>
        <w:t>սխան գրառում</w:t>
      </w:r>
      <w:r w:rsidR="00751F2A" w:rsidRPr="00547E18">
        <w:rPr>
          <w:rFonts w:eastAsia="Times New Roman"/>
          <w:sz w:val="22"/>
          <w:lang w:val="hy-AM"/>
        </w:rPr>
        <w:t>/դադարեցվում է նախկինում կատարված գրառման գործողությունը</w:t>
      </w:r>
      <w:r w:rsidR="00CB031B" w:rsidRPr="00547E18">
        <w:rPr>
          <w:rFonts w:eastAsia="Times New Roman"/>
          <w:sz w:val="22"/>
          <w:lang w:val="hy-AM"/>
        </w:rPr>
        <w:t>)</w:t>
      </w:r>
      <w:r w:rsidR="0071624D" w:rsidRPr="00547E18">
        <w:rPr>
          <w:rFonts w:eastAsia="Times New Roman"/>
          <w:sz w:val="22"/>
          <w:lang w:val="hy-AM"/>
        </w:rPr>
        <w:t>: Ընդ որում`</w:t>
      </w:r>
      <w:r w:rsidRPr="00547E18">
        <w:rPr>
          <w:rFonts w:eastAsia="Times New Roman"/>
          <w:sz w:val="22"/>
          <w:lang w:val="hy-AM"/>
        </w:rPr>
        <w:t xml:space="preserve"> Հավատարմագրային կառավարիչը Հիմնադրին ներկայացնում է հավատարմագրային կառավարման գործունեության վերաբերյալ հաշվետվություն: Հավատարմագրային կառավարիչը Պայմանագրի</w:t>
      </w:r>
      <w:r w:rsidRPr="00547E18">
        <w:rPr>
          <w:rFonts w:ascii="Calibri" w:eastAsia="Times New Roman" w:hAnsi="Calibri" w:cs="Calibri"/>
          <w:sz w:val="22"/>
          <w:lang w:val="hy-AM"/>
        </w:rPr>
        <w:t> </w:t>
      </w:r>
      <w:r w:rsidRPr="00547E18">
        <w:rPr>
          <w:rFonts w:eastAsia="Times New Roman"/>
          <w:sz w:val="22"/>
          <w:lang w:val="hy-AM"/>
        </w:rPr>
        <w:t>դադարեցման ժամանակ դուրս է գրում Գույքը իր արտահաշվեկշռային հաշվից:</w:t>
      </w:r>
    </w:p>
    <w:p w:rsidR="002F1C44" w:rsidRDefault="008254BF" w:rsidP="00B476CF">
      <w:pPr>
        <w:spacing w:afterLines="120"/>
        <w:ind w:firstLine="375"/>
        <w:jc w:val="center"/>
        <w:rPr>
          <w:rFonts w:eastAsia="Times New Roman"/>
          <w:bCs/>
          <w:sz w:val="22"/>
          <w:lang w:val="ru-RU"/>
        </w:rPr>
      </w:pPr>
      <w:r w:rsidRPr="00547E18">
        <w:rPr>
          <w:rFonts w:eastAsia="Times New Roman"/>
          <w:bCs/>
          <w:sz w:val="22"/>
          <w:lang w:val="ru-RU"/>
        </w:rPr>
        <w:t xml:space="preserve">3. </w:t>
      </w:r>
      <w:r w:rsidRPr="00547E18">
        <w:rPr>
          <w:rFonts w:eastAsia="Times New Roman"/>
          <w:bCs/>
          <w:sz w:val="22"/>
        </w:rPr>
        <w:t>ՀԻՄՆԱԴՐԻ</w:t>
      </w:r>
      <w:r w:rsidRPr="00547E18">
        <w:rPr>
          <w:rFonts w:eastAsia="Times New Roman"/>
          <w:bCs/>
          <w:sz w:val="22"/>
          <w:lang w:val="ru-RU"/>
        </w:rPr>
        <w:t xml:space="preserve"> </w:t>
      </w:r>
      <w:r w:rsidRPr="00547E18">
        <w:rPr>
          <w:rFonts w:eastAsia="Times New Roman"/>
          <w:bCs/>
          <w:sz w:val="22"/>
        </w:rPr>
        <w:t>ԻՐԱՎՈՒՆՔՆԵՐԸ</w:t>
      </w:r>
      <w:r w:rsidRPr="00547E18">
        <w:rPr>
          <w:rFonts w:eastAsia="Times New Roman"/>
          <w:bCs/>
          <w:sz w:val="22"/>
          <w:lang w:val="ru-RU"/>
        </w:rPr>
        <w:t xml:space="preserve"> </w:t>
      </w:r>
      <w:r w:rsidRPr="00547E18">
        <w:rPr>
          <w:rFonts w:eastAsia="Times New Roman"/>
          <w:bCs/>
          <w:sz w:val="22"/>
        </w:rPr>
        <w:t>ԵՎ</w:t>
      </w:r>
      <w:r w:rsidRPr="00547E18">
        <w:rPr>
          <w:rFonts w:eastAsia="Times New Roman"/>
          <w:bCs/>
          <w:sz w:val="22"/>
          <w:lang w:val="ru-RU"/>
        </w:rPr>
        <w:t xml:space="preserve"> </w:t>
      </w:r>
      <w:r w:rsidR="000B70F0" w:rsidRPr="00547E18">
        <w:rPr>
          <w:rFonts w:eastAsia="Times New Roman"/>
          <w:bCs/>
          <w:sz w:val="22"/>
        </w:rPr>
        <w:t>ՊԱՐՏԱՎՈՐ</w:t>
      </w:r>
      <w:r w:rsidRPr="00547E18">
        <w:rPr>
          <w:rFonts w:eastAsia="Times New Roman"/>
          <w:bCs/>
          <w:sz w:val="22"/>
        </w:rPr>
        <w:t>ՈՒԹՅՈՒՆՆԵՐԸ</w:t>
      </w:r>
    </w:p>
    <w:p w:rsidR="002F1C44" w:rsidRDefault="008254BF" w:rsidP="00B476CF">
      <w:pPr>
        <w:numPr>
          <w:ilvl w:val="1"/>
          <w:numId w:val="8"/>
        </w:numPr>
        <w:tabs>
          <w:tab w:val="clear" w:pos="900"/>
          <w:tab w:val="num" w:pos="-180"/>
          <w:tab w:val="num" w:pos="630"/>
        </w:tabs>
        <w:spacing w:afterLines="120"/>
        <w:ind w:left="630" w:hanging="540"/>
        <w:jc w:val="both"/>
        <w:rPr>
          <w:rFonts w:eastAsia="Times New Roman"/>
          <w:sz w:val="22"/>
          <w:lang w:val="ru-RU"/>
        </w:rPr>
      </w:pPr>
      <w:r w:rsidRPr="00547E18">
        <w:rPr>
          <w:rFonts w:eastAsia="Times New Roman"/>
          <w:sz w:val="22"/>
        </w:rPr>
        <w:t>Պայմանագրի</w:t>
      </w:r>
      <w:r w:rsidRPr="00547E18">
        <w:rPr>
          <w:rFonts w:eastAsia="Times New Roman"/>
          <w:sz w:val="22"/>
          <w:lang w:val="ru-RU"/>
        </w:rPr>
        <w:t xml:space="preserve"> </w:t>
      </w:r>
      <w:r w:rsidR="009555E7" w:rsidRPr="00547E18">
        <w:rPr>
          <w:rFonts w:eastAsia="Times New Roman"/>
          <w:sz w:val="22"/>
          <w:lang w:val="ru-RU"/>
        </w:rPr>
        <w:t xml:space="preserve">գործողության </w:t>
      </w:r>
      <w:r w:rsidRPr="00547E18">
        <w:rPr>
          <w:rFonts w:eastAsia="Times New Roman"/>
          <w:sz w:val="22"/>
        </w:rPr>
        <w:t>ողջ</w:t>
      </w:r>
      <w:r w:rsidRPr="00547E18">
        <w:rPr>
          <w:rFonts w:eastAsia="Times New Roman"/>
          <w:sz w:val="22"/>
          <w:lang w:val="ru-RU"/>
        </w:rPr>
        <w:t xml:space="preserve"> </w:t>
      </w:r>
      <w:r w:rsidRPr="00547E18">
        <w:rPr>
          <w:rFonts w:eastAsia="Times New Roman"/>
          <w:sz w:val="22"/>
        </w:rPr>
        <w:t>ժամկետի</w:t>
      </w:r>
      <w:r w:rsidRPr="00547E18">
        <w:rPr>
          <w:rFonts w:ascii="Calibri" w:eastAsia="Times New Roman" w:hAnsi="Calibri" w:cs="Calibri"/>
          <w:sz w:val="22"/>
        </w:rPr>
        <w:t> </w:t>
      </w:r>
      <w:r w:rsidRPr="00547E18">
        <w:rPr>
          <w:rFonts w:eastAsia="Times New Roman"/>
          <w:sz w:val="22"/>
        </w:rPr>
        <w:t>ընթացքում</w:t>
      </w:r>
      <w:r w:rsidRPr="00547E18">
        <w:rPr>
          <w:rFonts w:eastAsia="Times New Roman"/>
          <w:sz w:val="22"/>
          <w:lang w:val="ru-RU"/>
        </w:rPr>
        <w:t xml:space="preserve"> </w:t>
      </w:r>
      <w:r w:rsidRPr="00547E18">
        <w:rPr>
          <w:rFonts w:eastAsia="Times New Roman"/>
          <w:sz w:val="22"/>
        </w:rPr>
        <w:t>Հիմնադիրը</w:t>
      </w:r>
      <w:r w:rsidRPr="00547E18">
        <w:rPr>
          <w:rFonts w:eastAsia="Times New Roman"/>
          <w:sz w:val="22"/>
          <w:lang w:val="ru-RU"/>
        </w:rPr>
        <w:t xml:space="preserve"> </w:t>
      </w:r>
      <w:r w:rsidRPr="00547E18">
        <w:rPr>
          <w:rFonts w:eastAsia="Times New Roman"/>
          <w:sz w:val="22"/>
        </w:rPr>
        <w:t>պարտավոր</w:t>
      </w:r>
      <w:r w:rsidRPr="00547E18">
        <w:rPr>
          <w:rFonts w:eastAsia="Times New Roman"/>
          <w:sz w:val="22"/>
          <w:lang w:val="ru-RU"/>
        </w:rPr>
        <w:t xml:space="preserve"> </w:t>
      </w:r>
      <w:r w:rsidRPr="00547E18">
        <w:rPr>
          <w:rFonts w:eastAsia="Times New Roman"/>
          <w:sz w:val="22"/>
        </w:rPr>
        <w:t>է</w:t>
      </w:r>
      <w:r w:rsidRPr="00547E18">
        <w:rPr>
          <w:rFonts w:ascii="Calibri" w:eastAsia="Times New Roman" w:hAnsi="Calibri" w:cs="Calibri"/>
          <w:sz w:val="22"/>
        </w:rPr>
        <w:t> </w:t>
      </w:r>
      <w:r w:rsidRPr="00547E18">
        <w:rPr>
          <w:rFonts w:eastAsia="Times New Roman"/>
          <w:sz w:val="22"/>
        </w:rPr>
        <w:t>զերծ</w:t>
      </w:r>
      <w:r w:rsidRPr="00547E18">
        <w:rPr>
          <w:rFonts w:eastAsia="Times New Roman"/>
          <w:sz w:val="22"/>
          <w:lang w:val="ru-RU"/>
        </w:rPr>
        <w:t xml:space="preserve"> </w:t>
      </w:r>
      <w:r w:rsidRPr="00547E18">
        <w:rPr>
          <w:rFonts w:eastAsia="Times New Roman"/>
          <w:sz w:val="22"/>
        </w:rPr>
        <w:t>մնալ</w:t>
      </w:r>
      <w:r w:rsidRPr="00547E18">
        <w:rPr>
          <w:rFonts w:eastAsia="Times New Roman"/>
          <w:sz w:val="22"/>
          <w:lang w:val="ru-RU"/>
        </w:rPr>
        <w:t xml:space="preserve"> </w:t>
      </w:r>
      <w:r w:rsidRPr="00547E18">
        <w:rPr>
          <w:rFonts w:eastAsia="Times New Roman"/>
          <w:sz w:val="22"/>
        </w:rPr>
        <w:t>Գույքի</w:t>
      </w:r>
      <w:r w:rsidR="00505472" w:rsidRPr="00CD6713">
        <w:rPr>
          <w:rFonts w:eastAsia="Times New Roman"/>
          <w:sz w:val="22"/>
          <w:lang w:val="ru-RU"/>
        </w:rPr>
        <w:t xml:space="preserve"> </w:t>
      </w:r>
      <w:r w:rsidRPr="00547E18">
        <w:rPr>
          <w:rFonts w:eastAsia="Times New Roman"/>
          <w:sz w:val="22"/>
        </w:rPr>
        <w:t>նկատմամբ</w:t>
      </w:r>
      <w:r w:rsidR="00505472" w:rsidRPr="00CD6713">
        <w:rPr>
          <w:rFonts w:ascii="Calibri" w:eastAsia="Times New Roman" w:hAnsi="Calibri" w:cs="Calibri"/>
          <w:sz w:val="22"/>
          <w:lang w:val="ru-RU"/>
        </w:rPr>
        <w:t xml:space="preserve"> </w:t>
      </w:r>
      <w:r w:rsidRPr="00547E18">
        <w:rPr>
          <w:rFonts w:eastAsia="Times New Roman"/>
          <w:sz w:val="22"/>
        </w:rPr>
        <w:t>ցանկացած</w:t>
      </w:r>
      <w:r w:rsidRPr="00547E18">
        <w:rPr>
          <w:rFonts w:eastAsia="Times New Roman"/>
          <w:sz w:val="22"/>
          <w:lang w:val="ru-RU"/>
        </w:rPr>
        <w:t xml:space="preserve"> </w:t>
      </w:r>
      <w:r w:rsidRPr="00547E18">
        <w:rPr>
          <w:rFonts w:eastAsia="Times New Roman"/>
          <w:sz w:val="22"/>
        </w:rPr>
        <w:t>գործողություններից</w:t>
      </w:r>
      <w:r w:rsidRPr="00547E18">
        <w:rPr>
          <w:rFonts w:eastAsia="Times New Roman"/>
          <w:sz w:val="22"/>
          <w:lang w:val="ru-RU"/>
        </w:rPr>
        <w:t xml:space="preserve">, </w:t>
      </w:r>
      <w:r w:rsidRPr="00547E18">
        <w:rPr>
          <w:rFonts w:eastAsia="Times New Roman"/>
          <w:sz w:val="22"/>
        </w:rPr>
        <w:t>որոնց</w:t>
      </w:r>
      <w:r w:rsidRPr="00547E18">
        <w:rPr>
          <w:rFonts w:eastAsia="Times New Roman"/>
          <w:sz w:val="22"/>
          <w:lang w:val="ru-RU"/>
        </w:rPr>
        <w:t xml:space="preserve"> </w:t>
      </w:r>
      <w:r w:rsidRPr="00547E18">
        <w:rPr>
          <w:rFonts w:eastAsia="Times New Roman"/>
          <w:sz w:val="22"/>
        </w:rPr>
        <w:t>կատարումը</w:t>
      </w:r>
      <w:r w:rsidRPr="00547E18">
        <w:rPr>
          <w:rFonts w:eastAsia="Times New Roman"/>
          <w:sz w:val="22"/>
          <w:lang w:val="ru-RU"/>
        </w:rPr>
        <w:t xml:space="preserve"> </w:t>
      </w:r>
      <w:r w:rsidRPr="00547E18">
        <w:rPr>
          <w:rFonts w:eastAsia="Times New Roman"/>
          <w:sz w:val="22"/>
        </w:rPr>
        <w:t>մտնում</w:t>
      </w:r>
      <w:r w:rsidRPr="00547E18">
        <w:rPr>
          <w:rFonts w:eastAsia="Times New Roman"/>
          <w:sz w:val="22"/>
          <w:lang w:val="ru-RU"/>
        </w:rPr>
        <w:t xml:space="preserve"> </w:t>
      </w:r>
      <w:r w:rsidRPr="00547E18">
        <w:rPr>
          <w:rFonts w:eastAsia="Times New Roman"/>
          <w:sz w:val="22"/>
        </w:rPr>
        <w:t>է</w:t>
      </w:r>
      <w:r w:rsidRPr="00547E18">
        <w:rPr>
          <w:rFonts w:eastAsia="Times New Roman"/>
          <w:sz w:val="22"/>
          <w:lang w:val="ru-RU"/>
        </w:rPr>
        <w:t xml:space="preserve"> </w:t>
      </w:r>
      <w:r w:rsidRPr="00547E18">
        <w:rPr>
          <w:rFonts w:eastAsia="Times New Roman"/>
          <w:sz w:val="22"/>
        </w:rPr>
        <w:t>Հավատարմագրային</w:t>
      </w:r>
      <w:r w:rsidRPr="00547E18">
        <w:rPr>
          <w:rFonts w:eastAsia="Times New Roman"/>
          <w:sz w:val="22"/>
          <w:lang w:val="ru-RU"/>
        </w:rPr>
        <w:t xml:space="preserve"> </w:t>
      </w:r>
      <w:r w:rsidRPr="00547E18">
        <w:rPr>
          <w:rFonts w:eastAsia="Times New Roman"/>
          <w:sz w:val="22"/>
        </w:rPr>
        <w:t>կառավարչի</w:t>
      </w:r>
      <w:r w:rsidR="00505472" w:rsidRPr="00CD6713">
        <w:rPr>
          <w:rFonts w:ascii="Calibri" w:eastAsia="Times New Roman" w:hAnsi="Calibri" w:cs="Calibri"/>
          <w:sz w:val="22"/>
          <w:lang w:val="ru-RU"/>
        </w:rPr>
        <w:t xml:space="preserve"> </w:t>
      </w:r>
      <w:r w:rsidRPr="00547E18">
        <w:rPr>
          <w:rFonts w:eastAsia="Times New Roman"/>
          <w:sz w:val="22"/>
        </w:rPr>
        <w:t>իրավասության</w:t>
      </w:r>
      <w:r w:rsidRPr="00547E18">
        <w:rPr>
          <w:rFonts w:eastAsia="Times New Roman"/>
          <w:sz w:val="22"/>
          <w:lang w:val="ru-RU"/>
        </w:rPr>
        <w:t xml:space="preserve"> </w:t>
      </w:r>
      <w:r w:rsidRPr="00547E18">
        <w:rPr>
          <w:rFonts w:eastAsia="Times New Roman"/>
          <w:sz w:val="22"/>
        </w:rPr>
        <w:t>մեջ</w:t>
      </w:r>
      <w:r w:rsidR="007C55CD" w:rsidRPr="00547E18">
        <w:rPr>
          <w:rFonts w:eastAsia="Times New Roman"/>
          <w:sz w:val="22"/>
          <w:lang w:val="ru-RU"/>
        </w:rPr>
        <w:t xml:space="preserve"> </w:t>
      </w:r>
      <w:r w:rsidR="007C55CD" w:rsidRPr="00547E18">
        <w:rPr>
          <w:rFonts w:eastAsia="Times New Roman"/>
          <w:sz w:val="22"/>
        </w:rPr>
        <w:t>և</w:t>
      </w:r>
      <w:r w:rsidR="007C55CD" w:rsidRPr="00547E18">
        <w:rPr>
          <w:rFonts w:eastAsia="Times New Roman"/>
          <w:sz w:val="22"/>
          <w:lang w:val="ru-RU"/>
        </w:rPr>
        <w:t xml:space="preserve"> </w:t>
      </w:r>
      <w:r w:rsidR="007C55CD" w:rsidRPr="00547E18">
        <w:rPr>
          <w:rFonts w:eastAsia="Times New Roman"/>
          <w:sz w:val="22"/>
        </w:rPr>
        <w:t>չխոչընդոտել</w:t>
      </w:r>
      <w:r w:rsidR="007C55CD" w:rsidRPr="00547E18">
        <w:rPr>
          <w:rFonts w:eastAsia="Times New Roman"/>
          <w:sz w:val="22"/>
          <w:lang w:val="ru-RU"/>
        </w:rPr>
        <w:t xml:space="preserve"> </w:t>
      </w:r>
      <w:r w:rsidR="007C55CD" w:rsidRPr="00547E18">
        <w:rPr>
          <w:rFonts w:eastAsia="Times New Roman"/>
          <w:sz w:val="22"/>
        </w:rPr>
        <w:t>վերջինիս</w:t>
      </w:r>
      <w:r w:rsidR="007C55CD" w:rsidRPr="00547E18">
        <w:rPr>
          <w:rFonts w:eastAsia="Times New Roman"/>
          <w:sz w:val="22"/>
          <w:lang w:val="ru-RU"/>
        </w:rPr>
        <w:t xml:space="preserve"> </w:t>
      </w:r>
      <w:r w:rsidR="007C55CD" w:rsidRPr="00547E18">
        <w:rPr>
          <w:rFonts w:eastAsia="Times New Roman"/>
          <w:sz w:val="22"/>
        </w:rPr>
        <w:t>կողմից</w:t>
      </w:r>
      <w:r w:rsidR="007C55CD" w:rsidRPr="00547E18">
        <w:rPr>
          <w:rFonts w:eastAsia="Times New Roman"/>
          <w:sz w:val="22"/>
          <w:lang w:val="ru-RU"/>
        </w:rPr>
        <w:t xml:space="preserve"> </w:t>
      </w:r>
      <w:r w:rsidR="007C55CD" w:rsidRPr="00547E18">
        <w:rPr>
          <w:rFonts w:eastAsia="Times New Roman"/>
          <w:sz w:val="22"/>
        </w:rPr>
        <w:t>Պայմանագորվ</w:t>
      </w:r>
      <w:r w:rsidR="007C55CD" w:rsidRPr="00547E18">
        <w:rPr>
          <w:rFonts w:eastAsia="Times New Roman"/>
          <w:sz w:val="22"/>
          <w:lang w:val="ru-RU"/>
        </w:rPr>
        <w:t xml:space="preserve"> </w:t>
      </w:r>
      <w:r w:rsidR="007C55CD" w:rsidRPr="00547E18">
        <w:rPr>
          <w:rFonts w:eastAsia="Times New Roman"/>
          <w:sz w:val="22"/>
        </w:rPr>
        <w:t>սահմանված</w:t>
      </w:r>
      <w:r w:rsidR="007C55CD" w:rsidRPr="00547E18">
        <w:rPr>
          <w:rFonts w:eastAsia="Times New Roman"/>
          <w:sz w:val="22"/>
          <w:lang w:val="ru-RU"/>
        </w:rPr>
        <w:t xml:space="preserve"> </w:t>
      </w:r>
      <w:r w:rsidR="007C55CD" w:rsidRPr="00547E18">
        <w:rPr>
          <w:rFonts w:eastAsia="Times New Roman"/>
          <w:sz w:val="22"/>
        </w:rPr>
        <w:t>իր</w:t>
      </w:r>
      <w:r w:rsidR="007C55CD" w:rsidRPr="00547E18">
        <w:rPr>
          <w:rFonts w:eastAsia="Times New Roman"/>
          <w:sz w:val="22"/>
          <w:lang w:val="ru-RU"/>
        </w:rPr>
        <w:t xml:space="preserve"> </w:t>
      </w:r>
      <w:r w:rsidR="007C55CD" w:rsidRPr="00547E18">
        <w:rPr>
          <w:rFonts w:eastAsia="Times New Roman"/>
          <w:sz w:val="22"/>
        </w:rPr>
        <w:t>իրավունքների</w:t>
      </w:r>
      <w:r w:rsidR="007C55CD" w:rsidRPr="00547E18">
        <w:rPr>
          <w:rFonts w:eastAsia="Times New Roman"/>
          <w:sz w:val="22"/>
          <w:lang w:val="ru-RU"/>
        </w:rPr>
        <w:t xml:space="preserve"> </w:t>
      </w:r>
      <w:r w:rsidR="007C55CD" w:rsidRPr="00547E18">
        <w:rPr>
          <w:rFonts w:eastAsia="Times New Roman"/>
          <w:sz w:val="22"/>
        </w:rPr>
        <w:t>իրականացմանը</w:t>
      </w:r>
      <w:r w:rsidRPr="00547E18">
        <w:rPr>
          <w:rFonts w:eastAsia="Times New Roman"/>
          <w:sz w:val="22"/>
          <w:lang w:val="ru-RU"/>
        </w:rPr>
        <w:t>:</w:t>
      </w:r>
    </w:p>
    <w:p w:rsidR="002F1C44" w:rsidRDefault="008254BF" w:rsidP="00B476CF">
      <w:pPr>
        <w:numPr>
          <w:ilvl w:val="1"/>
          <w:numId w:val="8"/>
        </w:numPr>
        <w:tabs>
          <w:tab w:val="clear" w:pos="900"/>
          <w:tab w:val="num" w:pos="-180"/>
          <w:tab w:val="num" w:pos="630"/>
        </w:tabs>
        <w:spacing w:afterLines="120"/>
        <w:ind w:left="630" w:hanging="540"/>
        <w:jc w:val="both"/>
        <w:rPr>
          <w:rFonts w:eastAsia="Times New Roman"/>
          <w:sz w:val="22"/>
          <w:lang w:val="ru-RU"/>
        </w:rPr>
      </w:pPr>
      <w:r w:rsidRPr="00547E18">
        <w:rPr>
          <w:rFonts w:eastAsia="Times New Roman"/>
          <w:sz w:val="22"/>
        </w:rPr>
        <w:t>Հիմնադիրն</w:t>
      </w:r>
      <w:r w:rsidRPr="00547E18">
        <w:rPr>
          <w:rFonts w:eastAsia="Times New Roman"/>
          <w:sz w:val="22"/>
          <w:lang w:val="ru-RU"/>
        </w:rPr>
        <w:t xml:space="preserve"> </w:t>
      </w:r>
      <w:r w:rsidRPr="00547E18">
        <w:rPr>
          <w:rFonts w:eastAsia="Times New Roman"/>
          <w:sz w:val="22"/>
        </w:rPr>
        <w:t>իրավունք</w:t>
      </w:r>
      <w:r w:rsidRPr="00547E18">
        <w:rPr>
          <w:rFonts w:eastAsia="Times New Roman"/>
          <w:sz w:val="22"/>
          <w:lang w:val="ru-RU"/>
        </w:rPr>
        <w:t xml:space="preserve"> </w:t>
      </w:r>
      <w:r w:rsidRPr="00547E18">
        <w:rPr>
          <w:rFonts w:eastAsia="Times New Roman"/>
          <w:sz w:val="22"/>
        </w:rPr>
        <w:t>ունի</w:t>
      </w:r>
      <w:r w:rsidRPr="00547E18">
        <w:rPr>
          <w:rFonts w:ascii="Calibri" w:eastAsia="Times New Roman" w:hAnsi="Calibri" w:cs="Calibri"/>
          <w:sz w:val="22"/>
        </w:rPr>
        <w:t> </w:t>
      </w:r>
      <w:r w:rsidRPr="00547E18">
        <w:rPr>
          <w:rFonts w:eastAsia="Times New Roman"/>
          <w:sz w:val="22"/>
        </w:rPr>
        <w:t>վերահսկել</w:t>
      </w:r>
      <w:r w:rsidRPr="00547E18">
        <w:rPr>
          <w:rFonts w:eastAsia="Times New Roman"/>
          <w:sz w:val="22"/>
          <w:lang w:val="ru-RU"/>
        </w:rPr>
        <w:t xml:space="preserve"> </w:t>
      </w:r>
      <w:r w:rsidRPr="00547E18">
        <w:rPr>
          <w:rFonts w:eastAsia="Times New Roman"/>
          <w:sz w:val="22"/>
        </w:rPr>
        <w:t>Հավատարմագրային</w:t>
      </w:r>
      <w:r w:rsidRPr="00547E18">
        <w:rPr>
          <w:rFonts w:ascii="Calibri" w:eastAsia="Times New Roman" w:hAnsi="Calibri" w:cs="Calibri"/>
          <w:sz w:val="22"/>
        </w:rPr>
        <w:t> </w:t>
      </w:r>
      <w:r w:rsidRPr="00547E18">
        <w:rPr>
          <w:rFonts w:eastAsia="Times New Roman"/>
          <w:sz w:val="22"/>
        </w:rPr>
        <w:t>կառավարչի</w:t>
      </w:r>
      <w:r w:rsidRPr="00547E18">
        <w:rPr>
          <w:rFonts w:eastAsia="Times New Roman"/>
          <w:sz w:val="22"/>
          <w:lang w:val="ru-RU"/>
        </w:rPr>
        <w:t xml:space="preserve"> </w:t>
      </w:r>
      <w:r w:rsidRPr="00547E18">
        <w:rPr>
          <w:rFonts w:eastAsia="Times New Roman"/>
          <w:sz w:val="22"/>
        </w:rPr>
        <w:t>կողմից</w:t>
      </w:r>
      <w:r w:rsidRPr="00547E18">
        <w:rPr>
          <w:rFonts w:eastAsia="Times New Roman"/>
          <w:sz w:val="22"/>
          <w:lang w:val="ru-RU"/>
        </w:rPr>
        <w:t xml:space="preserve">` </w:t>
      </w:r>
      <w:r w:rsidRPr="00547E18">
        <w:rPr>
          <w:rFonts w:eastAsia="Times New Roman"/>
          <w:sz w:val="22"/>
        </w:rPr>
        <w:t>Պայմանագրի</w:t>
      </w:r>
      <w:r w:rsidR="007C55CD" w:rsidRPr="00547E18">
        <w:rPr>
          <w:rFonts w:ascii="Calibri" w:eastAsia="Times New Roman" w:hAnsi="Calibri" w:cs="Calibri"/>
          <w:sz w:val="22"/>
          <w:lang w:val="ru-RU"/>
        </w:rPr>
        <w:t xml:space="preserve"> </w:t>
      </w:r>
      <w:r w:rsidR="00BB3718" w:rsidRPr="00547E18">
        <w:rPr>
          <w:rFonts w:eastAsia="Times New Roman"/>
          <w:sz w:val="22"/>
          <w:lang w:val="ru-RU"/>
        </w:rPr>
        <w:t>2.4.</w:t>
      </w:r>
      <w:r w:rsidR="008F1A90" w:rsidRPr="00547E18">
        <w:rPr>
          <w:rFonts w:eastAsia="Times New Roman"/>
          <w:sz w:val="22"/>
          <w:lang w:val="ru-RU"/>
        </w:rPr>
        <w:t xml:space="preserve"> </w:t>
      </w:r>
      <w:r w:rsidRPr="00547E18">
        <w:rPr>
          <w:rFonts w:eastAsia="Times New Roman"/>
          <w:sz w:val="22"/>
        </w:rPr>
        <w:t>կետում</w:t>
      </w:r>
      <w:r w:rsidRPr="00547E18">
        <w:rPr>
          <w:rFonts w:eastAsia="Times New Roman"/>
          <w:sz w:val="22"/>
          <w:lang w:val="ru-RU"/>
        </w:rPr>
        <w:t xml:space="preserve"> </w:t>
      </w:r>
      <w:r w:rsidRPr="00547E18">
        <w:rPr>
          <w:rFonts w:eastAsia="Times New Roman"/>
          <w:sz w:val="22"/>
        </w:rPr>
        <w:t>և</w:t>
      </w:r>
      <w:r w:rsidRPr="00547E18">
        <w:rPr>
          <w:rFonts w:eastAsia="Times New Roman"/>
          <w:sz w:val="22"/>
          <w:lang w:val="ru-RU"/>
        </w:rPr>
        <w:t xml:space="preserve"> </w:t>
      </w:r>
      <w:r w:rsidRPr="00547E18">
        <w:rPr>
          <w:rFonts w:eastAsia="Times New Roman"/>
          <w:sz w:val="22"/>
        </w:rPr>
        <w:t>դրա</w:t>
      </w:r>
      <w:r w:rsidRPr="00547E18">
        <w:rPr>
          <w:rFonts w:ascii="Calibri" w:eastAsia="Times New Roman" w:hAnsi="Calibri" w:cs="Calibri"/>
          <w:sz w:val="22"/>
        </w:rPr>
        <w:t> </w:t>
      </w:r>
      <w:r w:rsidRPr="00547E18">
        <w:rPr>
          <w:rFonts w:eastAsia="Times New Roman"/>
          <w:sz w:val="22"/>
        </w:rPr>
        <w:t>բոլոր</w:t>
      </w:r>
      <w:r w:rsidRPr="00547E18">
        <w:rPr>
          <w:rFonts w:eastAsia="Times New Roman"/>
          <w:sz w:val="22"/>
          <w:lang w:val="ru-RU"/>
        </w:rPr>
        <w:t xml:space="preserve"> </w:t>
      </w:r>
      <w:r w:rsidRPr="00547E18">
        <w:rPr>
          <w:rFonts w:eastAsia="Times New Roman"/>
          <w:sz w:val="22"/>
        </w:rPr>
        <w:t>ենթակետերում</w:t>
      </w:r>
      <w:r w:rsidRPr="00547E18">
        <w:rPr>
          <w:rFonts w:eastAsia="Times New Roman"/>
          <w:sz w:val="22"/>
          <w:lang w:val="ru-RU"/>
        </w:rPr>
        <w:t xml:space="preserve"> </w:t>
      </w:r>
      <w:r w:rsidRPr="00547E18">
        <w:rPr>
          <w:rFonts w:eastAsia="Times New Roman"/>
          <w:sz w:val="22"/>
        </w:rPr>
        <w:t>նշված</w:t>
      </w:r>
      <w:r w:rsidRPr="00547E18">
        <w:rPr>
          <w:rFonts w:eastAsia="Times New Roman"/>
          <w:sz w:val="22"/>
          <w:lang w:val="ru-RU"/>
        </w:rPr>
        <w:t xml:space="preserve"> </w:t>
      </w:r>
      <w:r w:rsidRPr="00547E18">
        <w:rPr>
          <w:rFonts w:eastAsia="Times New Roman"/>
          <w:sz w:val="22"/>
        </w:rPr>
        <w:t>որոշումների</w:t>
      </w:r>
      <w:r w:rsidRPr="00547E18">
        <w:rPr>
          <w:rFonts w:eastAsia="Times New Roman"/>
          <w:sz w:val="22"/>
          <w:lang w:val="ru-RU"/>
        </w:rPr>
        <w:t xml:space="preserve"> </w:t>
      </w:r>
      <w:r w:rsidRPr="00547E18">
        <w:rPr>
          <w:rFonts w:eastAsia="Times New Roman"/>
          <w:sz w:val="22"/>
        </w:rPr>
        <w:t>ընդունումը</w:t>
      </w:r>
      <w:r w:rsidRPr="00547E18">
        <w:rPr>
          <w:rFonts w:eastAsia="Times New Roman"/>
          <w:sz w:val="22"/>
          <w:lang w:val="ru-RU"/>
        </w:rPr>
        <w:t xml:space="preserve">` </w:t>
      </w:r>
      <w:r w:rsidRPr="00547E18">
        <w:rPr>
          <w:rFonts w:eastAsia="Times New Roman"/>
          <w:sz w:val="22"/>
        </w:rPr>
        <w:t>Հավատարմագրային</w:t>
      </w:r>
      <w:r w:rsidRPr="00547E18">
        <w:rPr>
          <w:rFonts w:eastAsia="Times New Roman"/>
          <w:sz w:val="22"/>
          <w:lang w:val="ru-RU"/>
        </w:rPr>
        <w:t xml:space="preserve"> </w:t>
      </w:r>
      <w:r w:rsidRPr="00547E18">
        <w:rPr>
          <w:rFonts w:eastAsia="Times New Roman"/>
          <w:sz w:val="22"/>
        </w:rPr>
        <w:t>կառավարչին</w:t>
      </w:r>
      <w:r w:rsidRPr="00547E18">
        <w:rPr>
          <w:rFonts w:eastAsia="Times New Roman"/>
          <w:sz w:val="22"/>
          <w:lang w:val="ru-RU"/>
        </w:rPr>
        <w:t xml:space="preserve">` </w:t>
      </w:r>
      <w:r w:rsidRPr="00547E18">
        <w:rPr>
          <w:rFonts w:eastAsia="Times New Roman"/>
          <w:sz w:val="22"/>
        </w:rPr>
        <w:t>նշված</w:t>
      </w:r>
      <w:r w:rsidRPr="00547E18">
        <w:rPr>
          <w:rFonts w:eastAsia="Times New Roman"/>
          <w:sz w:val="22"/>
          <w:lang w:val="ru-RU"/>
        </w:rPr>
        <w:t xml:space="preserve"> </w:t>
      </w:r>
      <w:r w:rsidRPr="00547E18">
        <w:rPr>
          <w:rFonts w:eastAsia="Times New Roman"/>
          <w:sz w:val="22"/>
        </w:rPr>
        <w:t>որոշումների</w:t>
      </w:r>
      <w:r w:rsidRPr="00547E18">
        <w:rPr>
          <w:rFonts w:ascii="Calibri" w:eastAsia="Times New Roman" w:hAnsi="Calibri" w:cs="Calibri"/>
          <w:sz w:val="22"/>
        </w:rPr>
        <w:t> </w:t>
      </w:r>
      <w:r w:rsidRPr="00547E18">
        <w:rPr>
          <w:rFonts w:eastAsia="Times New Roman"/>
          <w:sz w:val="22"/>
        </w:rPr>
        <w:t>ընդունմանը</w:t>
      </w:r>
      <w:r w:rsidRPr="00547E18">
        <w:rPr>
          <w:rFonts w:eastAsia="Times New Roman"/>
          <w:sz w:val="22"/>
          <w:lang w:val="ru-RU"/>
        </w:rPr>
        <w:t xml:space="preserve"> </w:t>
      </w:r>
      <w:r w:rsidRPr="00547E18">
        <w:rPr>
          <w:rFonts w:eastAsia="Times New Roman"/>
          <w:sz w:val="22"/>
        </w:rPr>
        <w:t>իր</w:t>
      </w:r>
      <w:r w:rsidRPr="00547E18">
        <w:rPr>
          <w:rFonts w:eastAsia="Times New Roman"/>
          <w:sz w:val="22"/>
          <w:lang w:val="ru-RU"/>
        </w:rPr>
        <w:t xml:space="preserve"> </w:t>
      </w:r>
      <w:r w:rsidRPr="00547E18">
        <w:rPr>
          <w:rFonts w:eastAsia="Times New Roman"/>
          <w:sz w:val="22"/>
        </w:rPr>
        <w:t>գրավոր</w:t>
      </w:r>
      <w:r w:rsidRPr="00547E18">
        <w:rPr>
          <w:rFonts w:eastAsia="Times New Roman"/>
          <w:sz w:val="22"/>
          <w:lang w:val="ru-RU"/>
        </w:rPr>
        <w:t xml:space="preserve"> </w:t>
      </w:r>
      <w:r w:rsidRPr="00547E18">
        <w:rPr>
          <w:rFonts w:eastAsia="Times New Roman"/>
          <w:sz w:val="22"/>
        </w:rPr>
        <w:t>համաձայնությունը</w:t>
      </w:r>
      <w:r w:rsidRPr="00547E18">
        <w:rPr>
          <w:rFonts w:eastAsia="Times New Roman"/>
          <w:sz w:val="22"/>
          <w:lang w:val="ru-RU"/>
        </w:rPr>
        <w:t xml:space="preserve"> </w:t>
      </w:r>
      <w:r w:rsidRPr="00547E18">
        <w:rPr>
          <w:rFonts w:eastAsia="Times New Roman"/>
          <w:sz w:val="22"/>
        </w:rPr>
        <w:t>ներկայացնելու</w:t>
      </w:r>
      <w:r w:rsidRPr="00547E18">
        <w:rPr>
          <w:rFonts w:eastAsia="Times New Roman"/>
          <w:sz w:val="22"/>
          <w:lang w:val="ru-RU"/>
        </w:rPr>
        <w:t xml:space="preserve"> </w:t>
      </w:r>
      <w:r w:rsidRPr="00547E18">
        <w:rPr>
          <w:rFonts w:eastAsia="Times New Roman"/>
          <w:sz w:val="22"/>
        </w:rPr>
        <w:t>միջոցով</w:t>
      </w:r>
      <w:r w:rsidRPr="00547E18">
        <w:rPr>
          <w:rFonts w:eastAsia="Times New Roman"/>
          <w:sz w:val="22"/>
          <w:lang w:val="ru-RU"/>
        </w:rPr>
        <w:t xml:space="preserve">: </w:t>
      </w:r>
      <w:r w:rsidRPr="00547E18">
        <w:rPr>
          <w:rFonts w:eastAsia="Times New Roman"/>
          <w:sz w:val="22"/>
        </w:rPr>
        <w:t>Տվյալ</w:t>
      </w:r>
      <w:r w:rsidRPr="00547E18">
        <w:rPr>
          <w:rFonts w:eastAsia="Times New Roman"/>
          <w:sz w:val="22"/>
          <w:lang w:val="ru-RU"/>
        </w:rPr>
        <w:t xml:space="preserve"> </w:t>
      </w:r>
      <w:r w:rsidRPr="00547E18">
        <w:rPr>
          <w:rFonts w:eastAsia="Times New Roman"/>
          <w:sz w:val="22"/>
        </w:rPr>
        <w:t>հարցերի</w:t>
      </w:r>
      <w:r w:rsidRPr="00547E18">
        <w:rPr>
          <w:rFonts w:eastAsia="Times New Roman"/>
          <w:sz w:val="22"/>
          <w:lang w:val="ru-RU"/>
        </w:rPr>
        <w:t xml:space="preserve"> </w:t>
      </w:r>
      <w:r w:rsidRPr="00547E18">
        <w:rPr>
          <w:rFonts w:eastAsia="Times New Roman"/>
          <w:sz w:val="22"/>
        </w:rPr>
        <w:t>համաձայնեցման</w:t>
      </w:r>
      <w:r w:rsidRPr="00547E18">
        <w:rPr>
          <w:rFonts w:eastAsia="Times New Roman"/>
          <w:sz w:val="22"/>
          <w:lang w:val="ru-RU"/>
        </w:rPr>
        <w:t xml:space="preserve"> </w:t>
      </w:r>
      <w:r w:rsidRPr="00547E18">
        <w:rPr>
          <w:rFonts w:eastAsia="Times New Roman"/>
          <w:sz w:val="22"/>
        </w:rPr>
        <w:t>համար</w:t>
      </w:r>
      <w:r w:rsidRPr="00547E18">
        <w:rPr>
          <w:rFonts w:eastAsia="Times New Roman"/>
          <w:sz w:val="22"/>
          <w:lang w:val="ru-RU"/>
        </w:rPr>
        <w:t xml:space="preserve"> </w:t>
      </w:r>
      <w:r w:rsidRPr="00547E18">
        <w:rPr>
          <w:rFonts w:eastAsia="Times New Roman"/>
          <w:sz w:val="22"/>
        </w:rPr>
        <w:t>Հիմնադիրն</w:t>
      </w:r>
      <w:r w:rsidRPr="00547E18">
        <w:rPr>
          <w:rFonts w:eastAsia="Times New Roman"/>
          <w:sz w:val="22"/>
          <w:lang w:val="ru-RU"/>
        </w:rPr>
        <w:t xml:space="preserve">, </w:t>
      </w:r>
      <w:r w:rsidRPr="00547E18">
        <w:rPr>
          <w:rFonts w:eastAsia="Times New Roman"/>
          <w:sz w:val="22"/>
        </w:rPr>
        <w:t>ի</w:t>
      </w:r>
      <w:r w:rsidRPr="00547E18">
        <w:rPr>
          <w:rFonts w:eastAsia="Times New Roman"/>
          <w:sz w:val="22"/>
          <w:lang w:val="ru-RU"/>
        </w:rPr>
        <w:t xml:space="preserve"> </w:t>
      </w:r>
      <w:r w:rsidRPr="00547E18">
        <w:rPr>
          <w:rFonts w:eastAsia="Times New Roman"/>
          <w:sz w:val="22"/>
        </w:rPr>
        <w:t>դեմս</w:t>
      </w:r>
      <w:r w:rsidRPr="00547E18">
        <w:rPr>
          <w:rFonts w:eastAsia="Times New Roman"/>
          <w:sz w:val="22"/>
          <w:lang w:val="ru-RU"/>
        </w:rPr>
        <w:t xml:space="preserve"> </w:t>
      </w:r>
      <w:r w:rsidRPr="00547E18">
        <w:rPr>
          <w:rFonts w:eastAsia="Times New Roman"/>
          <w:sz w:val="22"/>
        </w:rPr>
        <w:t>իր</w:t>
      </w:r>
      <w:r w:rsidRPr="00547E18">
        <w:rPr>
          <w:rFonts w:eastAsia="Times New Roman"/>
          <w:sz w:val="22"/>
          <w:lang w:val="ru-RU"/>
        </w:rPr>
        <w:t xml:space="preserve"> </w:t>
      </w:r>
      <w:r w:rsidRPr="00547E18">
        <w:rPr>
          <w:rFonts w:eastAsia="Times New Roman"/>
          <w:sz w:val="22"/>
        </w:rPr>
        <w:t>լիազորած</w:t>
      </w:r>
      <w:r w:rsidRPr="00547E18">
        <w:rPr>
          <w:rFonts w:eastAsia="Times New Roman"/>
          <w:sz w:val="22"/>
          <w:lang w:val="ru-RU"/>
        </w:rPr>
        <w:t xml:space="preserve"> </w:t>
      </w:r>
      <w:r w:rsidRPr="00547E18">
        <w:rPr>
          <w:rFonts w:eastAsia="Times New Roman"/>
          <w:sz w:val="22"/>
        </w:rPr>
        <w:t>պաշտոնատար</w:t>
      </w:r>
      <w:r w:rsidRPr="00547E18">
        <w:rPr>
          <w:rFonts w:eastAsia="Times New Roman"/>
          <w:sz w:val="22"/>
          <w:lang w:val="ru-RU"/>
        </w:rPr>
        <w:t xml:space="preserve"> </w:t>
      </w:r>
      <w:r w:rsidRPr="00547E18">
        <w:rPr>
          <w:rFonts w:eastAsia="Times New Roman"/>
          <w:sz w:val="22"/>
        </w:rPr>
        <w:t>անձի</w:t>
      </w:r>
      <w:r w:rsidRPr="00547E18">
        <w:rPr>
          <w:rFonts w:eastAsia="Times New Roman"/>
          <w:sz w:val="22"/>
          <w:lang w:val="ru-RU"/>
        </w:rPr>
        <w:t xml:space="preserve">, </w:t>
      </w:r>
      <w:r w:rsidRPr="00547E18">
        <w:rPr>
          <w:rFonts w:eastAsia="Times New Roman"/>
          <w:sz w:val="22"/>
        </w:rPr>
        <w:t>պարտավոր</w:t>
      </w:r>
      <w:r w:rsidR="000B2AF6" w:rsidRPr="00547E18">
        <w:rPr>
          <w:rFonts w:eastAsia="Times New Roman"/>
          <w:sz w:val="22"/>
          <w:lang w:val="ru-RU"/>
        </w:rPr>
        <w:t xml:space="preserve"> </w:t>
      </w:r>
      <w:r w:rsidRPr="00547E18">
        <w:rPr>
          <w:rFonts w:eastAsia="Times New Roman"/>
          <w:sz w:val="22"/>
        </w:rPr>
        <w:t>է</w:t>
      </w:r>
      <w:r w:rsidR="000B2AF6" w:rsidRPr="00547E18">
        <w:rPr>
          <w:rFonts w:eastAsia="Times New Roman"/>
          <w:sz w:val="22"/>
          <w:lang w:val="ru-RU"/>
        </w:rPr>
        <w:t xml:space="preserve"> </w:t>
      </w:r>
      <w:r w:rsidRPr="00547E18">
        <w:rPr>
          <w:rFonts w:eastAsia="Times New Roman"/>
          <w:sz w:val="22"/>
        </w:rPr>
        <w:t>Հավատարմագրային</w:t>
      </w:r>
      <w:r w:rsidRPr="00547E18">
        <w:rPr>
          <w:rFonts w:eastAsia="Times New Roman"/>
          <w:sz w:val="22"/>
          <w:lang w:val="ru-RU"/>
        </w:rPr>
        <w:t xml:space="preserve"> </w:t>
      </w:r>
      <w:r w:rsidRPr="00547E18">
        <w:rPr>
          <w:rFonts w:eastAsia="Times New Roman"/>
          <w:sz w:val="22"/>
        </w:rPr>
        <w:t>կառավարչի</w:t>
      </w:r>
      <w:r w:rsidRPr="00547E18">
        <w:rPr>
          <w:rFonts w:ascii="Calibri" w:eastAsia="Times New Roman" w:hAnsi="Calibri" w:cs="Calibri"/>
          <w:sz w:val="22"/>
        </w:rPr>
        <w:t> </w:t>
      </w:r>
      <w:r w:rsidRPr="00547E18">
        <w:rPr>
          <w:rFonts w:eastAsia="Times New Roman"/>
          <w:sz w:val="22"/>
        </w:rPr>
        <w:t>համապատասխան</w:t>
      </w:r>
      <w:r w:rsidRPr="00547E18">
        <w:rPr>
          <w:rFonts w:eastAsia="Times New Roman"/>
          <w:sz w:val="22"/>
          <w:lang w:val="ru-RU"/>
        </w:rPr>
        <w:t xml:space="preserve"> </w:t>
      </w:r>
      <w:r w:rsidRPr="00547E18">
        <w:rPr>
          <w:rFonts w:eastAsia="Times New Roman"/>
          <w:sz w:val="22"/>
        </w:rPr>
        <w:t>հարցումը</w:t>
      </w:r>
      <w:r w:rsidRPr="00547E18">
        <w:rPr>
          <w:rFonts w:eastAsia="Times New Roman"/>
          <w:sz w:val="22"/>
          <w:lang w:val="ru-RU"/>
        </w:rPr>
        <w:t xml:space="preserve"> </w:t>
      </w:r>
      <w:r w:rsidRPr="00547E18">
        <w:rPr>
          <w:rFonts w:eastAsia="Times New Roman"/>
          <w:sz w:val="22"/>
        </w:rPr>
        <w:t>ստանալու</w:t>
      </w:r>
      <w:r w:rsidRPr="00547E18">
        <w:rPr>
          <w:rFonts w:ascii="Calibri" w:eastAsia="Times New Roman" w:hAnsi="Calibri" w:cs="Calibri"/>
          <w:sz w:val="22"/>
        </w:rPr>
        <w:t> </w:t>
      </w:r>
      <w:r w:rsidR="00BB3718" w:rsidRPr="00547E18">
        <w:rPr>
          <w:rFonts w:eastAsia="Times New Roman" w:cs="Arial"/>
          <w:sz w:val="22"/>
          <w:lang w:val="ru-RU"/>
        </w:rPr>
        <w:t xml:space="preserve"> </w:t>
      </w:r>
      <w:r w:rsidRPr="00547E18">
        <w:rPr>
          <w:rFonts w:eastAsia="Times New Roman" w:cs="Arial Unicode"/>
          <w:sz w:val="22"/>
        </w:rPr>
        <w:t>պահից</w:t>
      </w:r>
      <w:r w:rsidRPr="00547E18">
        <w:rPr>
          <w:rFonts w:eastAsia="Times New Roman" w:cs="Arial Unicode"/>
          <w:sz w:val="22"/>
          <w:lang w:val="ru-RU"/>
        </w:rPr>
        <w:t xml:space="preserve"> </w:t>
      </w:r>
      <w:r w:rsidR="009555E7" w:rsidRPr="00547E18">
        <w:rPr>
          <w:rFonts w:eastAsia="Times New Roman" w:cs="Arial Unicode"/>
          <w:sz w:val="22"/>
        </w:rPr>
        <w:t>հինգ</w:t>
      </w:r>
      <w:r w:rsidRPr="00547E18">
        <w:rPr>
          <w:rFonts w:eastAsia="Times New Roman" w:cs="Arial Unicode"/>
          <w:sz w:val="22"/>
          <w:lang w:val="ru-RU"/>
        </w:rPr>
        <w:t xml:space="preserve"> </w:t>
      </w:r>
      <w:r w:rsidRPr="00547E18">
        <w:rPr>
          <w:rFonts w:eastAsia="Times New Roman" w:cs="Arial Unicode"/>
          <w:sz w:val="22"/>
        </w:rPr>
        <w:t>աշխատանքայի</w:t>
      </w:r>
      <w:r w:rsidRPr="00547E18">
        <w:rPr>
          <w:rFonts w:eastAsia="Times New Roman"/>
          <w:sz w:val="22"/>
        </w:rPr>
        <w:t>ն</w:t>
      </w:r>
      <w:r w:rsidRPr="00547E18">
        <w:rPr>
          <w:rFonts w:eastAsia="Times New Roman"/>
          <w:sz w:val="22"/>
          <w:lang w:val="ru-RU"/>
        </w:rPr>
        <w:t xml:space="preserve"> </w:t>
      </w:r>
      <w:r w:rsidR="009555E7" w:rsidRPr="00547E18">
        <w:rPr>
          <w:rFonts w:eastAsia="Times New Roman"/>
          <w:sz w:val="22"/>
        </w:rPr>
        <w:t>օրվա</w:t>
      </w:r>
      <w:r w:rsidRPr="00547E18">
        <w:rPr>
          <w:rFonts w:ascii="Calibri" w:eastAsia="Times New Roman" w:hAnsi="Calibri" w:cs="Calibri"/>
          <w:sz w:val="22"/>
        </w:rPr>
        <w:t> </w:t>
      </w:r>
      <w:r w:rsidRPr="00547E18">
        <w:rPr>
          <w:rFonts w:eastAsia="Times New Roman"/>
          <w:sz w:val="22"/>
        </w:rPr>
        <w:t>ընթացքում</w:t>
      </w:r>
      <w:r w:rsidRPr="00547E18">
        <w:rPr>
          <w:rFonts w:eastAsia="Times New Roman"/>
          <w:sz w:val="22"/>
          <w:lang w:val="ru-RU"/>
        </w:rPr>
        <w:t xml:space="preserve"> </w:t>
      </w:r>
      <w:r w:rsidRPr="00547E18">
        <w:rPr>
          <w:rFonts w:eastAsia="Times New Roman"/>
          <w:sz w:val="22"/>
        </w:rPr>
        <w:t>տրամադրել</w:t>
      </w:r>
      <w:r w:rsidRPr="00547E18">
        <w:rPr>
          <w:rFonts w:eastAsia="Times New Roman"/>
          <w:sz w:val="22"/>
          <w:lang w:val="ru-RU"/>
        </w:rPr>
        <w:t xml:space="preserve"> </w:t>
      </w:r>
      <w:r w:rsidRPr="00547E18">
        <w:rPr>
          <w:rFonts w:eastAsia="Times New Roman"/>
          <w:sz w:val="22"/>
        </w:rPr>
        <w:t>որոշման</w:t>
      </w:r>
      <w:r w:rsidRPr="00547E18">
        <w:rPr>
          <w:rFonts w:eastAsia="Times New Roman"/>
          <w:sz w:val="22"/>
          <w:lang w:val="ru-RU"/>
        </w:rPr>
        <w:t xml:space="preserve"> </w:t>
      </w:r>
      <w:r w:rsidRPr="00547E18">
        <w:rPr>
          <w:rFonts w:eastAsia="Times New Roman"/>
          <w:sz w:val="22"/>
        </w:rPr>
        <w:t>ընդունմանը</w:t>
      </w:r>
      <w:r w:rsidRPr="00547E18">
        <w:rPr>
          <w:rFonts w:eastAsia="Times New Roman"/>
          <w:sz w:val="22"/>
          <w:lang w:val="ru-RU"/>
        </w:rPr>
        <w:t xml:space="preserve"> </w:t>
      </w:r>
      <w:r w:rsidRPr="00547E18">
        <w:rPr>
          <w:rFonts w:eastAsia="Times New Roman"/>
          <w:sz w:val="22"/>
        </w:rPr>
        <w:t>իր</w:t>
      </w:r>
      <w:r w:rsidRPr="00547E18">
        <w:rPr>
          <w:rFonts w:eastAsia="Times New Roman"/>
          <w:sz w:val="22"/>
          <w:lang w:val="ru-RU"/>
        </w:rPr>
        <w:t xml:space="preserve"> </w:t>
      </w:r>
      <w:r w:rsidRPr="00547E18">
        <w:rPr>
          <w:rFonts w:eastAsia="Times New Roman"/>
          <w:sz w:val="22"/>
        </w:rPr>
        <w:t>համաձայնությունը</w:t>
      </w:r>
      <w:r w:rsidRPr="00547E18">
        <w:rPr>
          <w:rFonts w:eastAsia="Times New Roman"/>
          <w:sz w:val="22"/>
          <w:lang w:val="ru-RU"/>
        </w:rPr>
        <w:t xml:space="preserve"> </w:t>
      </w:r>
      <w:r w:rsidRPr="00547E18">
        <w:rPr>
          <w:rFonts w:eastAsia="Times New Roman"/>
          <w:sz w:val="22"/>
        </w:rPr>
        <w:t>կամ</w:t>
      </w:r>
      <w:r w:rsidRPr="00547E18">
        <w:rPr>
          <w:rFonts w:eastAsia="Times New Roman"/>
          <w:sz w:val="22"/>
          <w:lang w:val="ru-RU"/>
        </w:rPr>
        <w:t xml:space="preserve"> </w:t>
      </w:r>
      <w:r w:rsidRPr="00547E18">
        <w:rPr>
          <w:rFonts w:eastAsia="Times New Roman"/>
          <w:sz w:val="22"/>
        </w:rPr>
        <w:t>պատճառաբանված</w:t>
      </w:r>
      <w:r w:rsidRPr="00547E18">
        <w:rPr>
          <w:rFonts w:eastAsia="Times New Roman"/>
          <w:sz w:val="22"/>
          <w:lang w:val="ru-RU"/>
        </w:rPr>
        <w:t xml:space="preserve"> </w:t>
      </w:r>
      <w:r w:rsidRPr="00547E18">
        <w:rPr>
          <w:rFonts w:eastAsia="Times New Roman"/>
          <w:sz w:val="22"/>
        </w:rPr>
        <w:t>մերժումը</w:t>
      </w:r>
      <w:r w:rsidRPr="00547E18">
        <w:rPr>
          <w:rFonts w:eastAsia="Times New Roman"/>
          <w:sz w:val="22"/>
          <w:lang w:val="ru-RU"/>
        </w:rPr>
        <w:t xml:space="preserve">: </w:t>
      </w:r>
      <w:r w:rsidRPr="00547E18">
        <w:rPr>
          <w:rFonts w:eastAsia="Times New Roman"/>
          <w:sz w:val="22"/>
        </w:rPr>
        <w:t>Եթե</w:t>
      </w:r>
      <w:r w:rsidRPr="00547E18">
        <w:rPr>
          <w:rFonts w:eastAsia="Times New Roman"/>
          <w:sz w:val="22"/>
          <w:lang w:val="ru-RU"/>
        </w:rPr>
        <w:t xml:space="preserve"> </w:t>
      </w:r>
      <w:r w:rsidRPr="00547E18">
        <w:rPr>
          <w:rFonts w:eastAsia="Times New Roman"/>
          <w:sz w:val="22"/>
        </w:rPr>
        <w:t>նշված</w:t>
      </w:r>
      <w:r w:rsidRPr="00547E18">
        <w:rPr>
          <w:rFonts w:eastAsia="Times New Roman"/>
          <w:sz w:val="22"/>
          <w:lang w:val="ru-RU"/>
        </w:rPr>
        <w:t xml:space="preserve"> </w:t>
      </w:r>
      <w:r w:rsidRPr="00547E18">
        <w:rPr>
          <w:rFonts w:eastAsia="Times New Roman"/>
          <w:sz w:val="22"/>
        </w:rPr>
        <w:t>ժամկետի</w:t>
      </w:r>
      <w:r w:rsidRPr="00547E18">
        <w:rPr>
          <w:rFonts w:eastAsia="Times New Roman"/>
          <w:sz w:val="22"/>
          <w:lang w:val="ru-RU"/>
        </w:rPr>
        <w:t xml:space="preserve"> </w:t>
      </w:r>
      <w:r w:rsidRPr="00547E18">
        <w:rPr>
          <w:rFonts w:eastAsia="Times New Roman"/>
          <w:sz w:val="22"/>
        </w:rPr>
        <w:t>ընթացքում</w:t>
      </w:r>
      <w:r w:rsidRPr="00547E18">
        <w:rPr>
          <w:rFonts w:eastAsia="Times New Roman"/>
          <w:sz w:val="22"/>
          <w:lang w:val="ru-RU"/>
        </w:rPr>
        <w:t xml:space="preserve"> </w:t>
      </w:r>
      <w:r w:rsidRPr="00547E18">
        <w:rPr>
          <w:rFonts w:eastAsia="Times New Roman"/>
          <w:sz w:val="22"/>
        </w:rPr>
        <w:t>Հիմնադիրը</w:t>
      </w:r>
      <w:r w:rsidRPr="00547E18">
        <w:rPr>
          <w:rFonts w:eastAsia="Times New Roman"/>
          <w:sz w:val="22"/>
          <w:lang w:val="ru-RU"/>
        </w:rPr>
        <w:t xml:space="preserve"> </w:t>
      </w:r>
      <w:r w:rsidRPr="00547E18">
        <w:rPr>
          <w:rFonts w:eastAsia="Times New Roman"/>
          <w:sz w:val="22"/>
        </w:rPr>
        <w:t>չի</w:t>
      </w:r>
      <w:r w:rsidRPr="00547E18">
        <w:rPr>
          <w:rFonts w:eastAsia="Times New Roman"/>
          <w:sz w:val="22"/>
          <w:lang w:val="ru-RU"/>
        </w:rPr>
        <w:t xml:space="preserve"> </w:t>
      </w:r>
      <w:r w:rsidRPr="00547E18">
        <w:rPr>
          <w:rFonts w:eastAsia="Times New Roman"/>
          <w:sz w:val="22"/>
        </w:rPr>
        <w:t>ներկայացրել</w:t>
      </w:r>
      <w:r w:rsidRPr="00547E18">
        <w:rPr>
          <w:rFonts w:eastAsia="Times New Roman"/>
          <w:sz w:val="22"/>
          <w:lang w:val="ru-RU"/>
        </w:rPr>
        <w:t xml:space="preserve"> </w:t>
      </w:r>
      <w:r w:rsidRPr="00547E18">
        <w:rPr>
          <w:rFonts w:eastAsia="Times New Roman"/>
          <w:sz w:val="22"/>
        </w:rPr>
        <w:t>իր</w:t>
      </w:r>
      <w:r w:rsidRPr="00547E18">
        <w:rPr>
          <w:rFonts w:eastAsia="Times New Roman"/>
          <w:sz w:val="22"/>
          <w:lang w:val="ru-RU"/>
        </w:rPr>
        <w:t xml:space="preserve"> </w:t>
      </w:r>
      <w:r w:rsidRPr="00547E18">
        <w:rPr>
          <w:rFonts w:eastAsia="Times New Roman"/>
          <w:sz w:val="22"/>
        </w:rPr>
        <w:t>համաձայնությունը</w:t>
      </w:r>
      <w:r w:rsidRPr="00547E18">
        <w:rPr>
          <w:rFonts w:eastAsia="Times New Roman"/>
          <w:sz w:val="22"/>
          <w:lang w:val="ru-RU"/>
        </w:rPr>
        <w:t xml:space="preserve"> </w:t>
      </w:r>
      <w:r w:rsidRPr="00547E18">
        <w:rPr>
          <w:rFonts w:eastAsia="Times New Roman"/>
          <w:sz w:val="22"/>
        </w:rPr>
        <w:t>կամ</w:t>
      </w:r>
      <w:r w:rsidRPr="00547E18">
        <w:rPr>
          <w:rFonts w:eastAsia="Times New Roman"/>
          <w:sz w:val="22"/>
          <w:lang w:val="ru-RU"/>
        </w:rPr>
        <w:t xml:space="preserve"> </w:t>
      </w:r>
      <w:r w:rsidRPr="00547E18">
        <w:rPr>
          <w:rFonts w:eastAsia="Times New Roman"/>
          <w:sz w:val="22"/>
        </w:rPr>
        <w:t>պատճառաբանված</w:t>
      </w:r>
      <w:r w:rsidRPr="00547E18">
        <w:rPr>
          <w:rFonts w:eastAsia="Times New Roman"/>
          <w:sz w:val="22"/>
          <w:lang w:val="ru-RU"/>
        </w:rPr>
        <w:t xml:space="preserve"> </w:t>
      </w:r>
      <w:r w:rsidRPr="00547E18">
        <w:rPr>
          <w:rFonts w:eastAsia="Times New Roman"/>
          <w:sz w:val="22"/>
        </w:rPr>
        <w:t>մերժումը</w:t>
      </w:r>
      <w:r w:rsidRPr="00547E18">
        <w:rPr>
          <w:rFonts w:eastAsia="Times New Roman"/>
          <w:sz w:val="22"/>
          <w:lang w:val="ru-RU"/>
        </w:rPr>
        <w:t xml:space="preserve">, </w:t>
      </w:r>
      <w:r w:rsidRPr="00547E18">
        <w:rPr>
          <w:rFonts w:eastAsia="Times New Roman"/>
          <w:sz w:val="22"/>
        </w:rPr>
        <w:t>որոշման</w:t>
      </w:r>
      <w:r w:rsidRPr="00547E18">
        <w:rPr>
          <w:rFonts w:eastAsia="Times New Roman"/>
          <w:sz w:val="22"/>
          <w:lang w:val="ru-RU"/>
        </w:rPr>
        <w:t xml:space="preserve"> </w:t>
      </w:r>
      <w:r w:rsidRPr="00547E18">
        <w:rPr>
          <w:rFonts w:eastAsia="Times New Roman"/>
          <w:sz w:val="22"/>
        </w:rPr>
        <w:t>ընդունումը</w:t>
      </w:r>
      <w:r w:rsidRPr="00547E18">
        <w:rPr>
          <w:rFonts w:eastAsia="Times New Roman"/>
          <w:sz w:val="22"/>
          <w:lang w:val="ru-RU"/>
        </w:rPr>
        <w:t xml:space="preserve"> </w:t>
      </w:r>
      <w:r w:rsidRPr="00547E18">
        <w:rPr>
          <w:rFonts w:eastAsia="Times New Roman"/>
          <w:sz w:val="22"/>
        </w:rPr>
        <w:t>համարվում</w:t>
      </w:r>
      <w:r w:rsidRPr="00547E18">
        <w:rPr>
          <w:rFonts w:eastAsia="Times New Roman"/>
          <w:sz w:val="22"/>
          <w:lang w:val="ru-RU"/>
        </w:rPr>
        <w:t xml:space="preserve"> </w:t>
      </w:r>
      <w:r w:rsidRPr="00547E18">
        <w:rPr>
          <w:rFonts w:eastAsia="Times New Roman"/>
          <w:sz w:val="22"/>
        </w:rPr>
        <w:t>է</w:t>
      </w:r>
      <w:r w:rsidRPr="00547E18">
        <w:rPr>
          <w:rFonts w:eastAsia="Times New Roman"/>
          <w:sz w:val="22"/>
          <w:lang w:val="ru-RU"/>
        </w:rPr>
        <w:t xml:space="preserve"> </w:t>
      </w:r>
      <w:r w:rsidRPr="00547E18">
        <w:rPr>
          <w:rFonts w:eastAsia="Times New Roman"/>
          <w:sz w:val="22"/>
        </w:rPr>
        <w:t>Հիմնադրի</w:t>
      </w:r>
      <w:r w:rsidRPr="00547E18">
        <w:rPr>
          <w:rFonts w:eastAsia="Times New Roman"/>
          <w:sz w:val="22"/>
          <w:lang w:val="ru-RU"/>
        </w:rPr>
        <w:t xml:space="preserve"> </w:t>
      </w:r>
      <w:r w:rsidRPr="00547E18">
        <w:rPr>
          <w:rFonts w:eastAsia="Times New Roman"/>
          <w:sz w:val="22"/>
        </w:rPr>
        <w:t>հետ</w:t>
      </w:r>
      <w:r w:rsidRPr="00547E18">
        <w:rPr>
          <w:rFonts w:eastAsia="Times New Roman"/>
          <w:sz w:val="22"/>
          <w:lang w:val="ru-RU"/>
        </w:rPr>
        <w:t xml:space="preserve"> </w:t>
      </w:r>
      <w:r w:rsidRPr="00547E18">
        <w:rPr>
          <w:rFonts w:eastAsia="Times New Roman"/>
          <w:sz w:val="22"/>
        </w:rPr>
        <w:t>համաձայնեցված</w:t>
      </w:r>
      <w:r w:rsidRPr="00547E18">
        <w:rPr>
          <w:rFonts w:eastAsia="Times New Roman"/>
          <w:sz w:val="22"/>
          <w:lang w:val="ru-RU"/>
        </w:rPr>
        <w:t>:</w:t>
      </w:r>
    </w:p>
    <w:p w:rsidR="002F1C44" w:rsidRDefault="009E7650" w:rsidP="00B476CF">
      <w:pPr>
        <w:numPr>
          <w:ilvl w:val="1"/>
          <w:numId w:val="8"/>
        </w:numPr>
        <w:tabs>
          <w:tab w:val="clear" w:pos="900"/>
          <w:tab w:val="num" w:pos="-180"/>
          <w:tab w:val="num" w:pos="630"/>
        </w:tabs>
        <w:spacing w:afterLines="120"/>
        <w:ind w:left="630" w:hanging="540"/>
        <w:jc w:val="both"/>
        <w:rPr>
          <w:rFonts w:eastAsia="Times New Roman"/>
          <w:sz w:val="22"/>
          <w:lang w:val="ru-RU"/>
        </w:rPr>
      </w:pPr>
      <w:r w:rsidRPr="00547E18">
        <w:rPr>
          <w:rFonts w:eastAsia="Times New Roman"/>
          <w:sz w:val="22"/>
        </w:rPr>
        <w:t>Հիմնադիրը</w:t>
      </w:r>
      <w:r w:rsidRPr="00547E18">
        <w:rPr>
          <w:rFonts w:eastAsia="Times New Roman"/>
          <w:sz w:val="22"/>
          <w:lang w:val="ru-RU"/>
        </w:rPr>
        <w:t xml:space="preserve"> </w:t>
      </w:r>
      <w:r w:rsidRPr="00547E18">
        <w:rPr>
          <w:rFonts w:eastAsia="Times New Roman"/>
          <w:sz w:val="22"/>
        </w:rPr>
        <w:t>պարտավոր</w:t>
      </w:r>
      <w:r w:rsidRPr="00547E18">
        <w:rPr>
          <w:rFonts w:eastAsia="Times New Roman"/>
          <w:sz w:val="22"/>
          <w:lang w:val="ru-RU"/>
        </w:rPr>
        <w:t xml:space="preserve"> </w:t>
      </w:r>
      <w:r w:rsidRPr="00547E18">
        <w:rPr>
          <w:rFonts w:eastAsia="Times New Roman"/>
          <w:sz w:val="22"/>
        </w:rPr>
        <w:t>է</w:t>
      </w:r>
      <w:r w:rsidRPr="00547E18">
        <w:rPr>
          <w:rFonts w:eastAsia="Times New Roman"/>
          <w:sz w:val="22"/>
          <w:lang w:val="ru-RU"/>
        </w:rPr>
        <w:t xml:space="preserve"> </w:t>
      </w:r>
      <w:r w:rsidRPr="00547E18">
        <w:rPr>
          <w:rFonts w:eastAsia="Times New Roman"/>
          <w:sz w:val="22"/>
        </w:rPr>
        <w:t>Պայմանագրով</w:t>
      </w:r>
      <w:r w:rsidRPr="00547E18">
        <w:rPr>
          <w:rFonts w:eastAsia="Times New Roman"/>
          <w:sz w:val="22"/>
          <w:lang w:val="ru-RU"/>
        </w:rPr>
        <w:t xml:space="preserve"> </w:t>
      </w:r>
      <w:r w:rsidRPr="00547E18">
        <w:rPr>
          <w:rFonts w:eastAsia="Times New Roman"/>
          <w:sz w:val="22"/>
        </w:rPr>
        <w:t>սահմանված</w:t>
      </w:r>
      <w:r w:rsidRPr="00547E18">
        <w:rPr>
          <w:rFonts w:eastAsia="Times New Roman"/>
          <w:sz w:val="22"/>
          <w:lang w:val="ru-RU"/>
        </w:rPr>
        <w:t xml:space="preserve"> </w:t>
      </w:r>
      <w:r w:rsidRPr="00547E18">
        <w:rPr>
          <w:rFonts w:eastAsia="Times New Roman"/>
          <w:sz w:val="22"/>
        </w:rPr>
        <w:t>չափով</w:t>
      </w:r>
      <w:r w:rsidRPr="00547E18">
        <w:rPr>
          <w:rFonts w:eastAsia="Times New Roman"/>
          <w:sz w:val="22"/>
          <w:lang w:val="ru-RU"/>
        </w:rPr>
        <w:t xml:space="preserve">, </w:t>
      </w:r>
      <w:r w:rsidRPr="00547E18">
        <w:rPr>
          <w:rFonts w:eastAsia="Times New Roman"/>
          <w:sz w:val="22"/>
        </w:rPr>
        <w:t>ձևով</w:t>
      </w:r>
      <w:r w:rsidRPr="00547E18">
        <w:rPr>
          <w:rFonts w:eastAsia="Times New Roman"/>
          <w:sz w:val="22"/>
          <w:lang w:val="ru-RU"/>
        </w:rPr>
        <w:t xml:space="preserve"> </w:t>
      </w:r>
      <w:r w:rsidRPr="00547E18">
        <w:rPr>
          <w:rFonts w:eastAsia="Times New Roman"/>
          <w:sz w:val="22"/>
        </w:rPr>
        <w:t>և</w:t>
      </w:r>
      <w:r w:rsidRPr="00547E18">
        <w:rPr>
          <w:rFonts w:eastAsia="Times New Roman"/>
          <w:sz w:val="22"/>
          <w:lang w:val="ru-RU"/>
        </w:rPr>
        <w:t xml:space="preserve"> </w:t>
      </w:r>
      <w:r w:rsidRPr="00547E18">
        <w:rPr>
          <w:rFonts w:eastAsia="Times New Roman"/>
          <w:sz w:val="22"/>
        </w:rPr>
        <w:t>ժամկետներում</w:t>
      </w:r>
      <w:r w:rsidRPr="00547E18">
        <w:rPr>
          <w:rFonts w:eastAsia="Times New Roman"/>
          <w:sz w:val="22"/>
          <w:lang w:val="ru-RU"/>
        </w:rPr>
        <w:t xml:space="preserve"> </w:t>
      </w:r>
      <w:r w:rsidRPr="00547E18">
        <w:rPr>
          <w:rFonts w:eastAsia="Times New Roman"/>
          <w:sz w:val="22"/>
        </w:rPr>
        <w:t>վճարել</w:t>
      </w:r>
      <w:r w:rsidRPr="00547E18">
        <w:rPr>
          <w:rFonts w:eastAsia="Times New Roman"/>
          <w:sz w:val="22"/>
          <w:lang w:val="ru-RU"/>
        </w:rPr>
        <w:t xml:space="preserve"> </w:t>
      </w:r>
      <w:r w:rsidRPr="00547E18">
        <w:rPr>
          <w:rFonts w:eastAsia="Times New Roman"/>
          <w:sz w:val="22"/>
        </w:rPr>
        <w:t>Հավատարմագրային</w:t>
      </w:r>
      <w:r w:rsidRPr="00547E18">
        <w:rPr>
          <w:rFonts w:eastAsia="Times New Roman"/>
          <w:sz w:val="22"/>
          <w:lang w:val="ru-RU"/>
        </w:rPr>
        <w:t xml:space="preserve"> </w:t>
      </w:r>
      <w:r w:rsidRPr="00547E18">
        <w:rPr>
          <w:rFonts w:eastAsia="Times New Roman"/>
          <w:sz w:val="22"/>
        </w:rPr>
        <w:t>կառավարչի</w:t>
      </w:r>
      <w:r w:rsidRPr="00547E18">
        <w:rPr>
          <w:rFonts w:eastAsia="Times New Roman"/>
          <w:sz w:val="22"/>
          <w:lang w:val="ru-RU"/>
        </w:rPr>
        <w:t xml:space="preserve"> </w:t>
      </w:r>
      <w:r w:rsidRPr="00547E18">
        <w:rPr>
          <w:rFonts w:eastAsia="Times New Roman"/>
          <w:sz w:val="22"/>
        </w:rPr>
        <w:t>վարձատրությունը</w:t>
      </w:r>
      <w:r w:rsidRPr="00547E18">
        <w:rPr>
          <w:rFonts w:eastAsia="Times New Roman"/>
          <w:sz w:val="22"/>
          <w:lang w:val="ru-RU"/>
        </w:rPr>
        <w:t>:</w:t>
      </w:r>
    </w:p>
    <w:p w:rsidR="002F1C44" w:rsidRDefault="00426402" w:rsidP="00B476CF">
      <w:pPr>
        <w:numPr>
          <w:ilvl w:val="1"/>
          <w:numId w:val="8"/>
        </w:numPr>
        <w:tabs>
          <w:tab w:val="clear" w:pos="900"/>
          <w:tab w:val="num" w:pos="-180"/>
          <w:tab w:val="num" w:pos="630"/>
        </w:tabs>
        <w:spacing w:afterLines="120"/>
        <w:ind w:left="630" w:hanging="540"/>
        <w:jc w:val="both"/>
        <w:rPr>
          <w:rFonts w:eastAsia="Times New Roman"/>
          <w:sz w:val="22"/>
          <w:lang w:val="ru-RU"/>
        </w:rPr>
      </w:pPr>
      <w:r w:rsidRPr="00547E18">
        <w:rPr>
          <w:rFonts w:eastAsia="Times New Roman"/>
          <w:sz w:val="22"/>
        </w:rPr>
        <w:t>Հիմնադիրը</w:t>
      </w:r>
      <w:r w:rsidRPr="00547E18">
        <w:rPr>
          <w:rFonts w:eastAsia="Times New Roman"/>
          <w:sz w:val="22"/>
          <w:lang w:val="ru-RU"/>
        </w:rPr>
        <w:t xml:space="preserve"> </w:t>
      </w:r>
      <w:r w:rsidRPr="00547E18">
        <w:rPr>
          <w:rFonts w:eastAsia="Times New Roman"/>
          <w:sz w:val="22"/>
        </w:rPr>
        <w:t>պարտավոր</w:t>
      </w:r>
      <w:r w:rsidRPr="00547E18">
        <w:rPr>
          <w:rFonts w:eastAsia="Times New Roman"/>
          <w:sz w:val="22"/>
          <w:lang w:val="ru-RU"/>
        </w:rPr>
        <w:t xml:space="preserve"> </w:t>
      </w:r>
      <w:r w:rsidRPr="00547E18">
        <w:rPr>
          <w:rFonts w:eastAsia="Times New Roman"/>
          <w:sz w:val="22"/>
        </w:rPr>
        <w:t>է</w:t>
      </w:r>
      <w:r w:rsidRPr="00547E18">
        <w:rPr>
          <w:rFonts w:eastAsia="Times New Roman"/>
          <w:sz w:val="22"/>
          <w:lang w:val="ru-RU"/>
        </w:rPr>
        <w:t xml:space="preserve"> </w:t>
      </w:r>
      <w:r w:rsidRPr="00547E18">
        <w:rPr>
          <w:rFonts w:eastAsia="Times New Roman"/>
          <w:sz w:val="22"/>
        </w:rPr>
        <w:t>պատշաճորեն</w:t>
      </w:r>
      <w:r w:rsidRPr="00547E18">
        <w:rPr>
          <w:rFonts w:eastAsia="Times New Roman"/>
          <w:sz w:val="22"/>
          <w:lang w:val="ru-RU"/>
        </w:rPr>
        <w:t xml:space="preserve"> </w:t>
      </w:r>
      <w:r w:rsidRPr="00547E18">
        <w:rPr>
          <w:rFonts w:eastAsia="Times New Roman"/>
          <w:sz w:val="22"/>
        </w:rPr>
        <w:t>կատարել</w:t>
      </w:r>
      <w:r w:rsidRPr="00547E18">
        <w:rPr>
          <w:rFonts w:eastAsia="Times New Roman"/>
          <w:sz w:val="22"/>
          <w:lang w:val="ru-RU"/>
        </w:rPr>
        <w:t xml:space="preserve"> </w:t>
      </w:r>
      <w:r w:rsidRPr="00547E18">
        <w:rPr>
          <w:rFonts w:eastAsia="Times New Roman"/>
          <w:sz w:val="22"/>
        </w:rPr>
        <w:t>Պայմանագրով</w:t>
      </w:r>
      <w:r w:rsidR="00741FD7" w:rsidRPr="00547E18">
        <w:rPr>
          <w:rFonts w:eastAsia="Times New Roman"/>
          <w:sz w:val="22"/>
          <w:lang w:val="ru-RU"/>
        </w:rPr>
        <w:t xml:space="preserve">, </w:t>
      </w:r>
      <w:r w:rsidR="00741FD7" w:rsidRPr="00547E18">
        <w:rPr>
          <w:rFonts w:eastAsia="Times New Roman"/>
          <w:sz w:val="22"/>
        </w:rPr>
        <w:t>ինչպես</w:t>
      </w:r>
      <w:r w:rsidR="00741FD7" w:rsidRPr="00547E18">
        <w:rPr>
          <w:rFonts w:eastAsia="Times New Roman"/>
          <w:sz w:val="22"/>
          <w:lang w:val="ru-RU"/>
        </w:rPr>
        <w:t xml:space="preserve"> </w:t>
      </w:r>
      <w:r w:rsidR="00741FD7" w:rsidRPr="00547E18">
        <w:rPr>
          <w:rFonts w:eastAsia="Times New Roman"/>
          <w:sz w:val="22"/>
        </w:rPr>
        <w:t>նաև</w:t>
      </w:r>
      <w:r w:rsidR="00741FD7" w:rsidRPr="00547E18">
        <w:rPr>
          <w:rFonts w:eastAsia="Times New Roman"/>
          <w:sz w:val="22"/>
          <w:lang w:val="ru-RU"/>
        </w:rPr>
        <w:t xml:space="preserve"> </w:t>
      </w:r>
      <w:r w:rsidR="00741FD7" w:rsidRPr="00547E18">
        <w:rPr>
          <w:rFonts w:eastAsia="Times New Roman"/>
          <w:sz w:val="22"/>
        </w:rPr>
        <w:t>Ծրագրով</w:t>
      </w:r>
      <w:r w:rsidRPr="00547E18">
        <w:rPr>
          <w:rFonts w:eastAsia="Times New Roman"/>
          <w:sz w:val="22"/>
          <w:lang w:val="ru-RU"/>
        </w:rPr>
        <w:t xml:space="preserve"> </w:t>
      </w:r>
      <w:r w:rsidRPr="00547E18">
        <w:rPr>
          <w:rFonts w:eastAsia="Times New Roman"/>
          <w:sz w:val="22"/>
        </w:rPr>
        <w:t>սահմանված</w:t>
      </w:r>
      <w:r w:rsidRPr="00547E18">
        <w:rPr>
          <w:rFonts w:eastAsia="Times New Roman"/>
          <w:sz w:val="22"/>
          <w:lang w:val="ru-RU"/>
        </w:rPr>
        <w:t xml:space="preserve"> </w:t>
      </w:r>
      <w:r w:rsidRPr="00547E18">
        <w:rPr>
          <w:rFonts w:eastAsia="Times New Roman"/>
          <w:sz w:val="22"/>
        </w:rPr>
        <w:t>իր</w:t>
      </w:r>
      <w:r w:rsidRPr="00547E18">
        <w:rPr>
          <w:rFonts w:eastAsia="Times New Roman"/>
          <w:sz w:val="22"/>
          <w:lang w:val="ru-RU"/>
        </w:rPr>
        <w:t xml:space="preserve"> </w:t>
      </w:r>
      <w:r w:rsidRPr="00547E18">
        <w:rPr>
          <w:rFonts w:eastAsia="Times New Roman"/>
          <w:sz w:val="22"/>
        </w:rPr>
        <w:t>այլ</w:t>
      </w:r>
      <w:r w:rsidRPr="00547E18">
        <w:rPr>
          <w:rFonts w:eastAsia="Times New Roman"/>
          <w:sz w:val="22"/>
          <w:lang w:val="ru-RU"/>
        </w:rPr>
        <w:t xml:space="preserve"> </w:t>
      </w:r>
      <w:r w:rsidRPr="00547E18">
        <w:rPr>
          <w:rFonts w:eastAsia="Times New Roman"/>
          <w:sz w:val="22"/>
        </w:rPr>
        <w:t>պարտականությունները</w:t>
      </w:r>
      <w:r w:rsidRPr="00547E18">
        <w:rPr>
          <w:rFonts w:eastAsia="Times New Roman"/>
          <w:sz w:val="22"/>
          <w:lang w:val="ru-RU"/>
        </w:rPr>
        <w:t>:</w:t>
      </w:r>
    </w:p>
    <w:p w:rsidR="001D38A2" w:rsidRPr="00D80E4D" w:rsidRDefault="001D38A2" w:rsidP="00B476CF">
      <w:pPr>
        <w:numPr>
          <w:ilvl w:val="1"/>
          <w:numId w:val="8"/>
        </w:numPr>
        <w:tabs>
          <w:tab w:val="clear" w:pos="900"/>
          <w:tab w:val="num" w:pos="-180"/>
          <w:tab w:val="num" w:pos="630"/>
        </w:tabs>
        <w:spacing w:afterLines="120"/>
        <w:ind w:left="630" w:hanging="540"/>
        <w:jc w:val="both"/>
        <w:rPr>
          <w:rFonts w:eastAsia="Times New Roman"/>
          <w:sz w:val="22"/>
          <w:lang w:val="ru-RU"/>
        </w:rPr>
      </w:pPr>
      <w:r w:rsidRPr="00D80E4D">
        <w:rPr>
          <w:rFonts w:eastAsia="Times New Roman"/>
          <w:sz w:val="22"/>
        </w:rPr>
        <w:t>Հիմնադիրը</w:t>
      </w:r>
      <w:r w:rsidRPr="00D80E4D">
        <w:rPr>
          <w:rFonts w:eastAsia="Times New Roman"/>
          <w:sz w:val="22"/>
          <w:lang w:val="ru-RU"/>
        </w:rPr>
        <w:t xml:space="preserve"> </w:t>
      </w:r>
      <w:r w:rsidRPr="00D80E4D">
        <w:rPr>
          <w:rFonts w:eastAsia="Times New Roman"/>
          <w:sz w:val="22"/>
        </w:rPr>
        <w:t>պարտավոր</w:t>
      </w:r>
      <w:r w:rsidRPr="00D80E4D">
        <w:rPr>
          <w:rFonts w:eastAsia="Times New Roman"/>
          <w:sz w:val="22"/>
          <w:lang w:val="ru-RU"/>
        </w:rPr>
        <w:t xml:space="preserve"> </w:t>
      </w:r>
      <w:r w:rsidRPr="00D80E4D">
        <w:rPr>
          <w:rFonts w:eastAsia="Times New Roman"/>
          <w:sz w:val="22"/>
        </w:rPr>
        <w:t>է</w:t>
      </w:r>
      <w:r w:rsidRPr="00D80E4D">
        <w:rPr>
          <w:rFonts w:eastAsia="Times New Roman"/>
          <w:sz w:val="22"/>
          <w:lang w:val="ru-RU"/>
        </w:rPr>
        <w:t xml:space="preserve"> 2018 </w:t>
      </w:r>
      <w:r w:rsidRPr="00D80E4D">
        <w:rPr>
          <w:rFonts w:eastAsia="Times New Roman"/>
          <w:sz w:val="22"/>
        </w:rPr>
        <w:t>թվականի</w:t>
      </w:r>
      <w:r w:rsidRPr="00D80E4D">
        <w:rPr>
          <w:rFonts w:eastAsia="Times New Roman"/>
          <w:sz w:val="22"/>
          <w:lang w:val="ru-RU"/>
        </w:rPr>
        <w:t xml:space="preserve"> 2-</w:t>
      </w:r>
      <w:r w:rsidRPr="00D80E4D">
        <w:rPr>
          <w:rFonts w:eastAsia="Times New Roman"/>
          <w:sz w:val="22"/>
        </w:rPr>
        <w:t>րդ</w:t>
      </w:r>
      <w:r w:rsidRPr="00D80E4D">
        <w:rPr>
          <w:rFonts w:eastAsia="Times New Roman"/>
          <w:sz w:val="22"/>
          <w:lang w:val="ru-RU"/>
        </w:rPr>
        <w:t xml:space="preserve"> </w:t>
      </w:r>
      <w:r w:rsidRPr="00D80E4D">
        <w:rPr>
          <w:rFonts w:eastAsia="Times New Roman"/>
          <w:sz w:val="22"/>
        </w:rPr>
        <w:t>կիսամյակում</w:t>
      </w:r>
      <w:r w:rsidRPr="00D80E4D">
        <w:rPr>
          <w:rFonts w:eastAsia="Times New Roman"/>
          <w:sz w:val="22"/>
          <w:lang w:val="ru-RU"/>
        </w:rPr>
        <w:t xml:space="preserve"> </w:t>
      </w:r>
      <w:r w:rsidRPr="00D80E4D">
        <w:rPr>
          <w:rFonts w:eastAsia="Times New Roman"/>
          <w:sz w:val="22"/>
        </w:rPr>
        <w:t>ընդունել</w:t>
      </w:r>
      <w:r w:rsidRPr="00D80E4D">
        <w:rPr>
          <w:rFonts w:eastAsia="Times New Roman"/>
          <w:sz w:val="22"/>
          <w:lang w:val="ru-RU"/>
        </w:rPr>
        <w:t xml:space="preserve"> </w:t>
      </w:r>
      <w:r w:rsidRPr="00D80E4D">
        <w:rPr>
          <w:rFonts w:eastAsia="Times New Roman"/>
          <w:sz w:val="22"/>
        </w:rPr>
        <w:t>համապատասխան</w:t>
      </w:r>
      <w:r w:rsidRPr="00D80E4D">
        <w:rPr>
          <w:rFonts w:eastAsia="Times New Roman"/>
          <w:sz w:val="22"/>
          <w:lang w:val="ru-RU"/>
        </w:rPr>
        <w:t xml:space="preserve"> </w:t>
      </w:r>
      <w:r w:rsidR="009B1192" w:rsidRPr="00D80E4D">
        <w:rPr>
          <w:rFonts w:eastAsia="Times New Roman"/>
          <w:sz w:val="22"/>
        </w:rPr>
        <w:t>իրավական</w:t>
      </w:r>
      <w:r w:rsidR="009B1192" w:rsidRPr="00D80E4D">
        <w:rPr>
          <w:rFonts w:eastAsia="Times New Roman"/>
          <w:sz w:val="22"/>
          <w:lang w:val="ru-RU"/>
        </w:rPr>
        <w:t xml:space="preserve"> </w:t>
      </w:r>
      <w:r w:rsidR="009B1192" w:rsidRPr="00D80E4D">
        <w:rPr>
          <w:rFonts w:eastAsia="Times New Roman"/>
          <w:sz w:val="22"/>
        </w:rPr>
        <w:t>ակտ</w:t>
      </w:r>
      <w:r w:rsidR="009B1192" w:rsidRPr="00D80E4D">
        <w:rPr>
          <w:rFonts w:eastAsia="Times New Roman"/>
          <w:sz w:val="22"/>
          <w:lang w:val="ru-RU"/>
        </w:rPr>
        <w:t xml:space="preserve"> (</w:t>
      </w:r>
      <w:r w:rsidR="009B1192" w:rsidRPr="00D80E4D">
        <w:rPr>
          <w:rFonts w:eastAsia="Times New Roman"/>
          <w:sz w:val="22"/>
        </w:rPr>
        <w:t>այսուհետ</w:t>
      </w:r>
      <w:r w:rsidR="009B1192" w:rsidRPr="00D80E4D">
        <w:rPr>
          <w:rFonts w:eastAsia="Times New Roman"/>
          <w:sz w:val="22"/>
          <w:lang w:val="ru-RU"/>
        </w:rPr>
        <w:t xml:space="preserve">` </w:t>
      </w:r>
      <w:r w:rsidR="009B1192" w:rsidRPr="00D80E4D">
        <w:rPr>
          <w:rFonts w:eastAsia="Times New Roman"/>
          <w:sz w:val="22"/>
        </w:rPr>
        <w:t>իրավական</w:t>
      </w:r>
      <w:r w:rsidR="009B1192" w:rsidRPr="00D80E4D">
        <w:rPr>
          <w:rFonts w:eastAsia="Times New Roman"/>
          <w:sz w:val="22"/>
          <w:lang w:val="ru-RU"/>
        </w:rPr>
        <w:t xml:space="preserve"> </w:t>
      </w:r>
      <w:r w:rsidR="009B1192" w:rsidRPr="00D80E4D">
        <w:rPr>
          <w:rFonts w:eastAsia="Times New Roman"/>
          <w:sz w:val="22"/>
        </w:rPr>
        <w:t>ակտ</w:t>
      </w:r>
      <w:r w:rsidR="009B1192" w:rsidRPr="00D80E4D">
        <w:rPr>
          <w:rFonts w:eastAsia="Times New Roman"/>
          <w:sz w:val="22"/>
          <w:lang w:val="ru-RU"/>
        </w:rPr>
        <w:t>)</w:t>
      </w:r>
      <w:r w:rsidRPr="00D80E4D">
        <w:rPr>
          <w:rFonts w:eastAsia="Times New Roman"/>
          <w:sz w:val="22"/>
          <w:lang w:val="ru-RU"/>
        </w:rPr>
        <w:t xml:space="preserve">, </w:t>
      </w:r>
      <w:r w:rsidRPr="00D80E4D">
        <w:rPr>
          <w:rFonts w:eastAsia="Times New Roman"/>
          <w:sz w:val="22"/>
        </w:rPr>
        <w:t>համաձայն</w:t>
      </w:r>
      <w:r w:rsidRPr="00D80E4D">
        <w:rPr>
          <w:rFonts w:eastAsia="Times New Roman"/>
          <w:sz w:val="22"/>
          <w:lang w:val="ru-RU"/>
        </w:rPr>
        <w:t xml:space="preserve"> </w:t>
      </w:r>
      <w:r w:rsidRPr="00D80E4D">
        <w:rPr>
          <w:rFonts w:eastAsia="Times New Roman"/>
          <w:sz w:val="22"/>
        </w:rPr>
        <w:t>որի</w:t>
      </w:r>
      <w:r w:rsidRPr="00D80E4D">
        <w:rPr>
          <w:rFonts w:eastAsia="Times New Roman"/>
          <w:sz w:val="22"/>
          <w:lang w:val="ru-RU"/>
        </w:rPr>
        <w:t xml:space="preserve">` </w:t>
      </w:r>
      <w:r w:rsidRPr="00D80E4D">
        <w:rPr>
          <w:rFonts w:eastAsia="Times New Roman"/>
          <w:sz w:val="22"/>
        </w:rPr>
        <w:t>Հայաստանի</w:t>
      </w:r>
      <w:r w:rsidRPr="00D80E4D">
        <w:rPr>
          <w:rFonts w:eastAsia="Times New Roman"/>
          <w:sz w:val="22"/>
          <w:lang w:val="ru-RU"/>
        </w:rPr>
        <w:t xml:space="preserve"> </w:t>
      </w:r>
      <w:r w:rsidRPr="00D80E4D">
        <w:rPr>
          <w:rFonts w:eastAsia="Times New Roman"/>
          <w:sz w:val="22"/>
        </w:rPr>
        <w:t>Հանրապետության</w:t>
      </w:r>
      <w:r w:rsidRPr="00D80E4D">
        <w:rPr>
          <w:rFonts w:eastAsia="Times New Roman"/>
          <w:sz w:val="22"/>
          <w:lang w:val="ru-RU"/>
        </w:rPr>
        <w:t xml:space="preserve"> </w:t>
      </w:r>
      <w:r w:rsidRPr="00D80E4D">
        <w:rPr>
          <w:rFonts w:eastAsia="Times New Roman"/>
          <w:sz w:val="22"/>
        </w:rPr>
        <w:t>ֆինանսների</w:t>
      </w:r>
      <w:r w:rsidRPr="00D80E4D">
        <w:rPr>
          <w:rFonts w:eastAsia="Times New Roman"/>
          <w:sz w:val="22"/>
          <w:lang w:val="ru-RU"/>
        </w:rPr>
        <w:t xml:space="preserve"> </w:t>
      </w:r>
      <w:r w:rsidR="008D5E5D" w:rsidRPr="00D80E4D">
        <w:rPr>
          <w:rFonts w:eastAsia="Times New Roman"/>
          <w:sz w:val="22"/>
        </w:rPr>
        <w:t>նախարարի</w:t>
      </w:r>
      <w:r w:rsidR="008D5E5D" w:rsidRPr="00D80E4D">
        <w:rPr>
          <w:rFonts w:eastAsia="Times New Roman"/>
          <w:sz w:val="22"/>
          <w:lang w:val="ru-RU"/>
        </w:rPr>
        <w:t xml:space="preserve"> </w:t>
      </w:r>
      <w:r w:rsidR="004B4CD1" w:rsidRPr="00D80E4D">
        <w:rPr>
          <w:rFonts w:eastAsia="Times New Roman"/>
          <w:sz w:val="22"/>
          <w:lang w:val="ru-RU"/>
        </w:rPr>
        <w:t xml:space="preserve">2015 </w:t>
      </w:r>
      <w:r w:rsidR="004B4CD1" w:rsidRPr="00D80E4D">
        <w:rPr>
          <w:rFonts w:eastAsia="Times New Roman"/>
          <w:sz w:val="22"/>
        </w:rPr>
        <w:t>թվականի</w:t>
      </w:r>
      <w:r w:rsidR="004B4CD1" w:rsidRPr="00D80E4D">
        <w:rPr>
          <w:rFonts w:eastAsia="Times New Roman"/>
          <w:sz w:val="22"/>
          <w:lang w:val="ru-RU"/>
        </w:rPr>
        <w:t xml:space="preserve"> </w:t>
      </w:r>
      <w:r w:rsidR="004B4CD1" w:rsidRPr="00D80E4D">
        <w:rPr>
          <w:rFonts w:eastAsia="Times New Roman"/>
          <w:sz w:val="22"/>
        </w:rPr>
        <w:t>նոյեմբերի</w:t>
      </w:r>
      <w:r w:rsidR="004B4CD1" w:rsidRPr="00D80E4D">
        <w:rPr>
          <w:rFonts w:eastAsia="Times New Roman"/>
          <w:sz w:val="22"/>
          <w:lang w:val="ru-RU"/>
        </w:rPr>
        <w:t xml:space="preserve"> 16-</w:t>
      </w:r>
      <w:r w:rsidR="004B4CD1" w:rsidRPr="00D80E4D">
        <w:rPr>
          <w:rFonts w:eastAsia="Times New Roman"/>
          <w:sz w:val="22"/>
        </w:rPr>
        <w:t>ի</w:t>
      </w:r>
      <w:r w:rsidR="008D5E5D" w:rsidRPr="00D80E4D">
        <w:rPr>
          <w:rFonts w:eastAsia="Times New Roman"/>
          <w:sz w:val="22"/>
          <w:lang w:val="ru-RU"/>
        </w:rPr>
        <w:t xml:space="preserve"> </w:t>
      </w:r>
      <w:r w:rsidR="004B4CD1" w:rsidRPr="00D80E4D">
        <w:rPr>
          <w:rFonts w:eastAsia="Times New Roman"/>
          <w:sz w:val="22"/>
          <w:lang w:val="ru-RU"/>
        </w:rPr>
        <w:t xml:space="preserve"> </w:t>
      </w:r>
      <w:r w:rsidR="004B4CD1" w:rsidRPr="00D80E4D">
        <w:rPr>
          <w:rFonts w:eastAsia="Times New Roman"/>
          <w:sz w:val="22"/>
        </w:rPr>
        <w:t>թիվ</w:t>
      </w:r>
      <w:r w:rsidR="004B4CD1" w:rsidRPr="00D80E4D">
        <w:rPr>
          <w:rFonts w:eastAsia="Times New Roman"/>
          <w:sz w:val="22"/>
          <w:lang w:val="ru-RU"/>
        </w:rPr>
        <w:t xml:space="preserve"> </w:t>
      </w:r>
      <w:r w:rsidR="008D5E5D" w:rsidRPr="00D80E4D">
        <w:rPr>
          <w:rFonts w:eastAsia="Times New Roman"/>
          <w:sz w:val="22"/>
          <w:lang w:val="ru-RU"/>
        </w:rPr>
        <w:t>30-</w:t>
      </w:r>
      <w:r w:rsidR="008D5E5D" w:rsidRPr="00D80E4D">
        <w:rPr>
          <w:rFonts w:eastAsia="Times New Roman"/>
          <w:sz w:val="22"/>
        </w:rPr>
        <w:t>Ա</w:t>
      </w:r>
      <w:r w:rsidR="008D5E5D" w:rsidRPr="00D80E4D">
        <w:rPr>
          <w:rFonts w:eastAsia="Times New Roman"/>
          <w:sz w:val="22"/>
          <w:lang w:val="ru-RU"/>
        </w:rPr>
        <w:t xml:space="preserve"> </w:t>
      </w:r>
      <w:r w:rsidR="008D5E5D" w:rsidRPr="00D80E4D">
        <w:rPr>
          <w:rFonts w:eastAsia="Times New Roman"/>
          <w:sz w:val="22"/>
        </w:rPr>
        <w:t>հանձնարարագրի</w:t>
      </w:r>
      <w:r w:rsidR="008D5E5D" w:rsidRPr="00D80E4D">
        <w:rPr>
          <w:rFonts w:eastAsia="Times New Roman"/>
          <w:sz w:val="22"/>
          <w:lang w:val="ru-RU"/>
        </w:rPr>
        <w:t xml:space="preserve"> </w:t>
      </w:r>
      <w:r w:rsidR="008D5E5D" w:rsidRPr="00D80E4D">
        <w:rPr>
          <w:rFonts w:eastAsia="Times New Roman"/>
          <w:sz w:val="22"/>
        </w:rPr>
        <w:t>համաձայն</w:t>
      </w:r>
      <w:r w:rsidR="008D5E5D" w:rsidRPr="00D80E4D">
        <w:rPr>
          <w:rFonts w:eastAsia="Times New Roman"/>
          <w:sz w:val="22"/>
          <w:lang w:val="ru-RU"/>
        </w:rPr>
        <w:t xml:space="preserve"> </w:t>
      </w:r>
      <w:r w:rsidR="008D5E5D" w:rsidRPr="00D80E4D">
        <w:rPr>
          <w:rFonts w:eastAsia="Times New Roman"/>
          <w:sz w:val="22"/>
        </w:rPr>
        <w:t>Հայաստանի</w:t>
      </w:r>
      <w:r w:rsidR="008D5E5D" w:rsidRPr="00D80E4D">
        <w:rPr>
          <w:rFonts w:eastAsia="Times New Roman"/>
          <w:sz w:val="22"/>
          <w:lang w:val="ru-RU"/>
        </w:rPr>
        <w:t xml:space="preserve"> </w:t>
      </w:r>
      <w:r w:rsidR="008D5E5D" w:rsidRPr="00D80E4D">
        <w:rPr>
          <w:rFonts w:eastAsia="Times New Roman"/>
          <w:sz w:val="22"/>
        </w:rPr>
        <w:t>Հանրապետության</w:t>
      </w:r>
      <w:r w:rsidR="008D5E5D" w:rsidRPr="00D80E4D">
        <w:rPr>
          <w:rFonts w:eastAsia="Times New Roman"/>
          <w:sz w:val="22"/>
          <w:lang w:val="ru-RU"/>
        </w:rPr>
        <w:t xml:space="preserve"> </w:t>
      </w:r>
      <w:r w:rsidR="008D5E5D" w:rsidRPr="00D80E4D">
        <w:rPr>
          <w:rFonts w:eastAsia="Times New Roman"/>
          <w:sz w:val="22"/>
        </w:rPr>
        <w:t>ֆինանսների</w:t>
      </w:r>
      <w:r w:rsidR="008D5E5D" w:rsidRPr="00D80E4D">
        <w:rPr>
          <w:rFonts w:eastAsia="Times New Roman"/>
          <w:sz w:val="22"/>
          <w:lang w:val="ru-RU"/>
        </w:rPr>
        <w:t xml:space="preserve"> </w:t>
      </w:r>
      <w:r w:rsidRPr="00D80E4D">
        <w:rPr>
          <w:rFonts w:eastAsia="Times New Roman"/>
          <w:sz w:val="22"/>
        </w:rPr>
        <w:t>նախարարության</w:t>
      </w:r>
      <w:r w:rsidRPr="00D80E4D">
        <w:rPr>
          <w:rFonts w:eastAsia="Times New Roman"/>
          <w:sz w:val="22"/>
          <w:lang w:val="ru-RU"/>
        </w:rPr>
        <w:t xml:space="preserve"> </w:t>
      </w:r>
      <w:r w:rsidRPr="00D80E4D">
        <w:rPr>
          <w:rFonts w:eastAsia="Times New Roman"/>
          <w:sz w:val="22"/>
        </w:rPr>
        <w:t>աշխատակազմի</w:t>
      </w:r>
      <w:r w:rsidRPr="00D80E4D">
        <w:rPr>
          <w:rFonts w:eastAsia="Times New Roman"/>
          <w:sz w:val="22"/>
          <w:lang w:val="ru-RU"/>
        </w:rPr>
        <w:t xml:space="preserve"> </w:t>
      </w:r>
      <w:r w:rsidR="00367DA5" w:rsidRPr="00D80E4D">
        <w:rPr>
          <w:rFonts w:eastAsia="Times New Roman"/>
          <w:sz w:val="22"/>
        </w:rPr>
        <w:t>ֆինանսաբյուջետային</w:t>
      </w:r>
      <w:r w:rsidR="00367DA5" w:rsidRPr="00D80E4D">
        <w:rPr>
          <w:rFonts w:eastAsia="Times New Roman"/>
          <w:sz w:val="22"/>
          <w:lang w:val="ru-RU"/>
        </w:rPr>
        <w:t xml:space="preserve"> </w:t>
      </w:r>
      <w:r w:rsidR="00367DA5" w:rsidRPr="00D80E4D">
        <w:rPr>
          <w:rFonts w:eastAsia="Times New Roman"/>
          <w:sz w:val="22"/>
        </w:rPr>
        <w:t>վերահսկողության</w:t>
      </w:r>
      <w:r w:rsidR="00367DA5" w:rsidRPr="00D80E4D">
        <w:rPr>
          <w:rFonts w:eastAsia="Times New Roman"/>
          <w:sz w:val="22"/>
          <w:lang w:val="ru-RU"/>
        </w:rPr>
        <w:t xml:space="preserve"> </w:t>
      </w:r>
      <w:r w:rsidR="00367DA5" w:rsidRPr="00D80E4D">
        <w:rPr>
          <w:rFonts w:eastAsia="Times New Roman"/>
          <w:sz w:val="22"/>
        </w:rPr>
        <w:t>տեսչության</w:t>
      </w:r>
      <w:r w:rsidR="00367DA5" w:rsidRPr="00D80E4D">
        <w:rPr>
          <w:rFonts w:eastAsia="Times New Roman"/>
          <w:sz w:val="22"/>
          <w:lang w:val="ru-RU"/>
        </w:rPr>
        <w:t xml:space="preserve"> </w:t>
      </w:r>
      <w:r w:rsidR="00367DA5" w:rsidRPr="00D80E4D">
        <w:rPr>
          <w:rFonts w:eastAsia="Times New Roman"/>
          <w:sz w:val="22"/>
        </w:rPr>
        <w:t>կողմից</w:t>
      </w:r>
      <w:r w:rsidR="00367DA5" w:rsidRPr="00D80E4D">
        <w:rPr>
          <w:rFonts w:eastAsia="Times New Roman"/>
          <w:sz w:val="22"/>
          <w:lang w:val="ru-RU"/>
        </w:rPr>
        <w:t xml:space="preserve"> </w:t>
      </w:r>
      <w:r w:rsidR="00690B29" w:rsidRPr="00D80E4D">
        <w:rPr>
          <w:rFonts w:eastAsia="Times New Roman"/>
          <w:sz w:val="22"/>
        </w:rPr>
        <w:t>Ընկերությունում</w:t>
      </w:r>
      <w:r w:rsidR="00690B29" w:rsidRPr="00D80E4D">
        <w:rPr>
          <w:rFonts w:eastAsia="Times New Roman"/>
          <w:sz w:val="22"/>
          <w:lang w:val="ru-RU"/>
        </w:rPr>
        <w:t xml:space="preserve"> </w:t>
      </w:r>
      <w:r w:rsidR="00367DA5" w:rsidRPr="00D80E4D">
        <w:rPr>
          <w:rFonts w:eastAsia="Times New Roman"/>
          <w:sz w:val="22"/>
        </w:rPr>
        <w:t>իրականացված</w:t>
      </w:r>
      <w:r w:rsidR="00367DA5" w:rsidRPr="00D80E4D">
        <w:rPr>
          <w:rFonts w:eastAsia="Times New Roman"/>
          <w:sz w:val="22"/>
          <w:lang w:val="ru-RU"/>
        </w:rPr>
        <w:t xml:space="preserve"> </w:t>
      </w:r>
      <w:r w:rsidR="00367DA5" w:rsidRPr="00D80E4D">
        <w:rPr>
          <w:rFonts w:eastAsia="Times New Roman"/>
          <w:sz w:val="22"/>
        </w:rPr>
        <w:t>ստուգ</w:t>
      </w:r>
      <w:r w:rsidR="00690B29" w:rsidRPr="00D80E4D">
        <w:rPr>
          <w:rFonts w:eastAsia="Times New Roman"/>
          <w:sz w:val="22"/>
        </w:rPr>
        <w:t>ման</w:t>
      </w:r>
      <w:r w:rsidR="00367DA5" w:rsidRPr="00D80E4D">
        <w:rPr>
          <w:rFonts w:eastAsia="Times New Roman"/>
          <w:sz w:val="22"/>
          <w:lang w:val="ru-RU"/>
        </w:rPr>
        <w:t xml:space="preserve"> </w:t>
      </w:r>
      <w:r w:rsidR="00EF37B8" w:rsidRPr="00D80E4D">
        <w:rPr>
          <w:rFonts w:eastAsia="Times New Roman"/>
          <w:sz w:val="22"/>
        </w:rPr>
        <w:t>արդյունք</w:t>
      </w:r>
      <w:r w:rsidR="009B1192" w:rsidRPr="00D80E4D">
        <w:rPr>
          <w:rFonts w:eastAsia="Times New Roman"/>
          <w:sz w:val="22"/>
        </w:rPr>
        <w:t>ներով</w:t>
      </w:r>
      <w:r w:rsidR="00EF37B8" w:rsidRPr="00D80E4D">
        <w:rPr>
          <w:rFonts w:eastAsia="Times New Roman"/>
          <w:sz w:val="22"/>
          <w:lang w:val="ru-RU"/>
        </w:rPr>
        <w:t xml:space="preserve"> 2016 </w:t>
      </w:r>
      <w:r w:rsidR="00EF37B8" w:rsidRPr="00D80E4D">
        <w:rPr>
          <w:rFonts w:eastAsia="Times New Roman"/>
          <w:sz w:val="22"/>
        </w:rPr>
        <w:t>թվականի</w:t>
      </w:r>
      <w:r w:rsidR="00EF37B8" w:rsidRPr="00D80E4D">
        <w:rPr>
          <w:rFonts w:eastAsia="Times New Roman"/>
          <w:sz w:val="22"/>
          <w:lang w:val="ru-RU"/>
        </w:rPr>
        <w:t xml:space="preserve"> </w:t>
      </w:r>
      <w:r w:rsidR="00EF37B8" w:rsidRPr="00D80E4D">
        <w:rPr>
          <w:rFonts w:eastAsia="Times New Roman"/>
          <w:sz w:val="22"/>
        </w:rPr>
        <w:t>հունվարի</w:t>
      </w:r>
      <w:r w:rsidR="00EF37B8" w:rsidRPr="00D80E4D">
        <w:rPr>
          <w:rFonts w:eastAsia="Times New Roman"/>
          <w:sz w:val="22"/>
          <w:lang w:val="ru-RU"/>
        </w:rPr>
        <w:t xml:space="preserve"> 18-</w:t>
      </w:r>
      <w:r w:rsidR="00EF37B8" w:rsidRPr="00D80E4D">
        <w:rPr>
          <w:rFonts w:eastAsia="Times New Roman"/>
          <w:sz w:val="22"/>
        </w:rPr>
        <w:t>ին</w:t>
      </w:r>
      <w:r w:rsidR="00EF37B8" w:rsidRPr="00D80E4D">
        <w:rPr>
          <w:rFonts w:eastAsia="Times New Roman"/>
          <w:sz w:val="22"/>
          <w:lang w:val="ru-RU"/>
        </w:rPr>
        <w:t xml:space="preserve"> </w:t>
      </w:r>
      <w:r w:rsidR="00EF37B8" w:rsidRPr="00D80E4D">
        <w:rPr>
          <w:rFonts w:eastAsia="Times New Roman"/>
          <w:sz w:val="22"/>
        </w:rPr>
        <w:t>կազմված</w:t>
      </w:r>
      <w:r w:rsidR="00D00E90" w:rsidRPr="00D80E4D">
        <w:rPr>
          <w:rFonts w:eastAsia="Times New Roman"/>
          <w:sz w:val="22"/>
          <w:lang w:val="ru-RU"/>
        </w:rPr>
        <w:t xml:space="preserve"> </w:t>
      </w:r>
      <w:r w:rsidR="00EF37B8" w:rsidRPr="00D80E4D">
        <w:rPr>
          <w:rFonts w:eastAsia="Times New Roman"/>
          <w:sz w:val="22"/>
          <w:lang w:val="ru-RU"/>
        </w:rPr>
        <w:t xml:space="preserve"> </w:t>
      </w:r>
      <w:r w:rsidR="00EF37B8" w:rsidRPr="00D80E4D">
        <w:rPr>
          <w:rFonts w:eastAsia="Times New Roman"/>
          <w:sz w:val="22"/>
        </w:rPr>
        <w:t>թիվ</w:t>
      </w:r>
      <w:r w:rsidR="00EF37B8" w:rsidRPr="00D80E4D">
        <w:rPr>
          <w:rFonts w:eastAsia="Times New Roman"/>
          <w:sz w:val="22"/>
          <w:lang w:val="ru-RU"/>
        </w:rPr>
        <w:t xml:space="preserve"> </w:t>
      </w:r>
      <w:r w:rsidR="00D00E90" w:rsidRPr="00D80E4D">
        <w:rPr>
          <w:rFonts w:eastAsia="Times New Roman"/>
          <w:sz w:val="22"/>
          <w:lang w:val="ru-RU"/>
        </w:rPr>
        <w:t>30-</w:t>
      </w:r>
      <w:r w:rsidR="00D00E90" w:rsidRPr="00D80E4D">
        <w:rPr>
          <w:rFonts w:eastAsia="Times New Roman"/>
          <w:sz w:val="22"/>
        </w:rPr>
        <w:t>Ա</w:t>
      </w:r>
      <w:r w:rsidR="00D00E90" w:rsidRPr="00D80E4D">
        <w:rPr>
          <w:rFonts w:eastAsia="Times New Roman"/>
          <w:sz w:val="22"/>
          <w:lang w:val="ru-RU"/>
        </w:rPr>
        <w:t xml:space="preserve"> </w:t>
      </w:r>
      <w:r w:rsidR="00D00E90" w:rsidRPr="00D80E4D">
        <w:rPr>
          <w:rFonts w:eastAsia="Times New Roman"/>
          <w:sz w:val="22"/>
        </w:rPr>
        <w:t>ակտով</w:t>
      </w:r>
      <w:r w:rsidR="00B45BDA" w:rsidRPr="00D80E4D">
        <w:rPr>
          <w:rFonts w:eastAsia="Times New Roman"/>
          <w:sz w:val="22"/>
          <w:lang w:val="ru-RU"/>
        </w:rPr>
        <w:t xml:space="preserve"> </w:t>
      </w:r>
      <w:r w:rsidR="00B45BDA" w:rsidRPr="00D80E4D">
        <w:rPr>
          <w:rFonts w:eastAsia="Times New Roman"/>
          <w:sz w:val="22"/>
        </w:rPr>
        <w:t>արձանագրված</w:t>
      </w:r>
      <w:r w:rsidR="008D5E5D" w:rsidRPr="00D80E4D">
        <w:rPr>
          <w:rFonts w:eastAsia="Times New Roman"/>
          <w:sz w:val="22"/>
          <w:lang w:val="ru-RU"/>
        </w:rPr>
        <w:t xml:space="preserve">` </w:t>
      </w:r>
      <w:r w:rsidR="00B45BDA" w:rsidRPr="00D80E4D">
        <w:rPr>
          <w:rFonts w:eastAsia="Times New Roman"/>
          <w:sz w:val="22"/>
        </w:rPr>
        <w:t>Ընկերության</w:t>
      </w:r>
      <w:r w:rsidR="00B45BDA" w:rsidRPr="00D80E4D">
        <w:rPr>
          <w:rFonts w:eastAsia="Times New Roman"/>
          <w:sz w:val="22"/>
          <w:lang w:val="ru-RU"/>
        </w:rPr>
        <w:t xml:space="preserve"> </w:t>
      </w:r>
      <w:r w:rsidR="00B45BDA" w:rsidRPr="00D80E4D">
        <w:rPr>
          <w:rFonts w:eastAsia="Times New Roman"/>
          <w:sz w:val="22"/>
        </w:rPr>
        <w:t>կողմից</w:t>
      </w:r>
      <w:r w:rsidR="00041349" w:rsidRPr="00D80E4D">
        <w:rPr>
          <w:rFonts w:eastAsia="Times New Roman"/>
          <w:sz w:val="22"/>
          <w:lang w:val="ru-RU"/>
        </w:rPr>
        <w:t xml:space="preserve"> </w:t>
      </w:r>
      <w:r w:rsidR="008D5E5D" w:rsidRPr="00D80E4D">
        <w:rPr>
          <w:sz w:val="22"/>
        </w:rPr>
        <w:t>Հ</w:t>
      </w:r>
      <w:r w:rsidR="003E7DB3" w:rsidRPr="00D80E4D">
        <w:rPr>
          <w:sz w:val="22"/>
        </w:rPr>
        <w:t>այաստանի</w:t>
      </w:r>
      <w:r w:rsidR="003E7DB3" w:rsidRPr="00D80E4D">
        <w:rPr>
          <w:sz w:val="22"/>
          <w:lang w:val="ru-RU"/>
        </w:rPr>
        <w:t xml:space="preserve"> </w:t>
      </w:r>
      <w:r w:rsidR="008D5E5D" w:rsidRPr="00D80E4D">
        <w:rPr>
          <w:sz w:val="22"/>
        </w:rPr>
        <w:t>Հ</w:t>
      </w:r>
      <w:r w:rsidR="003E7DB3" w:rsidRPr="00D80E4D">
        <w:rPr>
          <w:sz w:val="22"/>
        </w:rPr>
        <w:t>անրապետության</w:t>
      </w:r>
      <w:r w:rsidR="008D5E5D" w:rsidRPr="00D80E4D">
        <w:rPr>
          <w:sz w:val="22"/>
          <w:lang w:val="ru-RU"/>
        </w:rPr>
        <w:t xml:space="preserve"> </w:t>
      </w:r>
      <w:r w:rsidR="008D5E5D" w:rsidRPr="00D80E4D">
        <w:rPr>
          <w:sz w:val="22"/>
        </w:rPr>
        <w:t>պետական</w:t>
      </w:r>
      <w:r w:rsidR="008D5E5D" w:rsidRPr="00D80E4D">
        <w:rPr>
          <w:sz w:val="22"/>
          <w:lang w:val="ru-RU"/>
        </w:rPr>
        <w:t xml:space="preserve"> </w:t>
      </w:r>
      <w:r w:rsidR="008D5E5D" w:rsidRPr="00D80E4D">
        <w:rPr>
          <w:sz w:val="22"/>
        </w:rPr>
        <w:t>բյուջե</w:t>
      </w:r>
      <w:r w:rsidR="008D5E5D" w:rsidRPr="00D80E4D">
        <w:rPr>
          <w:sz w:val="22"/>
          <w:lang w:val="ru-RU"/>
        </w:rPr>
        <w:t xml:space="preserve"> </w:t>
      </w:r>
      <w:r w:rsidR="008D5E5D" w:rsidRPr="00D80E4D">
        <w:rPr>
          <w:sz w:val="22"/>
        </w:rPr>
        <w:t>վճարման</w:t>
      </w:r>
      <w:r w:rsidR="008D5E5D" w:rsidRPr="00D80E4D">
        <w:rPr>
          <w:sz w:val="22"/>
          <w:lang w:val="ru-RU"/>
        </w:rPr>
        <w:t xml:space="preserve"> </w:t>
      </w:r>
      <w:r w:rsidR="008D5E5D" w:rsidRPr="00D80E4D">
        <w:rPr>
          <w:sz w:val="22"/>
        </w:rPr>
        <w:t>ենթակա</w:t>
      </w:r>
      <w:r w:rsidR="008D5E5D" w:rsidRPr="00D80E4D">
        <w:rPr>
          <w:sz w:val="22"/>
          <w:lang w:val="ru-RU"/>
        </w:rPr>
        <w:t xml:space="preserve"> 924.065,2 </w:t>
      </w:r>
      <w:r w:rsidR="008D5E5D" w:rsidRPr="00D80E4D">
        <w:rPr>
          <w:sz w:val="22"/>
        </w:rPr>
        <w:t>հազ</w:t>
      </w:r>
      <w:r w:rsidR="008D5E5D" w:rsidRPr="00D80E4D">
        <w:rPr>
          <w:sz w:val="22"/>
          <w:lang w:val="ru-RU"/>
        </w:rPr>
        <w:t xml:space="preserve">. </w:t>
      </w:r>
      <w:r w:rsidR="008D5E5D" w:rsidRPr="00D80E4D">
        <w:rPr>
          <w:sz w:val="22"/>
        </w:rPr>
        <w:t>դրամ</w:t>
      </w:r>
      <w:r w:rsidR="008D5E5D" w:rsidRPr="00D80E4D">
        <w:rPr>
          <w:sz w:val="22"/>
          <w:lang w:val="ru-RU"/>
        </w:rPr>
        <w:t xml:space="preserve"> </w:t>
      </w:r>
      <w:r w:rsidR="008D5E5D" w:rsidRPr="00D80E4D">
        <w:rPr>
          <w:sz w:val="22"/>
        </w:rPr>
        <w:t>շահութաբաժնի</w:t>
      </w:r>
      <w:r w:rsidR="008D5E5D" w:rsidRPr="00D80E4D">
        <w:rPr>
          <w:sz w:val="22"/>
          <w:lang w:val="ru-RU"/>
        </w:rPr>
        <w:t xml:space="preserve"> </w:t>
      </w:r>
      <w:r w:rsidR="008D5E5D" w:rsidRPr="00D80E4D">
        <w:rPr>
          <w:sz w:val="22"/>
        </w:rPr>
        <w:t>պարտավորությունը</w:t>
      </w:r>
      <w:r w:rsidR="008D5E5D" w:rsidRPr="00D80E4D">
        <w:rPr>
          <w:sz w:val="22"/>
          <w:lang w:val="ru-RU"/>
        </w:rPr>
        <w:t xml:space="preserve"> </w:t>
      </w:r>
      <w:r w:rsidR="008D5E5D" w:rsidRPr="00D80E4D">
        <w:rPr>
          <w:sz w:val="22"/>
        </w:rPr>
        <w:t>և</w:t>
      </w:r>
      <w:r w:rsidR="008D5E5D" w:rsidRPr="00D80E4D">
        <w:rPr>
          <w:sz w:val="22"/>
          <w:lang w:val="ru-RU"/>
        </w:rPr>
        <w:t xml:space="preserve"> </w:t>
      </w:r>
      <w:r w:rsidR="009B1192" w:rsidRPr="00D80E4D">
        <w:rPr>
          <w:sz w:val="22"/>
        </w:rPr>
        <w:t>իրավական</w:t>
      </w:r>
      <w:r w:rsidR="009B1192" w:rsidRPr="00D80E4D">
        <w:rPr>
          <w:sz w:val="22"/>
          <w:lang w:val="ru-RU"/>
        </w:rPr>
        <w:t xml:space="preserve"> </w:t>
      </w:r>
      <w:r w:rsidR="009B1192" w:rsidRPr="00D80E4D">
        <w:rPr>
          <w:sz w:val="22"/>
        </w:rPr>
        <w:t>ակտի</w:t>
      </w:r>
      <w:r w:rsidR="009B1192" w:rsidRPr="00D80E4D">
        <w:rPr>
          <w:sz w:val="22"/>
          <w:lang w:val="ru-RU"/>
        </w:rPr>
        <w:t xml:space="preserve"> </w:t>
      </w:r>
      <w:r w:rsidR="008D5E5D" w:rsidRPr="00D80E4D">
        <w:rPr>
          <w:sz w:val="22"/>
        </w:rPr>
        <w:t>ընդունման</w:t>
      </w:r>
      <w:r w:rsidR="008D5E5D" w:rsidRPr="00D80E4D">
        <w:rPr>
          <w:sz w:val="22"/>
          <w:lang w:val="ru-RU"/>
        </w:rPr>
        <w:t xml:space="preserve"> </w:t>
      </w:r>
      <w:r w:rsidR="008D5E5D" w:rsidRPr="00D80E4D">
        <w:rPr>
          <w:sz w:val="22"/>
        </w:rPr>
        <w:t>օրվա</w:t>
      </w:r>
      <w:r w:rsidR="008D5E5D" w:rsidRPr="00D80E4D">
        <w:rPr>
          <w:sz w:val="22"/>
          <w:lang w:val="ru-RU"/>
        </w:rPr>
        <w:t xml:space="preserve"> </w:t>
      </w:r>
      <w:r w:rsidR="008D5E5D" w:rsidRPr="00D80E4D">
        <w:rPr>
          <w:sz w:val="22"/>
        </w:rPr>
        <w:t>դրությամբ</w:t>
      </w:r>
      <w:r w:rsidR="008D5E5D" w:rsidRPr="00D80E4D">
        <w:rPr>
          <w:sz w:val="22"/>
          <w:lang w:val="ru-RU"/>
        </w:rPr>
        <w:t xml:space="preserve"> </w:t>
      </w:r>
      <w:r w:rsidR="008D5E5D" w:rsidRPr="00D80E4D">
        <w:rPr>
          <w:sz w:val="22"/>
        </w:rPr>
        <w:t>այդ</w:t>
      </w:r>
      <w:r w:rsidR="008D5E5D" w:rsidRPr="00D80E4D">
        <w:rPr>
          <w:sz w:val="22"/>
          <w:lang w:val="ru-RU"/>
        </w:rPr>
        <w:t xml:space="preserve"> </w:t>
      </w:r>
      <w:r w:rsidR="008D5E5D" w:rsidRPr="00D80E4D">
        <w:rPr>
          <w:sz w:val="22"/>
        </w:rPr>
        <w:t>գումարի</w:t>
      </w:r>
      <w:r w:rsidR="008D5E5D" w:rsidRPr="00D80E4D">
        <w:rPr>
          <w:sz w:val="22"/>
          <w:lang w:val="ru-RU"/>
        </w:rPr>
        <w:t xml:space="preserve"> </w:t>
      </w:r>
      <w:r w:rsidR="008D5E5D" w:rsidRPr="00D80E4D">
        <w:rPr>
          <w:sz w:val="22"/>
        </w:rPr>
        <w:t>նկատմամբ</w:t>
      </w:r>
      <w:r w:rsidR="008D5E5D" w:rsidRPr="00D80E4D">
        <w:rPr>
          <w:sz w:val="22"/>
          <w:lang w:val="ru-RU"/>
        </w:rPr>
        <w:t xml:space="preserve"> </w:t>
      </w:r>
      <w:r w:rsidR="008D5E5D" w:rsidRPr="00D80E4D">
        <w:rPr>
          <w:sz w:val="22"/>
        </w:rPr>
        <w:t>հաշվարկված</w:t>
      </w:r>
      <w:r w:rsidR="008D5E5D" w:rsidRPr="00D80E4D">
        <w:rPr>
          <w:sz w:val="22"/>
          <w:lang w:val="ru-RU"/>
        </w:rPr>
        <w:t xml:space="preserve"> </w:t>
      </w:r>
      <w:r w:rsidR="008D5E5D" w:rsidRPr="00D80E4D">
        <w:rPr>
          <w:sz w:val="22"/>
        </w:rPr>
        <w:t>տույժերն</w:t>
      </w:r>
      <w:r w:rsidR="008D5E5D" w:rsidRPr="00D80E4D">
        <w:rPr>
          <w:sz w:val="22"/>
          <w:lang w:val="ru-RU"/>
        </w:rPr>
        <w:t xml:space="preserve"> </w:t>
      </w:r>
      <w:r w:rsidR="008D5E5D" w:rsidRPr="00D80E4D">
        <w:rPr>
          <w:sz w:val="22"/>
        </w:rPr>
        <w:t>ու</w:t>
      </w:r>
      <w:r w:rsidR="008D5E5D" w:rsidRPr="00D80E4D">
        <w:rPr>
          <w:sz w:val="22"/>
          <w:lang w:val="ru-RU"/>
        </w:rPr>
        <w:t xml:space="preserve"> </w:t>
      </w:r>
      <w:r w:rsidR="008D5E5D" w:rsidRPr="00D80E4D">
        <w:rPr>
          <w:sz w:val="22"/>
        </w:rPr>
        <w:t>տուգանքները</w:t>
      </w:r>
      <w:r w:rsidR="008D5E5D" w:rsidRPr="00D80E4D">
        <w:rPr>
          <w:sz w:val="22"/>
          <w:lang w:val="ru-RU"/>
        </w:rPr>
        <w:t xml:space="preserve"> (</w:t>
      </w:r>
      <w:r w:rsidR="008D5E5D" w:rsidRPr="00D80E4D">
        <w:rPr>
          <w:sz w:val="22"/>
        </w:rPr>
        <w:t>այսուհետ</w:t>
      </w:r>
      <w:r w:rsidR="008D5E5D" w:rsidRPr="00D80E4D">
        <w:rPr>
          <w:sz w:val="22"/>
          <w:lang w:val="ru-RU"/>
        </w:rPr>
        <w:t xml:space="preserve">` </w:t>
      </w:r>
      <w:r w:rsidR="008D5E5D" w:rsidRPr="00D80E4D">
        <w:rPr>
          <w:sz w:val="22"/>
        </w:rPr>
        <w:t>միասին</w:t>
      </w:r>
      <w:r w:rsidR="008D5E5D" w:rsidRPr="00D80E4D">
        <w:rPr>
          <w:sz w:val="22"/>
          <w:lang w:val="ru-RU"/>
        </w:rPr>
        <w:t xml:space="preserve"> </w:t>
      </w:r>
      <w:r w:rsidR="008D5E5D" w:rsidRPr="00D80E4D">
        <w:rPr>
          <w:sz w:val="22"/>
        </w:rPr>
        <w:t>շահութաբաժնի</w:t>
      </w:r>
      <w:r w:rsidR="008D5E5D" w:rsidRPr="00D80E4D">
        <w:rPr>
          <w:sz w:val="22"/>
          <w:lang w:val="ru-RU"/>
        </w:rPr>
        <w:t xml:space="preserve"> </w:t>
      </w:r>
      <w:r w:rsidR="008D5E5D" w:rsidRPr="00D80E4D">
        <w:rPr>
          <w:sz w:val="22"/>
        </w:rPr>
        <w:t>պարտավորություն</w:t>
      </w:r>
      <w:r w:rsidR="008D5E5D" w:rsidRPr="00D80E4D">
        <w:rPr>
          <w:sz w:val="22"/>
          <w:lang w:val="ru-RU"/>
        </w:rPr>
        <w:t xml:space="preserve">) </w:t>
      </w:r>
      <w:r w:rsidR="00041349" w:rsidRPr="00D80E4D">
        <w:rPr>
          <w:sz w:val="22"/>
          <w:lang w:val="ru-RU"/>
        </w:rPr>
        <w:t>կնվազեցվեն` կ</w:t>
      </w:r>
      <w:r w:rsidR="008D5E5D" w:rsidRPr="00D80E4D">
        <w:rPr>
          <w:sz w:val="22"/>
        </w:rPr>
        <w:t>ներդրվեն</w:t>
      </w:r>
      <w:r w:rsidR="008D5E5D" w:rsidRPr="00D80E4D">
        <w:rPr>
          <w:sz w:val="22"/>
          <w:lang w:val="ru-RU"/>
        </w:rPr>
        <w:t xml:space="preserve"> </w:t>
      </w:r>
      <w:r w:rsidR="008D5E5D" w:rsidRPr="00D80E4D">
        <w:rPr>
          <w:sz w:val="22"/>
        </w:rPr>
        <w:t>Ընկերությունում</w:t>
      </w:r>
      <w:r w:rsidR="008D5E5D" w:rsidRPr="00D80E4D">
        <w:rPr>
          <w:sz w:val="22"/>
          <w:lang w:val="ru-RU"/>
        </w:rPr>
        <w:t xml:space="preserve">` </w:t>
      </w:r>
      <w:r w:rsidR="008D5E5D" w:rsidRPr="00D80E4D">
        <w:rPr>
          <w:sz w:val="22"/>
        </w:rPr>
        <w:t>շահութաբաժնի</w:t>
      </w:r>
      <w:r w:rsidR="008D5E5D" w:rsidRPr="00D80E4D">
        <w:rPr>
          <w:sz w:val="22"/>
          <w:lang w:val="ru-RU"/>
        </w:rPr>
        <w:t xml:space="preserve"> </w:t>
      </w:r>
      <w:r w:rsidR="008D5E5D" w:rsidRPr="00D80E4D">
        <w:rPr>
          <w:sz w:val="22"/>
        </w:rPr>
        <w:t>պարտավորության</w:t>
      </w:r>
      <w:r w:rsidR="008D5E5D" w:rsidRPr="00D80E4D">
        <w:rPr>
          <w:sz w:val="22"/>
          <w:lang w:val="ru-RU"/>
        </w:rPr>
        <w:t xml:space="preserve"> </w:t>
      </w:r>
      <w:r w:rsidR="008D5E5D" w:rsidRPr="00D80E4D">
        <w:rPr>
          <w:sz w:val="22"/>
        </w:rPr>
        <w:t>չափով</w:t>
      </w:r>
      <w:r w:rsidR="008D5E5D" w:rsidRPr="00D80E4D">
        <w:rPr>
          <w:sz w:val="22"/>
          <w:lang w:val="ru-RU"/>
        </w:rPr>
        <w:t xml:space="preserve"> </w:t>
      </w:r>
      <w:r w:rsidR="008D5E5D" w:rsidRPr="00D80E4D">
        <w:rPr>
          <w:sz w:val="22"/>
        </w:rPr>
        <w:t>ավելացնելով</w:t>
      </w:r>
      <w:r w:rsidR="008D5E5D" w:rsidRPr="00D80E4D">
        <w:rPr>
          <w:sz w:val="22"/>
          <w:lang w:val="ru-RU"/>
        </w:rPr>
        <w:t xml:space="preserve"> </w:t>
      </w:r>
      <w:r w:rsidR="008D5E5D" w:rsidRPr="00D80E4D">
        <w:rPr>
          <w:sz w:val="22"/>
        </w:rPr>
        <w:t>Ընկերության</w:t>
      </w:r>
      <w:r w:rsidR="008D5E5D" w:rsidRPr="00D80E4D">
        <w:rPr>
          <w:sz w:val="22"/>
          <w:lang w:val="ru-RU"/>
        </w:rPr>
        <w:t xml:space="preserve"> </w:t>
      </w:r>
      <w:r w:rsidR="008D5E5D" w:rsidRPr="00D80E4D">
        <w:rPr>
          <w:sz w:val="22"/>
        </w:rPr>
        <w:t>կանոնադրական</w:t>
      </w:r>
      <w:r w:rsidR="008D5E5D" w:rsidRPr="00D80E4D">
        <w:rPr>
          <w:sz w:val="22"/>
          <w:lang w:val="ru-RU"/>
        </w:rPr>
        <w:t xml:space="preserve"> </w:t>
      </w:r>
      <w:r w:rsidR="008D5E5D" w:rsidRPr="00D80E4D">
        <w:rPr>
          <w:sz w:val="22"/>
        </w:rPr>
        <w:t>կապիտալը</w:t>
      </w:r>
      <w:r w:rsidR="008D5E5D" w:rsidRPr="00D80E4D">
        <w:rPr>
          <w:sz w:val="22"/>
          <w:lang w:val="ru-RU"/>
        </w:rPr>
        <w:t>:</w:t>
      </w:r>
    </w:p>
    <w:p w:rsidR="002F1C44" w:rsidRPr="001D38A2" w:rsidRDefault="00EF46FA" w:rsidP="00B476CF">
      <w:pPr>
        <w:numPr>
          <w:ilvl w:val="1"/>
          <w:numId w:val="8"/>
        </w:numPr>
        <w:tabs>
          <w:tab w:val="clear" w:pos="900"/>
          <w:tab w:val="num" w:pos="-180"/>
          <w:tab w:val="num" w:pos="630"/>
        </w:tabs>
        <w:spacing w:afterLines="120"/>
        <w:ind w:left="630" w:hanging="540"/>
        <w:jc w:val="both"/>
        <w:rPr>
          <w:rFonts w:eastAsia="Times New Roman"/>
          <w:bCs/>
          <w:sz w:val="22"/>
          <w:lang w:val="ru-RU"/>
        </w:rPr>
      </w:pPr>
      <w:r w:rsidRPr="00547E18">
        <w:rPr>
          <w:rFonts w:eastAsia="Times New Roman"/>
          <w:sz w:val="22"/>
        </w:rPr>
        <w:t>Պայմանագրի</w:t>
      </w:r>
      <w:r w:rsidRPr="001D38A2">
        <w:rPr>
          <w:rFonts w:eastAsia="Times New Roman"/>
          <w:sz w:val="22"/>
          <w:lang w:val="ru-RU"/>
        </w:rPr>
        <w:t xml:space="preserve"> </w:t>
      </w:r>
      <w:r w:rsidRPr="00547E18">
        <w:rPr>
          <w:rFonts w:eastAsia="Times New Roman"/>
          <w:sz w:val="22"/>
        </w:rPr>
        <w:t>գործողության</w:t>
      </w:r>
      <w:r w:rsidRPr="001D38A2">
        <w:rPr>
          <w:rFonts w:eastAsia="Times New Roman"/>
          <w:sz w:val="22"/>
          <w:lang w:val="ru-RU"/>
        </w:rPr>
        <w:t xml:space="preserve"> </w:t>
      </w:r>
      <w:r w:rsidRPr="00547E18">
        <w:rPr>
          <w:rFonts w:eastAsia="Times New Roman"/>
          <w:sz w:val="22"/>
        </w:rPr>
        <w:t>ընթացքում</w:t>
      </w:r>
      <w:r w:rsidRPr="001D38A2">
        <w:rPr>
          <w:rFonts w:eastAsia="Times New Roman"/>
          <w:sz w:val="22"/>
          <w:lang w:val="ru-RU"/>
        </w:rPr>
        <w:t xml:space="preserve"> </w:t>
      </w:r>
      <w:r w:rsidRPr="00547E18">
        <w:rPr>
          <w:rFonts w:eastAsia="Times New Roman"/>
          <w:sz w:val="22"/>
        </w:rPr>
        <w:t>Ընկերության</w:t>
      </w:r>
      <w:r w:rsidRPr="001D38A2">
        <w:rPr>
          <w:rFonts w:eastAsia="Times New Roman"/>
          <w:sz w:val="22"/>
          <w:lang w:val="ru-RU"/>
        </w:rPr>
        <w:t xml:space="preserve"> </w:t>
      </w:r>
      <w:r w:rsidRPr="00547E18">
        <w:rPr>
          <w:rFonts w:eastAsia="Times New Roman"/>
          <w:sz w:val="22"/>
        </w:rPr>
        <w:t>կողմից</w:t>
      </w:r>
      <w:r w:rsidR="00366485" w:rsidRPr="001D38A2">
        <w:rPr>
          <w:rFonts w:eastAsia="Times New Roman"/>
          <w:sz w:val="22"/>
          <w:lang w:val="ru-RU"/>
        </w:rPr>
        <w:t xml:space="preserve"> </w:t>
      </w:r>
      <w:r w:rsidR="00366485" w:rsidRPr="00547E18">
        <w:rPr>
          <w:rFonts w:eastAsia="Times New Roman"/>
          <w:sz w:val="22"/>
        </w:rPr>
        <w:t>իր</w:t>
      </w:r>
      <w:r w:rsidRPr="001D38A2">
        <w:rPr>
          <w:rFonts w:eastAsia="Times New Roman"/>
          <w:sz w:val="22"/>
          <w:lang w:val="ru-RU"/>
        </w:rPr>
        <w:t xml:space="preserve"> </w:t>
      </w:r>
      <w:r w:rsidRPr="00547E18">
        <w:rPr>
          <w:rFonts w:eastAsia="Times New Roman"/>
          <w:sz w:val="22"/>
        </w:rPr>
        <w:t>գույքի</w:t>
      </w:r>
      <w:r w:rsidRPr="001D38A2">
        <w:rPr>
          <w:rFonts w:eastAsia="Times New Roman"/>
          <w:sz w:val="22"/>
          <w:lang w:val="ru-RU"/>
        </w:rPr>
        <w:t xml:space="preserve">, </w:t>
      </w:r>
      <w:r w:rsidRPr="00547E18">
        <w:rPr>
          <w:rFonts w:eastAsia="Times New Roman"/>
          <w:sz w:val="22"/>
        </w:rPr>
        <w:t>պատասխանատվության</w:t>
      </w:r>
      <w:r w:rsidRPr="001D38A2">
        <w:rPr>
          <w:rFonts w:eastAsia="Times New Roman"/>
          <w:sz w:val="22"/>
          <w:lang w:val="ru-RU"/>
        </w:rPr>
        <w:t xml:space="preserve"> </w:t>
      </w:r>
      <w:r w:rsidRPr="00547E18">
        <w:rPr>
          <w:rFonts w:eastAsia="Times New Roman"/>
          <w:sz w:val="22"/>
        </w:rPr>
        <w:t>և</w:t>
      </w:r>
      <w:r w:rsidR="007A36E9" w:rsidRPr="001D38A2">
        <w:rPr>
          <w:rFonts w:eastAsia="Times New Roman"/>
          <w:sz w:val="22"/>
          <w:lang w:val="ru-RU"/>
        </w:rPr>
        <w:t xml:space="preserve"> </w:t>
      </w:r>
      <w:r w:rsidR="00366485" w:rsidRPr="001D38A2">
        <w:rPr>
          <w:rFonts w:eastAsia="Times New Roman"/>
          <w:sz w:val="22"/>
          <w:lang w:val="ru-RU"/>
        </w:rPr>
        <w:t>(</w:t>
      </w:r>
      <w:r w:rsidR="00366485" w:rsidRPr="00547E18">
        <w:rPr>
          <w:rFonts w:eastAsia="Times New Roman"/>
          <w:sz w:val="22"/>
        </w:rPr>
        <w:t>կամ</w:t>
      </w:r>
      <w:r w:rsidR="00366485" w:rsidRPr="001D38A2">
        <w:rPr>
          <w:rFonts w:eastAsia="Times New Roman"/>
          <w:sz w:val="22"/>
          <w:lang w:val="ru-RU"/>
        </w:rPr>
        <w:t>)</w:t>
      </w:r>
      <w:r w:rsidRPr="001D38A2">
        <w:rPr>
          <w:rFonts w:eastAsia="Times New Roman"/>
          <w:sz w:val="22"/>
          <w:lang w:val="ru-RU"/>
        </w:rPr>
        <w:t xml:space="preserve"> </w:t>
      </w:r>
      <w:r w:rsidRPr="00547E18">
        <w:rPr>
          <w:rFonts w:eastAsia="Times New Roman"/>
          <w:sz w:val="22"/>
        </w:rPr>
        <w:t>գործունեության</w:t>
      </w:r>
      <w:r w:rsidRPr="001D38A2">
        <w:rPr>
          <w:rFonts w:eastAsia="Times New Roman"/>
          <w:sz w:val="22"/>
          <w:lang w:val="ru-RU"/>
        </w:rPr>
        <w:t xml:space="preserve"> </w:t>
      </w:r>
      <w:r w:rsidRPr="00547E18">
        <w:rPr>
          <w:rFonts w:eastAsia="Times New Roman"/>
          <w:sz w:val="22"/>
        </w:rPr>
        <w:t>հետ</w:t>
      </w:r>
      <w:r w:rsidRPr="001D38A2">
        <w:rPr>
          <w:rFonts w:eastAsia="Times New Roman"/>
          <w:sz w:val="22"/>
          <w:lang w:val="ru-RU"/>
        </w:rPr>
        <w:t xml:space="preserve"> </w:t>
      </w:r>
      <w:r w:rsidRPr="00547E18">
        <w:rPr>
          <w:rFonts w:eastAsia="Times New Roman"/>
          <w:sz w:val="22"/>
        </w:rPr>
        <w:t>կապված</w:t>
      </w:r>
      <w:r w:rsidRPr="001D38A2">
        <w:rPr>
          <w:rFonts w:eastAsia="Times New Roman"/>
          <w:sz w:val="22"/>
          <w:lang w:val="ru-RU"/>
        </w:rPr>
        <w:t xml:space="preserve"> </w:t>
      </w:r>
      <w:r w:rsidRPr="00547E18">
        <w:rPr>
          <w:rFonts w:eastAsia="Times New Roman"/>
          <w:sz w:val="22"/>
        </w:rPr>
        <w:t>այլ</w:t>
      </w:r>
      <w:r w:rsidRPr="001D38A2">
        <w:rPr>
          <w:rFonts w:eastAsia="Times New Roman"/>
          <w:sz w:val="22"/>
          <w:lang w:val="ru-RU"/>
        </w:rPr>
        <w:t xml:space="preserve"> </w:t>
      </w:r>
      <w:r w:rsidRPr="00547E18">
        <w:rPr>
          <w:rFonts w:eastAsia="Times New Roman"/>
          <w:sz w:val="22"/>
        </w:rPr>
        <w:t>ռիսկերի</w:t>
      </w:r>
      <w:r w:rsidRPr="001D38A2">
        <w:rPr>
          <w:rFonts w:eastAsia="Times New Roman"/>
          <w:sz w:val="22"/>
          <w:lang w:val="ru-RU"/>
        </w:rPr>
        <w:t xml:space="preserve"> </w:t>
      </w:r>
      <w:r w:rsidRPr="00547E18">
        <w:rPr>
          <w:rFonts w:eastAsia="Times New Roman"/>
          <w:sz w:val="22"/>
        </w:rPr>
        <w:t>ապահովագրությ</w:t>
      </w:r>
      <w:r w:rsidR="00366485" w:rsidRPr="00547E18">
        <w:rPr>
          <w:rFonts w:eastAsia="Times New Roman"/>
          <w:sz w:val="22"/>
        </w:rPr>
        <w:t>ուն</w:t>
      </w:r>
      <w:r w:rsidR="00366485" w:rsidRPr="001D38A2">
        <w:rPr>
          <w:rFonts w:eastAsia="Times New Roman"/>
          <w:sz w:val="22"/>
          <w:lang w:val="ru-RU"/>
        </w:rPr>
        <w:t xml:space="preserve"> </w:t>
      </w:r>
      <w:r w:rsidR="00366485" w:rsidRPr="00547E18">
        <w:rPr>
          <w:rFonts w:eastAsia="Times New Roman"/>
          <w:sz w:val="22"/>
        </w:rPr>
        <w:t>իրականացնելու</w:t>
      </w:r>
      <w:r w:rsidRPr="001D38A2">
        <w:rPr>
          <w:rFonts w:eastAsia="Times New Roman"/>
          <w:sz w:val="22"/>
          <w:lang w:val="ru-RU"/>
        </w:rPr>
        <w:t xml:space="preserve"> </w:t>
      </w:r>
      <w:r w:rsidRPr="00547E18">
        <w:rPr>
          <w:rFonts w:eastAsia="Times New Roman"/>
          <w:sz w:val="22"/>
        </w:rPr>
        <w:t>դեպքում</w:t>
      </w:r>
      <w:r w:rsidRPr="001D38A2">
        <w:rPr>
          <w:rFonts w:eastAsia="Times New Roman"/>
          <w:sz w:val="22"/>
          <w:lang w:val="ru-RU"/>
        </w:rPr>
        <w:t xml:space="preserve"> </w:t>
      </w:r>
      <w:r w:rsidRPr="00547E18">
        <w:rPr>
          <w:rFonts w:eastAsia="Times New Roman"/>
          <w:sz w:val="22"/>
        </w:rPr>
        <w:t>Հիմնադիրը</w:t>
      </w:r>
      <w:r w:rsidR="00505472" w:rsidRPr="001D38A2">
        <w:rPr>
          <w:rFonts w:eastAsia="Times New Roman"/>
          <w:sz w:val="22"/>
          <w:lang w:val="ru-RU"/>
        </w:rPr>
        <w:t xml:space="preserve"> </w:t>
      </w:r>
      <w:r w:rsidR="00505472">
        <w:rPr>
          <w:rFonts w:eastAsia="Times New Roman"/>
          <w:sz w:val="22"/>
        </w:rPr>
        <w:t>կառաջարկի</w:t>
      </w:r>
      <w:r w:rsidR="00505472" w:rsidRPr="001D38A2">
        <w:rPr>
          <w:rFonts w:eastAsia="Times New Roman"/>
          <w:sz w:val="22"/>
          <w:lang w:val="ru-RU"/>
        </w:rPr>
        <w:t xml:space="preserve"> </w:t>
      </w:r>
      <w:r w:rsidR="00505472">
        <w:rPr>
          <w:rFonts w:eastAsia="Times New Roman"/>
          <w:sz w:val="22"/>
        </w:rPr>
        <w:t>Հ</w:t>
      </w:r>
      <w:r w:rsidR="000629A6">
        <w:rPr>
          <w:rFonts w:eastAsia="Times New Roman"/>
          <w:sz w:val="22"/>
        </w:rPr>
        <w:t>այաստանի</w:t>
      </w:r>
      <w:r w:rsidR="000629A6" w:rsidRPr="001D38A2">
        <w:rPr>
          <w:rFonts w:eastAsia="Times New Roman"/>
          <w:sz w:val="22"/>
          <w:lang w:val="ru-RU"/>
        </w:rPr>
        <w:t xml:space="preserve"> </w:t>
      </w:r>
      <w:r w:rsidR="00505472">
        <w:rPr>
          <w:rFonts w:eastAsia="Times New Roman"/>
          <w:sz w:val="22"/>
        </w:rPr>
        <w:t>Հ</w:t>
      </w:r>
      <w:r w:rsidR="000629A6">
        <w:rPr>
          <w:rFonts w:eastAsia="Times New Roman"/>
          <w:sz w:val="22"/>
        </w:rPr>
        <w:t>անրապետության</w:t>
      </w:r>
      <w:r w:rsidR="00505472" w:rsidRPr="001D38A2">
        <w:rPr>
          <w:rFonts w:eastAsia="Times New Roman"/>
          <w:sz w:val="22"/>
          <w:lang w:val="ru-RU"/>
        </w:rPr>
        <w:t xml:space="preserve"> </w:t>
      </w:r>
      <w:r w:rsidR="00505472">
        <w:rPr>
          <w:rFonts w:eastAsia="Times New Roman"/>
          <w:sz w:val="22"/>
        </w:rPr>
        <w:t>հանրային</w:t>
      </w:r>
      <w:r w:rsidR="00505472" w:rsidRPr="001D38A2">
        <w:rPr>
          <w:rFonts w:eastAsia="Times New Roman"/>
          <w:sz w:val="22"/>
          <w:lang w:val="ru-RU"/>
        </w:rPr>
        <w:t xml:space="preserve"> </w:t>
      </w:r>
      <w:r w:rsidR="00505472">
        <w:rPr>
          <w:rFonts w:eastAsia="Times New Roman"/>
          <w:sz w:val="22"/>
        </w:rPr>
        <w:t>ծառայությունները</w:t>
      </w:r>
      <w:r w:rsidR="00505472" w:rsidRPr="001D38A2">
        <w:rPr>
          <w:rFonts w:eastAsia="Times New Roman"/>
          <w:sz w:val="22"/>
          <w:lang w:val="ru-RU"/>
        </w:rPr>
        <w:t xml:space="preserve"> </w:t>
      </w:r>
      <w:r w:rsidR="00505472">
        <w:rPr>
          <w:rFonts w:eastAsia="Times New Roman"/>
          <w:sz w:val="22"/>
        </w:rPr>
        <w:t>կարգավորող</w:t>
      </w:r>
      <w:r w:rsidR="00505472" w:rsidRPr="001D38A2">
        <w:rPr>
          <w:rFonts w:eastAsia="Times New Roman"/>
          <w:sz w:val="22"/>
          <w:lang w:val="ru-RU"/>
        </w:rPr>
        <w:t xml:space="preserve"> </w:t>
      </w:r>
      <w:r w:rsidR="00505472">
        <w:rPr>
          <w:rFonts w:eastAsia="Times New Roman"/>
          <w:sz w:val="22"/>
        </w:rPr>
        <w:t>հանձնաժողովին</w:t>
      </w:r>
      <w:r w:rsidRPr="001D38A2">
        <w:rPr>
          <w:rFonts w:eastAsia="Times New Roman"/>
          <w:sz w:val="22"/>
          <w:lang w:val="ru-RU"/>
        </w:rPr>
        <w:t xml:space="preserve">, </w:t>
      </w:r>
      <w:r w:rsidRPr="00547E18">
        <w:rPr>
          <w:rFonts w:eastAsia="Times New Roman"/>
          <w:sz w:val="22"/>
        </w:rPr>
        <w:t>որպեսզի</w:t>
      </w:r>
      <w:r w:rsidRPr="001D38A2">
        <w:rPr>
          <w:rFonts w:eastAsia="Times New Roman"/>
          <w:sz w:val="22"/>
          <w:lang w:val="ru-RU"/>
        </w:rPr>
        <w:t xml:space="preserve"> </w:t>
      </w:r>
      <w:r w:rsidRPr="00547E18">
        <w:rPr>
          <w:rFonts w:eastAsia="Times New Roman"/>
          <w:sz w:val="22"/>
        </w:rPr>
        <w:t>համապատասխան</w:t>
      </w:r>
      <w:r w:rsidRPr="001D38A2">
        <w:rPr>
          <w:rFonts w:eastAsia="Times New Roman"/>
          <w:sz w:val="22"/>
          <w:lang w:val="ru-RU"/>
        </w:rPr>
        <w:t xml:space="preserve"> </w:t>
      </w:r>
      <w:r w:rsidRPr="00547E18">
        <w:rPr>
          <w:rFonts w:eastAsia="Times New Roman"/>
          <w:sz w:val="22"/>
        </w:rPr>
        <w:t>ապահովագրավճարները</w:t>
      </w:r>
      <w:r w:rsidR="00366485" w:rsidRPr="00547E18">
        <w:rPr>
          <w:rFonts w:eastAsia="Times New Roman"/>
          <w:sz w:val="22"/>
        </w:rPr>
        <w:t>՝</w:t>
      </w:r>
      <w:r w:rsidR="00366485" w:rsidRPr="001D38A2">
        <w:rPr>
          <w:rFonts w:eastAsia="Times New Roman"/>
          <w:sz w:val="22"/>
          <w:lang w:val="ru-RU"/>
        </w:rPr>
        <w:t xml:space="preserve"> </w:t>
      </w:r>
      <w:r w:rsidR="00366485" w:rsidRPr="00547E18">
        <w:rPr>
          <w:rFonts w:eastAsia="Times New Roman"/>
          <w:sz w:val="22"/>
        </w:rPr>
        <w:t>որպես</w:t>
      </w:r>
      <w:r w:rsidR="00366485" w:rsidRPr="001D38A2">
        <w:rPr>
          <w:rFonts w:eastAsia="Times New Roman"/>
          <w:sz w:val="22"/>
          <w:lang w:val="ru-RU"/>
        </w:rPr>
        <w:t xml:space="preserve"> </w:t>
      </w:r>
      <w:r w:rsidR="00366485" w:rsidRPr="00547E18">
        <w:rPr>
          <w:rFonts w:eastAsia="Times New Roman"/>
          <w:sz w:val="22"/>
        </w:rPr>
        <w:t>ծախս</w:t>
      </w:r>
      <w:r w:rsidRPr="001D38A2">
        <w:rPr>
          <w:rFonts w:eastAsia="Times New Roman"/>
          <w:sz w:val="22"/>
          <w:lang w:val="ru-RU"/>
        </w:rPr>
        <w:t xml:space="preserve"> </w:t>
      </w:r>
      <w:r w:rsidRPr="00547E18">
        <w:rPr>
          <w:rFonts w:eastAsia="Times New Roman"/>
          <w:sz w:val="22"/>
        </w:rPr>
        <w:t>հաշվի</w:t>
      </w:r>
      <w:r w:rsidRPr="001D38A2">
        <w:rPr>
          <w:rFonts w:eastAsia="Times New Roman"/>
          <w:sz w:val="22"/>
          <w:lang w:val="ru-RU"/>
        </w:rPr>
        <w:t xml:space="preserve"> </w:t>
      </w:r>
      <w:r w:rsidRPr="00547E18">
        <w:rPr>
          <w:rFonts w:eastAsia="Times New Roman"/>
          <w:sz w:val="22"/>
        </w:rPr>
        <w:t>առնվեն</w:t>
      </w:r>
      <w:r w:rsidRPr="001D38A2">
        <w:rPr>
          <w:rFonts w:eastAsia="Times New Roman"/>
          <w:sz w:val="22"/>
          <w:lang w:val="ru-RU"/>
        </w:rPr>
        <w:t xml:space="preserve"> </w:t>
      </w:r>
      <w:r w:rsidRPr="00547E18">
        <w:rPr>
          <w:rFonts w:eastAsia="Times New Roman"/>
          <w:sz w:val="22"/>
        </w:rPr>
        <w:t>Ընկերության</w:t>
      </w:r>
      <w:r w:rsidRPr="001D38A2">
        <w:rPr>
          <w:rFonts w:eastAsia="Times New Roman"/>
          <w:sz w:val="22"/>
          <w:lang w:val="ru-RU"/>
        </w:rPr>
        <w:t xml:space="preserve"> </w:t>
      </w:r>
      <w:r w:rsidRPr="00547E18">
        <w:rPr>
          <w:rFonts w:eastAsia="Times New Roman"/>
          <w:sz w:val="22"/>
        </w:rPr>
        <w:t>կողմից</w:t>
      </w:r>
      <w:r w:rsidRPr="001D38A2">
        <w:rPr>
          <w:rFonts w:eastAsia="Times New Roman"/>
          <w:sz w:val="22"/>
          <w:lang w:val="ru-RU"/>
        </w:rPr>
        <w:t xml:space="preserve"> </w:t>
      </w:r>
      <w:r w:rsidRPr="00547E18">
        <w:rPr>
          <w:rFonts w:eastAsia="Times New Roman"/>
          <w:sz w:val="22"/>
        </w:rPr>
        <w:t>էլեկտրաէներգիայի</w:t>
      </w:r>
      <w:r w:rsidRPr="001D38A2">
        <w:rPr>
          <w:rFonts w:eastAsia="Times New Roman"/>
          <w:sz w:val="22"/>
          <w:lang w:val="ru-RU"/>
        </w:rPr>
        <w:t xml:space="preserve"> </w:t>
      </w:r>
      <w:r w:rsidRPr="00547E18">
        <w:rPr>
          <w:rFonts w:eastAsia="Times New Roman"/>
          <w:sz w:val="22"/>
        </w:rPr>
        <w:t>հաղորդման</w:t>
      </w:r>
      <w:r w:rsidRPr="001D38A2">
        <w:rPr>
          <w:rFonts w:eastAsia="Times New Roman"/>
          <w:sz w:val="22"/>
          <w:lang w:val="ru-RU"/>
        </w:rPr>
        <w:t xml:space="preserve"> </w:t>
      </w:r>
      <w:r w:rsidRPr="00547E18">
        <w:rPr>
          <w:rFonts w:eastAsia="Times New Roman"/>
          <w:sz w:val="22"/>
        </w:rPr>
        <w:t>ծառայության</w:t>
      </w:r>
      <w:r w:rsidRPr="001D38A2">
        <w:rPr>
          <w:rFonts w:eastAsia="Times New Roman"/>
          <w:sz w:val="22"/>
          <w:lang w:val="ru-RU"/>
        </w:rPr>
        <w:t xml:space="preserve"> </w:t>
      </w:r>
      <w:r w:rsidR="00A256FD" w:rsidRPr="00547E18">
        <w:rPr>
          <w:rFonts w:eastAsia="Times New Roman"/>
          <w:sz w:val="22"/>
          <w:lang w:val="hy-AM"/>
        </w:rPr>
        <w:t xml:space="preserve">մատուցման </w:t>
      </w:r>
      <w:r w:rsidRPr="00547E18">
        <w:rPr>
          <w:rFonts w:eastAsia="Times New Roman"/>
          <w:sz w:val="22"/>
        </w:rPr>
        <w:t>սակագնի</w:t>
      </w:r>
      <w:r w:rsidRPr="001D38A2">
        <w:rPr>
          <w:rFonts w:eastAsia="Times New Roman"/>
          <w:sz w:val="22"/>
          <w:lang w:val="ru-RU"/>
        </w:rPr>
        <w:t xml:space="preserve"> </w:t>
      </w:r>
      <w:r w:rsidRPr="00547E18">
        <w:rPr>
          <w:rFonts w:eastAsia="Times New Roman"/>
          <w:sz w:val="22"/>
        </w:rPr>
        <w:t>հաշվարկ</w:t>
      </w:r>
      <w:r w:rsidR="00A256FD" w:rsidRPr="00547E18">
        <w:rPr>
          <w:rFonts w:eastAsia="Times New Roman"/>
          <w:sz w:val="22"/>
          <w:lang w:val="hy-AM"/>
        </w:rPr>
        <w:t>ու</w:t>
      </w:r>
      <w:r w:rsidRPr="00547E18">
        <w:rPr>
          <w:rFonts w:eastAsia="Times New Roman"/>
          <w:sz w:val="22"/>
        </w:rPr>
        <w:t>մ</w:t>
      </w:r>
      <w:r w:rsidR="00366485" w:rsidRPr="001D38A2">
        <w:rPr>
          <w:rFonts w:eastAsia="Times New Roman"/>
          <w:sz w:val="22"/>
          <w:lang w:val="ru-RU"/>
        </w:rPr>
        <w:t xml:space="preserve">, </w:t>
      </w:r>
      <w:r w:rsidR="00366485" w:rsidRPr="00547E18">
        <w:rPr>
          <w:rFonts w:eastAsia="Times New Roman"/>
          <w:sz w:val="22"/>
        </w:rPr>
        <w:t>ինչպես</w:t>
      </w:r>
      <w:r w:rsidR="00366485" w:rsidRPr="001D38A2">
        <w:rPr>
          <w:rFonts w:eastAsia="Times New Roman"/>
          <w:sz w:val="22"/>
          <w:lang w:val="ru-RU"/>
        </w:rPr>
        <w:t xml:space="preserve"> </w:t>
      </w:r>
      <w:r w:rsidR="00366485" w:rsidRPr="00547E18">
        <w:rPr>
          <w:rFonts w:eastAsia="Times New Roman"/>
          <w:sz w:val="22"/>
        </w:rPr>
        <w:t>նաև</w:t>
      </w:r>
      <w:r w:rsidR="00366485" w:rsidRPr="001D38A2">
        <w:rPr>
          <w:rFonts w:eastAsia="Times New Roman"/>
          <w:sz w:val="22"/>
          <w:lang w:val="ru-RU"/>
        </w:rPr>
        <w:t xml:space="preserve"> </w:t>
      </w:r>
      <w:r w:rsidR="00366485" w:rsidRPr="00547E18">
        <w:rPr>
          <w:rFonts w:eastAsia="Times New Roman"/>
          <w:sz w:val="22"/>
        </w:rPr>
        <w:t>այդ</w:t>
      </w:r>
      <w:r w:rsidR="00366485" w:rsidRPr="001D38A2">
        <w:rPr>
          <w:rFonts w:eastAsia="Times New Roman"/>
          <w:sz w:val="22"/>
          <w:lang w:val="ru-RU"/>
        </w:rPr>
        <w:t xml:space="preserve"> </w:t>
      </w:r>
      <w:r w:rsidR="00366485" w:rsidRPr="00547E18">
        <w:rPr>
          <w:rFonts w:eastAsia="Times New Roman"/>
          <w:sz w:val="22"/>
        </w:rPr>
        <w:t>ապահովագրությունից</w:t>
      </w:r>
      <w:r w:rsidR="00366485" w:rsidRPr="001D38A2">
        <w:rPr>
          <w:rFonts w:eastAsia="Times New Roman"/>
          <w:sz w:val="22"/>
          <w:lang w:val="ru-RU"/>
        </w:rPr>
        <w:t xml:space="preserve"> </w:t>
      </w:r>
      <w:r w:rsidR="00366485" w:rsidRPr="00547E18">
        <w:rPr>
          <w:rFonts w:eastAsia="Times New Roman"/>
          <w:sz w:val="22"/>
        </w:rPr>
        <w:t>Ընկերության</w:t>
      </w:r>
      <w:r w:rsidR="00366485" w:rsidRPr="001D38A2">
        <w:rPr>
          <w:rFonts w:eastAsia="Times New Roman"/>
          <w:sz w:val="22"/>
          <w:lang w:val="ru-RU"/>
        </w:rPr>
        <w:t xml:space="preserve"> </w:t>
      </w:r>
      <w:r w:rsidR="00366485" w:rsidRPr="00547E18">
        <w:rPr>
          <w:rFonts w:eastAsia="Times New Roman"/>
          <w:sz w:val="22"/>
        </w:rPr>
        <w:t>կողմից</w:t>
      </w:r>
      <w:r w:rsidR="00366485" w:rsidRPr="001D38A2">
        <w:rPr>
          <w:rFonts w:eastAsia="Times New Roman"/>
          <w:sz w:val="22"/>
          <w:lang w:val="ru-RU"/>
        </w:rPr>
        <w:t xml:space="preserve"> </w:t>
      </w:r>
      <w:r w:rsidR="00366485" w:rsidRPr="00547E18">
        <w:rPr>
          <w:rFonts w:eastAsia="Times New Roman"/>
          <w:sz w:val="22"/>
        </w:rPr>
        <w:t>հատուցում</w:t>
      </w:r>
      <w:r w:rsidR="00366485" w:rsidRPr="001D38A2">
        <w:rPr>
          <w:rFonts w:eastAsia="Times New Roman"/>
          <w:sz w:val="22"/>
          <w:lang w:val="ru-RU"/>
        </w:rPr>
        <w:t xml:space="preserve"> </w:t>
      </w:r>
      <w:r w:rsidR="00366485" w:rsidRPr="00547E18">
        <w:rPr>
          <w:rFonts w:eastAsia="Times New Roman"/>
          <w:sz w:val="22"/>
        </w:rPr>
        <w:t>ստանալու</w:t>
      </w:r>
      <w:r w:rsidR="00366485" w:rsidRPr="001D38A2">
        <w:rPr>
          <w:rFonts w:eastAsia="Times New Roman"/>
          <w:sz w:val="22"/>
          <w:lang w:val="ru-RU"/>
        </w:rPr>
        <w:t xml:space="preserve"> </w:t>
      </w:r>
      <w:r w:rsidR="00366485" w:rsidRPr="00547E18">
        <w:rPr>
          <w:rFonts w:eastAsia="Times New Roman"/>
          <w:sz w:val="22"/>
        </w:rPr>
        <w:t>դեպքում</w:t>
      </w:r>
      <w:r w:rsidR="00366485" w:rsidRPr="001D38A2">
        <w:rPr>
          <w:rFonts w:eastAsia="Times New Roman"/>
          <w:sz w:val="22"/>
          <w:lang w:val="ru-RU"/>
        </w:rPr>
        <w:t xml:space="preserve"> </w:t>
      </w:r>
      <w:r w:rsidR="00366485" w:rsidRPr="00547E18">
        <w:rPr>
          <w:rFonts w:eastAsia="Times New Roman"/>
          <w:sz w:val="22"/>
        </w:rPr>
        <w:t>ձեռնպահ</w:t>
      </w:r>
      <w:r w:rsidR="00366485" w:rsidRPr="001D38A2">
        <w:rPr>
          <w:rFonts w:eastAsia="Times New Roman"/>
          <w:sz w:val="22"/>
          <w:lang w:val="ru-RU"/>
        </w:rPr>
        <w:t xml:space="preserve"> </w:t>
      </w:r>
      <w:r w:rsidR="00366485" w:rsidRPr="00547E18">
        <w:rPr>
          <w:rFonts w:eastAsia="Times New Roman"/>
          <w:sz w:val="22"/>
        </w:rPr>
        <w:t>մնալ</w:t>
      </w:r>
      <w:r w:rsidR="00366485" w:rsidRPr="001D38A2">
        <w:rPr>
          <w:rFonts w:eastAsia="Times New Roman"/>
          <w:sz w:val="22"/>
          <w:lang w:val="ru-RU"/>
        </w:rPr>
        <w:t xml:space="preserve"> </w:t>
      </w:r>
      <w:r w:rsidR="00366485" w:rsidRPr="00547E18">
        <w:rPr>
          <w:rFonts w:eastAsia="Times New Roman"/>
          <w:sz w:val="22"/>
        </w:rPr>
        <w:t>Հավատարմագրային</w:t>
      </w:r>
      <w:r w:rsidR="00366485" w:rsidRPr="001D38A2">
        <w:rPr>
          <w:rFonts w:eastAsia="Times New Roman"/>
          <w:sz w:val="22"/>
          <w:lang w:val="ru-RU"/>
        </w:rPr>
        <w:t xml:space="preserve"> </w:t>
      </w:r>
      <w:r w:rsidR="00366485" w:rsidRPr="00547E18">
        <w:rPr>
          <w:rFonts w:eastAsia="Times New Roman"/>
          <w:sz w:val="22"/>
        </w:rPr>
        <w:t>կառավարչի</w:t>
      </w:r>
      <w:r w:rsidR="00366485" w:rsidRPr="001D38A2">
        <w:rPr>
          <w:rFonts w:eastAsia="Times New Roman"/>
          <w:sz w:val="22"/>
          <w:lang w:val="ru-RU"/>
        </w:rPr>
        <w:t xml:space="preserve"> </w:t>
      </w:r>
      <w:r w:rsidR="00366485" w:rsidRPr="00547E18">
        <w:rPr>
          <w:rFonts w:eastAsia="Times New Roman"/>
          <w:sz w:val="22"/>
        </w:rPr>
        <w:t>և</w:t>
      </w:r>
      <w:r w:rsidR="00366485" w:rsidRPr="001D38A2">
        <w:rPr>
          <w:rFonts w:eastAsia="Times New Roman"/>
          <w:sz w:val="22"/>
          <w:lang w:val="ru-RU"/>
        </w:rPr>
        <w:t>(</w:t>
      </w:r>
      <w:r w:rsidR="00366485" w:rsidRPr="00547E18">
        <w:rPr>
          <w:rFonts w:eastAsia="Times New Roman"/>
          <w:sz w:val="22"/>
        </w:rPr>
        <w:t>կամ</w:t>
      </w:r>
      <w:r w:rsidR="00366485" w:rsidRPr="001D38A2">
        <w:rPr>
          <w:rFonts w:eastAsia="Times New Roman"/>
          <w:sz w:val="22"/>
          <w:lang w:val="ru-RU"/>
        </w:rPr>
        <w:t>) «</w:t>
      </w:r>
      <w:r w:rsidR="00366485" w:rsidRPr="00547E18">
        <w:rPr>
          <w:rFonts w:eastAsia="Times New Roman"/>
          <w:sz w:val="22"/>
        </w:rPr>
        <w:t>Կասկադ</w:t>
      </w:r>
      <w:r w:rsidR="00366485" w:rsidRPr="001D38A2">
        <w:rPr>
          <w:rFonts w:eastAsia="Times New Roman"/>
          <w:sz w:val="22"/>
          <w:lang w:val="ru-RU"/>
        </w:rPr>
        <w:t>-</w:t>
      </w:r>
      <w:r w:rsidR="00366485" w:rsidRPr="00547E18">
        <w:rPr>
          <w:rFonts w:eastAsia="Times New Roman"/>
          <w:sz w:val="22"/>
        </w:rPr>
        <w:t>Էներգացանց</w:t>
      </w:r>
      <w:r w:rsidR="00366485" w:rsidRPr="001D38A2">
        <w:rPr>
          <w:rFonts w:eastAsia="Times New Roman"/>
          <w:sz w:val="22"/>
          <w:lang w:val="ru-RU"/>
        </w:rPr>
        <w:t xml:space="preserve">» </w:t>
      </w:r>
      <w:r w:rsidR="00366485" w:rsidRPr="00547E18">
        <w:rPr>
          <w:rFonts w:eastAsia="Times New Roman"/>
          <w:sz w:val="22"/>
        </w:rPr>
        <w:t>սահմանափակ</w:t>
      </w:r>
      <w:r w:rsidR="00366485" w:rsidRPr="001D38A2">
        <w:rPr>
          <w:rFonts w:eastAsia="Times New Roman"/>
          <w:sz w:val="22"/>
          <w:lang w:val="ru-RU"/>
        </w:rPr>
        <w:t xml:space="preserve"> </w:t>
      </w:r>
      <w:r w:rsidR="00366485" w:rsidRPr="00547E18">
        <w:rPr>
          <w:rFonts w:eastAsia="Times New Roman"/>
          <w:sz w:val="22"/>
        </w:rPr>
        <w:t>պատասխանատվությամբ</w:t>
      </w:r>
      <w:r w:rsidR="00366485" w:rsidRPr="001D38A2">
        <w:rPr>
          <w:rFonts w:eastAsia="Times New Roman"/>
          <w:sz w:val="22"/>
          <w:lang w:val="ru-RU"/>
        </w:rPr>
        <w:t xml:space="preserve"> </w:t>
      </w:r>
      <w:r w:rsidR="00366485" w:rsidRPr="00547E18">
        <w:rPr>
          <w:rFonts w:eastAsia="Times New Roman"/>
          <w:sz w:val="22"/>
        </w:rPr>
        <w:t>ընկերության</w:t>
      </w:r>
      <w:r w:rsidR="00366485" w:rsidRPr="001D38A2">
        <w:rPr>
          <w:rFonts w:eastAsia="Times New Roman"/>
          <w:sz w:val="22"/>
          <w:lang w:val="ru-RU"/>
        </w:rPr>
        <w:t xml:space="preserve"> </w:t>
      </w:r>
      <w:r w:rsidR="00366485" w:rsidRPr="00547E18">
        <w:rPr>
          <w:rFonts w:eastAsia="Times New Roman"/>
          <w:sz w:val="22"/>
        </w:rPr>
        <w:t>նկատմամբ</w:t>
      </w:r>
      <w:r w:rsidR="00366485" w:rsidRPr="001D38A2">
        <w:rPr>
          <w:rFonts w:eastAsia="Times New Roman"/>
          <w:sz w:val="22"/>
          <w:lang w:val="ru-RU"/>
        </w:rPr>
        <w:t xml:space="preserve"> </w:t>
      </w:r>
      <w:r w:rsidR="00366485" w:rsidRPr="00547E18">
        <w:rPr>
          <w:rFonts w:eastAsia="Times New Roman"/>
          <w:sz w:val="22"/>
        </w:rPr>
        <w:t>հետադարձ</w:t>
      </w:r>
      <w:r w:rsidR="00366485" w:rsidRPr="001D38A2">
        <w:rPr>
          <w:rFonts w:eastAsia="Times New Roman"/>
          <w:sz w:val="22"/>
          <w:lang w:val="ru-RU"/>
        </w:rPr>
        <w:t xml:space="preserve"> </w:t>
      </w:r>
      <w:r w:rsidR="00366485" w:rsidRPr="00547E18">
        <w:rPr>
          <w:rFonts w:eastAsia="Times New Roman"/>
          <w:sz w:val="22"/>
        </w:rPr>
        <w:t>կամ</w:t>
      </w:r>
      <w:r w:rsidR="00366485" w:rsidRPr="001D38A2">
        <w:rPr>
          <w:rFonts w:eastAsia="Times New Roman"/>
          <w:sz w:val="22"/>
          <w:lang w:val="ru-RU"/>
        </w:rPr>
        <w:t xml:space="preserve"> </w:t>
      </w:r>
      <w:r w:rsidR="00366485" w:rsidRPr="00547E18">
        <w:rPr>
          <w:rFonts w:eastAsia="Times New Roman"/>
          <w:sz w:val="22"/>
        </w:rPr>
        <w:t>որևէ</w:t>
      </w:r>
      <w:r w:rsidR="00366485" w:rsidRPr="001D38A2">
        <w:rPr>
          <w:rFonts w:eastAsia="Times New Roman"/>
          <w:sz w:val="22"/>
          <w:lang w:val="ru-RU"/>
        </w:rPr>
        <w:t xml:space="preserve"> </w:t>
      </w:r>
      <w:r w:rsidR="00366485" w:rsidRPr="00547E18">
        <w:rPr>
          <w:rFonts w:eastAsia="Times New Roman"/>
          <w:sz w:val="22"/>
        </w:rPr>
        <w:t>այլ</w:t>
      </w:r>
      <w:r w:rsidR="00366485" w:rsidRPr="001D38A2">
        <w:rPr>
          <w:rFonts w:eastAsia="Times New Roman"/>
          <w:sz w:val="22"/>
          <w:lang w:val="ru-RU"/>
        </w:rPr>
        <w:t xml:space="preserve"> </w:t>
      </w:r>
      <w:r w:rsidR="00366485" w:rsidRPr="00547E18">
        <w:rPr>
          <w:rFonts w:eastAsia="Times New Roman"/>
          <w:sz w:val="22"/>
        </w:rPr>
        <w:t>պահանջից</w:t>
      </w:r>
      <w:r w:rsidRPr="001D38A2">
        <w:rPr>
          <w:rFonts w:eastAsia="Times New Roman"/>
          <w:sz w:val="22"/>
          <w:lang w:val="ru-RU"/>
        </w:rPr>
        <w:t>:</w:t>
      </w:r>
      <w:r w:rsidR="00366485" w:rsidRPr="001D38A2" w:rsidDel="00366485">
        <w:rPr>
          <w:rFonts w:eastAsia="Times New Roman"/>
          <w:sz w:val="22"/>
          <w:lang w:val="ru-RU"/>
        </w:rPr>
        <w:t xml:space="preserve"> </w:t>
      </w:r>
    </w:p>
    <w:p w:rsidR="002F1C44" w:rsidRPr="001D38A2" w:rsidRDefault="002F1C44" w:rsidP="00B476CF">
      <w:pPr>
        <w:tabs>
          <w:tab w:val="num" w:pos="630"/>
        </w:tabs>
        <w:spacing w:afterLines="120"/>
        <w:ind w:left="630"/>
        <w:jc w:val="both"/>
        <w:rPr>
          <w:rFonts w:eastAsia="Times New Roman"/>
          <w:bCs/>
          <w:sz w:val="22"/>
          <w:lang w:val="ru-RU"/>
        </w:rPr>
      </w:pPr>
    </w:p>
    <w:p w:rsidR="002F1C44" w:rsidRDefault="008254BF" w:rsidP="00B476CF">
      <w:pPr>
        <w:spacing w:afterLines="120"/>
        <w:ind w:firstLine="375"/>
        <w:jc w:val="center"/>
        <w:rPr>
          <w:rFonts w:eastAsia="Times New Roman"/>
          <w:bCs/>
          <w:sz w:val="22"/>
        </w:rPr>
      </w:pPr>
      <w:r w:rsidRPr="00547E18">
        <w:rPr>
          <w:rFonts w:eastAsia="Times New Roman"/>
          <w:bCs/>
          <w:sz w:val="22"/>
        </w:rPr>
        <w:t>4. ՊԱՅՄԱՆԱԳՐԻ ԳՈՐԾՈՂՈՒԹՅԱՆ ԺԱՄԿԵՏԸ</w:t>
      </w:r>
    </w:p>
    <w:p w:rsidR="002F1C44" w:rsidRDefault="001E4286" w:rsidP="00B476CF">
      <w:pPr>
        <w:numPr>
          <w:ilvl w:val="0"/>
          <w:numId w:val="17"/>
        </w:numPr>
        <w:spacing w:afterLines="120"/>
        <w:ind w:left="540" w:hanging="450"/>
        <w:jc w:val="both"/>
        <w:rPr>
          <w:rFonts w:eastAsia="Times New Roman"/>
          <w:sz w:val="22"/>
        </w:rPr>
      </w:pPr>
      <w:r w:rsidRPr="00547E18">
        <w:rPr>
          <w:rFonts w:eastAsia="Times New Roman"/>
          <w:sz w:val="22"/>
        </w:rPr>
        <w:t>Պայմանագիրն ուժի մեջ է մտնում`</w:t>
      </w:r>
    </w:p>
    <w:p w:rsidR="002F1C44" w:rsidRDefault="004C57B4" w:rsidP="00B476CF">
      <w:pPr>
        <w:numPr>
          <w:ilvl w:val="0"/>
          <w:numId w:val="22"/>
        </w:numPr>
        <w:spacing w:afterLines="120"/>
        <w:ind w:left="1260" w:hanging="630"/>
        <w:jc w:val="both"/>
        <w:rPr>
          <w:rFonts w:eastAsia="Times New Roman"/>
          <w:sz w:val="22"/>
        </w:rPr>
      </w:pPr>
      <w:r w:rsidRPr="00547E18">
        <w:rPr>
          <w:rFonts w:eastAsia="Times New Roman"/>
          <w:sz w:val="22"/>
        </w:rPr>
        <w:t>«</w:t>
      </w:r>
      <w:r w:rsidR="00A5599B" w:rsidRPr="00547E18">
        <w:rPr>
          <w:rFonts w:eastAsia="Times New Roman"/>
          <w:sz w:val="22"/>
        </w:rPr>
        <w:t>Կասկադ-Էներգացանց</w:t>
      </w:r>
      <w:r w:rsidRPr="00547E18">
        <w:rPr>
          <w:rFonts w:eastAsia="Times New Roman"/>
          <w:sz w:val="22"/>
        </w:rPr>
        <w:t xml:space="preserve">» </w:t>
      </w:r>
      <w:r w:rsidR="00A5599B" w:rsidRPr="00547E18">
        <w:rPr>
          <w:rFonts w:eastAsia="Times New Roman"/>
          <w:sz w:val="22"/>
        </w:rPr>
        <w:t>սահմանափակ պատասխանատվու</w:t>
      </w:r>
      <w:r w:rsidR="00950B19" w:rsidRPr="00547E18">
        <w:rPr>
          <w:rFonts w:eastAsia="Times New Roman"/>
          <w:sz w:val="22"/>
        </w:rPr>
        <w:t>թյամբ ընկերության կողմից Պ</w:t>
      </w:r>
      <w:r w:rsidR="00A5599B" w:rsidRPr="00547E18">
        <w:rPr>
          <w:rFonts w:eastAsia="Times New Roman"/>
          <w:sz w:val="22"/>
        </w:rPr>
        <w:t xml:space="preserve">այմանագրով Հավատարմագրային կառավարչի պարտավորությունների համար համապարտ պատասխանատվություն </w:t>
      </w:r>
      <w:r w:rsidR="007B12F1" w:rsidRPr="00547E18">
        <w:rPr>
          <w:rFonts w:eastAsia="Times New Roman"/>
          <w:sz w:val="22"/>
        </w:rPr>
        <w:t xml:space="preserve">ստանձնելու վերաբերյալ </w:t>
      </w:r>
      <w:r w:rsidR="00802066" w:rsidRPr="00547E18">
        <w:rPr>
          <w:rFonts w:eastAsia="Times New Roman"/>
          <w:sz w:val="22"/>
        </w:rPr>
        <w:t xml:space="preserve">գրավոր </w:t>
      </w:r>
      <w:r w:rsidR="007B12F1" w:rsidRPr="00547E18">
        <w:rPr>
          <w:rFonts w:eastAsia="Times New Roman"/>
          <w:sz w:val="22"/>
        </w:rPr>
        <w:t xml:space="preserve">հաստատումից </w:t>
      </w:r>
      <w:r w:rsidR="00802066" w:rsidRPr="00547E18">
        <w:rPr>
          <w:rFonts w:eastAsia="Times New Roman"/>
          <w:sz w:val="22"/>
        </w:rPr>
        <w:t xml:space="preserve">հետո </w:t>
      </w:r>
      <w:r w:rsidR="00A5599B" w:rsidRPr="00547E18">
        <w:rPr>
          <w:rFonts w:eastAsia="Times New Roman"/>
          <w:sz w:val="22"/>
        </w:rPr>
        <w:t>և</w:t>
      </w:r>
    </w:p>
    <w:p w:rsidR="002F1C44" w:rsidRDefault="008254BF" w:rsidP="00B476CF">
      <w:pPr>
        <w:numPr>
          <w:ilvl w:val="0"/>
          <w:numId w:val="22"/>
        </w:numPr>
        <w:spacing w:afterLines="120"/>
        <w:ind w:left="1260" w:hanging="630"/>
        <w:jc w:val="both"/>
        <w:rPr>
          <w:rFonts w:eastAsia="Times New Roman"/>
          <w:sz w:val="22"/>
        </w:rPr>
      </w:pPr>
      <w:r w:rsidRPr="00547E18">
        <w:rPr>
          <w:rFonts w:eastAsia="Times New Roman"/>
          <w:sz w:val="22"/>
        </w:rPr>
        <w:t>Հ</w:t>
      </w:r>
      <w:r w:rsidR="00950B19" w:rsidRPr="00547E18">
        <w:rPr>
          <w:rFonts w:eastAsia="Times New Roman"/>
          <w:sz w:val="22"/>
        </w:rPr>
        <w:t xml:space="preserve">ավատարմագրային կառավարչին </w:t>
      </w:r>
      <w:r w:rsidRPr="00547E18">
        <w:rPr>
          <w:rFonts w:eastAsia="Times New Roman"/>
          <w:sz w:val="22"/>
        </w:rPr>
        <w:t>Պայմանագր</w:t>
      </w:r>
      <w:r w:rsidR="00950B19" w:rsidRPr="00547E18">
        <w:rPr>
          <w:rFonts w:eastAsia="Times New Roman"/>
          <w:sz w:val="22"/>
        </w:rPr>
        <w:t>ով իրավունքների փոխանցման մասին</w:t>
      </w:r>
      <w:r w:rsidRPr="00547E18">
        <w:rPr>
          <w:rFonts w:eastAsia="Times New Roman"/>
          <w:sz w:val="22"/>
        </w:rPr>
        <w:t xml:space="preserve"> Ընկերության բաժնետերերի</w:t>
      </w:r>
      <w:r w:rsidR="00950B19" w:rsidRPr="00547E18">
        <w:rPr>
          <w:rFonts w:eastAsia="Times New Roman"/>
          <w:sz w:val="22"/>
        </w:rPr>
        <w:t xml:space="preserve"> ռեեստրում</w:t>
      </w:r>
      <w:r w:rsidR="004B305B" w:rsidRPr="00547E18">
        <w:rPr>
          <w:rFonts w:eastAsia="Times New Roman"/>
          <w:sz w:val="22"/>
        </w:rPr>
        <w:t>/պահառուի մոտ</w:t>
      </w:r>
      <w:r w:rsidR="00950B19" w:rsidRPr="00547E18">
        <w:rPr>
          <w:rFonts w:eastAsia="Times New Roman"/>
          <w:sz w:val="22"/>
        </w:rPr>
        <w:t xml:space="preserve"> հատուկ գրառում կատար</w:t>
      </w:r>
      <w:r w:rsidRPr="00547E18">
        <w:rPr>
          <w:rFonts w:eastAsia="Times New Roman"/>
          <w:sz w:val="22"/>
        </w:rPr>
        <w:t>ելու</w:t>
      </w:r>
      <w:r w:rsidR="00A5599B" w:rsidRPr="00547E18">
        <w:rPr>
          <w:rFonts w:eastAsia="Times New Roman"/>
          <w:sz w:val="22"/>
        </w:rPr>
        <w:t>ց հետո</w:t>
      </w:r>
      <w:r w:rsidR="007122E5" w:rsidRPr="00547E18">
        <w:rPr>
          <w:rFonts w:eastAsia="Times New Roman"/>
          <w:sz w:val="22"/>
        </w:rPr>
        <w:t xml:space="preserve">, որը </w:t>
      </w:r>
      <w:r w:rsidRPr="00547E18">
        <w:rPr>
          <w:rFonts w:eastAsia="Times New Roman"/>
          <w:sz w:val="22"/>
        </w:rPr>
        <w:t>Հիմնադիրը պարտավորվում է ապահովել Պայմանագրի</w:t>
      </w:r>
      <w:r w:rsidR="00A5599B" w:rsidRPr="00547E18">
        <w:rPr>
          <w:rFonts w:eastAsia="Times New Roman"/>
          <w:sz w:val="22"/>
        </w:rPr>
        <w:t xml:space="preserve"> 4.1.</w:t>
      </w:r>
      <w:r w:rsidR="00EF46FA" w:rsidRPr="00547E18">
        <w:rPr>
          <w:rFonts w:eastAsia="Times New Roman"/>
          <w:sz w:val="22"/>
        </w:rPr>
        <w:t>1</w:t>
      </w:r>
      <w:r w:rsidR="00A5599B" w:rsidRPr="00547E18">
        <w:rPr>
          <w:rFonts w:eastAsia="Times New Roman"/>
          <w:sz w:val="22"/>
        </w:rPr>
        <w:t xml:space="preserve">. կետում նշված </w:t>
      </w:r>
      <w:r w:rsidR="00ED55EE" w:rsidRPr="00547E18">
        <w:rPr>
          <w:rFonts w:eastAsia="Times New Roman"/>
          <w:sz w:val="22"/>
        </w:rPr>
        <w:t>գրավոր հաստատումն</w:t>
      </w:r>
      <w:r w:rsidR="002D7B85" w:rsidRPr="00547E18">
        <w:rPr>
          <w:rFonts w:eastAsia="Times New Roman"/>
          <w:sz w:val="22"/>
        </w:rPr>
        <w:t xml:space="preserve"> </w:t>
      </w:r>
      <w:r w:rsidR="006929E2" w:rsidRPr="00547E18">
        <w:rPr>
          <w:rFonts w:eastAsia="Times New Roman"/>
          <w:sz w:val="22"/>
        </w:rPr>
        <w:t xml:space="preserve">ստանալու </w:t>
      </w:r>
      <w:r w:rsidRPr="00547E18">
        <w:rPr>
          <w:rFonts w:eastAsia="Times New Roman"/>
          <w:sz w:val="22"/>
        </w:rPr>
        <w:t>պ</w:t>
      </w:r>
      <w:r w:rsidR="007F785E" w:rsidRPr="00547E18">
        <w:rPr>
          <w:rFonts w:eastAsia="Times New Roman"/>
          <w:sz w:val="22"/>
        </w:rPr>
        <w:t>ահից 10 (տասը) օրացուցային օրվա</w:t>
      </w:r>
      <w:r w:rsidRPr="00547E18">
        <w:rPr>
          <w:rFonts w:eastAsia="Times New Roman"/>
          <w:sz w:val="22"/>
        </w:rPr>
        <w:t xml:space="preserve"> ընթացքում:</w:t>
      </w:r>
    </w:p>
    <w:p w:rsidR="00866ACC" w:rsidRPr="00547E18" w:rsidRDefault="001E4286" w:rsidP="00D06850">
      <w:pPr>
        <w:numPr>
          <w:ilvl w:val="0"/>
          <w:numId w:val="17"/>
        </w:numPr>
        <w:ind w:left="532" w:hanging="446"/>
        <w:jc w:val="both"/>
        <w:rPr>
          <w:sz w:val="22"/>
        </w:rPr>
      </w:pPr>
      <w:r w:rsidRPr="00547E18">
        <w:rPr>
          <w:rFonts w:eastAsia="Times New Roman"/>
          <w:sz w:val="22"/>
        </w:rPr>
        <w:t>Պայմանագիրը</w:t>
      </w:r>
      <w:r w:rsidRPr="00547E18">
        <w:rPr>
          <w:sz w:val="22"/>
        </w:rPr>
        <w:t xml:space="preserve"> </w:t>
      </w:r>
      <w:r w:rsidRPr="00547E18">
        <w:rPr>
          <w:rFonts w:eastAsia="Times New Roman"/>
          <w:sz w:val="22"/>
        </w:rPr>
        <w:t>գործում</w:t>
      </w:r>
      <w:r w:rsidRPr="00547E18">
        <w:rPr>
          <w:sz w:val="22"/>
        </w:rPr>
        <w:t xml:space="preserve"> </w:t>
      </w:r>
      <w:r w:rsidRPr="00547E18">
        <w:rPr>
          <w:rFonts w:eastAsia="Times New Roman"/>
          <w:sz w:val="22"/>
        </w:rPr>
        <w:t>է</w:t>
      </w:r>
      <w:r w:rsidR="00D40B12" w:rsidRPr="00547E18">
        <w:rPr>
          <w:rFonts w:eastAsia="Times New Roman"/>
          <w:sz w:val="22"/>
        </w:rPr>
        <w:t xml:space="preserve"> 25</w:t>
      </w:r>
      <w:r w:rsidRPr="00547E18">
        <w:rPr>
          <w:sz w:val="22"/>
        </w:rPr>
        <w:t xml:space="preserve"> </w:t>
      </w:r>
      <w:r w:rsidR="00D40B12" w:rsidRPr="00547E18">
        <w:rPr>
          <w:sz w:val="22"/>
        </w:rPr>
        <w:t>(քսան</w:t>
      </w:r>
      <w:r w:rsidRPr="00547E18">
        <w:rPr>
          <w:rFonts w:eastAsia="Times New Roman"/>
          <w:sz w:val="22"/>
        </w:rPr>
        <w:t>հինգ</w:t>
      </w:r>
      <w:r w:rsidR="00D40B12" w:rsidRPr="00547E18">
        <w:rPr>
          <w:rFonts w:eastAsia="Times New Roman"/>
          <w:sz w:val="22"/>
        </w:rPr>
        <w:t>)</w:t>
      </w:r>
      <w:r w:rsidRPr="00547E18">
        <w:rPr>
          <w:sz w:val="22"/>
        </w:rPr>
        <w:t xml:space="preserve"> </w:t>
      </w:r>
      <w:r w:rsidRPr="00547E18">
        <w:rPr>
          <w:rFonts w:eastAsia="Times New Roman"/>
          <w:sz w:val="22"/>
        </w:rPr>
        <w:t>տարվա</w:t>
      </w:r>
      <w:r w:rsidRPr="00547E18">
        <w:rPr>
          <w:sz w:val="22"/>
        </w:rPr>
        <w:t xml:space="preserve"> </w:t>
      </w:r>
      <w:r w:rsidRPr="00547E18">
        <w:rPr>
          <w:rFonts w:eastAsia="Times New Roman"/>
          <w:sz w:val="22"/>
        </w:rPr>
        <w:t>ընթացքում</w:t>
      </w:r>
      <w:r w:rsidRPr="00547E18">
        <w:rPr>
          <w:sz w:val="22"/>
        </w:rPr>
        <w:t>:</w:t>
      </w:r>
      <w:r w:rsidR="00866ACC" w:rsidRPr="00547E18">
        <w:rPr>
          <w:sz w:val="22"/>
        </w:rPr>
        <w:t xml:space="preserve"> </w:t>
      </w:r>
    </w:p>
    <w:p w:rsidR="002F1C44" w:rsidRDefault="00866ACC" w:rsidP="00B476CF">
      <w:pPr>
        <w:pStyle w:val="ColorfulList-Accent11"/>
        <w:spacing w:afterLines="120"/>
        <w:ind w:left="540"/>
        <w:jc w:val="both"/>
        <w:rPr>
          <w:sz w:val="22"/>
        </w:rPr>
      </w:pPr>
      <w:r w:rsidRPr="00547E18">
        <w:rPr>
          <w:rFonts w:eastAsia="Times New Roman"/>
          <w:sz w:val="22"/>
        </w:rPr>
        <w:t>Պայմանագրի</w:t>
      </w:r>
      <w:r w:rsidRPr="00547E18">
        <w:rPr>
          <w:sz w:val="22"/>
        </w:rPr>
        <w:t xml:space="preserve"> </w:t>
      </w:r>
      <w:r w:rsidRPr="00547E18">
        <w:rPr>
          <w:rFonts w:eastAsia="Times New Roman"/>
          <w:sz w:val="22"/>
        </w:rPr>
        <w:t>գործողության</w:t>
      </w:r>
      <w:r w:rsidRPr="00547E18">
        <w:rPr>
          <w:sz w:val="22"/>
        </w:rPr>
        <w:t xml:space="preserve"> </w:t>
      </w:r>
      <w:r w:rsidRPr="00547E18">
        <w:rPr>
          <w:rFonts w:eastAsia="Times New Roman"/>
          <w:sz w:val="22"/>
        </w:rPr>
        <w:t>ժամկետը</w:t>
      </w:r>
      <w:r w:rsidRPr="00547E18">
        <w:rPr>
          <w:sz w:val="22"/>
        </w:rPr>
        <w:t xml:space="preserve"> </w:t>
      </w:r>
      <w:r w:rsidRPr="00547E18">
        <w:rPr>
          <w:rFonts w:eastAsia="Times New Roman"/>
          <w:sz w:val="22"/>
        </w:rPr>
        <w:t>լրանալուց</w:t>
      </w:r>
      <w:r w:rsidRPr="00547E18">
        <w:rPr>
          <w:sz w:val="22"/>
        </w:rPr>
        <w:t xml:space="preserve"> </w:t>
      </w:r>
      <w:r w:rsidRPr="00547E18">
        <w:rPr>
          <w:rFonts w:eastAsia="Times New Roman"/>
          <w:sz w:val="22"/>
        </w:rPr>
        <w:t>հետո</w:t>
      </w:r>
      <w:r w:rsidRPr="00547E18">
        <w:rPr>
          <w:sz w:val="22"/>
        </w:rPr>
        <w:t xml:space="preserve">` </w:t>
      </w:r>
      <w:r w:rsidRPr="00547E18">
        <w:rPr>
          <w:rFonts w:eastAsia="Times New Roman"/>
          <w:sz w:val="22"/>
        </w:rPr>
        <w:t>այն</w:t>
      </w:r>
      <w:r w:rsidRPr="00547E18">
        <w:rPr>
          <w:sz w:val="22"/>
        </w:rPr>
        <w:t xml:space="preserve"> </w:t>
      </w:r>
      <w:r w:rsidRPr="00547E18">
        <w:rPr>
          <w:rFonts w:eastAsia="Times New Roman"/>
          <w:sz w:val="22"/>
        </w:rPr>
        <w:t>դադարեցնելու</w:t>
      </w:r>
      <w:r w:rsidRPr="00547E18">
        <w:rPr>
          <w:sz w:val="22"/>
        </w:rPr>
        <w:t xml:space="preserve"> </w:t>
      </w:r>
      <w:r w:rsidRPr="00547E18">
        <w:rPr>
          <w:rFonts w:eastAsia="Times New Roman"/>
          <w:sz w:val="22"/>
        </w:rPr>
        <w:t>մասին</w:t>
      </w:r>
      <w:r w:rsidRPr="00547E18">
        <w:rPr>
          <w:sz w:val="22"/>
        </w:rPr>
        <w:t xml:space="preserve"> </w:t>
      </w:r>
      <w:r w:rsidR="00050A23" w:rsidRPr="00547E18">
        <w:rPr>
          <w:rFonts w:eastAsia="Times New Roman"/>
          <w:sz w:val="22"/>
        </w:rPr>
        <w:t>Կողմերից մեկի</w:t>
      </w:r>
      <w:r w:rsidRPr="00547E18">
        <w:rPr>
          <w:sz w:val="22"/>
        </w:rPr>
        <w:t xml:space="preserve"> </w:t>
      </w:r>
      <w:r w:rsidRPr="00547E18">
        <w:rPr>
          <w:rFonts w:eastAsia="Times New Roman"/>
          <w:sz w:val="22"/>
        </w:rPr>
        <w:t>դիմումի</w:t>
      </w:r>
      <w:r w:rsidRPr="00547E18">
        <w:rPr>
          <w:sz w:val="22"/>
        </w:rPr>
        <w:t xml:space="preserve"> </w:t>
      </w:r>
      <w:r w:rsidRPr="00547E18">
        <w:rPr>
          <w:rFonts w:eastAsia="Times New Roman"/>
          <w:sz w:val="22"/>
        </w:rPr>
        <w:t>բացակայության</w:t>
      </w:r>
      <w:r w:rsidRPr="00547E18">
        <w:rPr>
          <w:sz w:val="22"/>
        </w:rPr>
        <w:t xml:space="preserve"> </w:t>
      </w:r>
      <w:r w:rsidRPr="00547E18">
        <w:rPr>
          <w:rFonts w:eastAsia="Times New Roman"/>
          <w:sz w:val="22"/>
        </w:rPr>
        <w:t>դեպքում</w:t>
      </w:r>
      <w:r w:rsidRPr="00547E18">
        <w:rPr>
          <w:sz w:val="22"/>
        </w:rPr>
        <w:t xml:space="preserve"> </w:t>
      </w:r>
      <w:r w:rsidRPr="00547E18">
        <w:rPr>
          <w:rFonts w:eastAsia="Times New Roman"/>
          <w:sz w:val="22"/>
        </w:rPr>
        <w:t>Պայմանագիրը</w:t>
      </w:r>
      <w:r w:rsidRPr="00547E18">
        <w:rPr>
          <w:sz w:val="22"/>
        </w:rPr>
        <w:t xml:space="preserve"> </w:t>
      </w:r>
      <w:r w:rsidRPr="00547E18">
        <w:rPr>
          <w:rFonts w:eastAsia="Times New Roman"/>
          <w:sz w:val="22"/>
        </w:rPr>
        <w:t>համարվում</w:t>
      </w:r>
      <w:r w:rsidRPr="00547E18">
        <w:rPr>
          <w:sz w:val="22"/>
        </w:rPr>
        <w:t xml:space="preserve"> </w:t>
      </w:r>
      <w:r w:rsidRPr="00547E18">
        <w:rPr>
          <w:rFonts w:eastAsia="Times New Roman"/>
          <w:sz w:val="22"/>
        </w:rPr>
        <w:t>է</w:t>
      </w:r>
      <w:r w:rsidRPr="00547E18">
        <w:rPr>
          <w:sz w:val="22"/>
        </w:rPr>
        <w:t xml:space="preserve"> </w:t>
      </w:r>
      <w:r w:rsidRPr="00547E18">
        <w:rPr>
          <w:rFonts w:eastAsia="Times New Roman"/>
          <w:sz w:val="22"/>
        </w:rPr>
        <w:t>երկարացված</w:t>
      </w:r>
      <w:r w:rsidRPr="00547E18">
        <w:rPr>
          <w:sz w:val="22"/>
        </w:rPr>
        <w:t xml:space="preserve"> </w:t>
      </w:r>
      <w:r w:rsidRPr="00547E18">
        <w:rPr>
          <w:rFonts w:eastAsia="Times New Roman"/>
          <w:sz w:val="22"/>
        </w:rPr>
        <w:t>նույն</w:t>
      </w:r>
      <w:r w:rsidRPr="00547E18">
        <w:rPr>
          <w:sz w:val="22"/>
        </w:rPr>
        <w:t xml:space="preserve"> </w:t>
      </w:r>
      <w:r w:rsidRPr="00547E18">
        <w:rPr>
          <w:rFonts w:eastAsia="Times New Roman"/>
          <w:sz w:val="22"/>
        </w:rPr>
        <w:t>ժամկետով</w:t>
      </w:r>
      <w:r w:rsidRPr="00547E18">
        <w:rPr>
          <w:sz w:val="22"/>
        </w:rPr>
        <w:t xml:space="preserve"> </w:t>
      </w:r>
      <w:r w:rsidRPr="00547E18">
        <w:rPr>
          <w:rFonts w:eastAsia="Times New Roman"/>
          <w:sz w:val="22"/>
        </w:rPr>
        <w:t>և</w:t>
      </w:r>
      <w:r w:rsidRPr="00547E18">
        <w:rPr>
          <w:sz w:val="22"/>
        </w:rPr>
        <w:t xml:space="preserve"> </w:t>
      </w:r>
      <w:r w:rsidRPr="00547E18">
        <w:rPr>
          <w:rFonts w:eastAsia="Times New Roman"/>
          <w:sz w:val="22"/>
        </w:rPr>
        <w:t>միևնույն</w:t>
      </w:r>
      <w:r w:rsidRPr="00547E18">
        <w:rPr>
          <w:sz w:val="22"/>
        </w:rPr>
        <w:t xml:space="preserve"> </w:t>
      </w:r>
      <w:r w:rsidRPr="00547E18">
        <w:rPr>
          <w:rFonts w:eastAsia="Times New Roman"/>
          <w:sz w:val="22"/>
        </w:rPr>
        <w:t>պայմաններով</w:t>
      </w:r>
      <w:r w:rsidRPr="00547E18">
        <w:rPr>
          <w:sz w:val="22"/>
        </w:rPr>
        <w:t>:</w:t>
      </w:r>
    </w:p>
    <w:p w:rsidR="00A03BED" w:rsidRPr="00547E18" w:rsidRDefault="00600DD2" w:rsidP="00600DD2">
      <w:pPr>
        <w:numPr>
          <w:ilvl w:val="0"/>
          <w:numId w:val="17"/>
        </w:numPr>
        <w:ind w:left="532" w:hanging="446"/>
        <w:jc w:val="both"/>
        <w:rPr>
          <w:sz w:val="22"/>
        </w:rPr>
      </w:pPr>
      <w:r w:rsidRPr="00547E18">
        <w:rPr>
          <w:sz w:val="22"/>
        </w:rPr>
        <w:t>Պայմանագիրն ուժի մեջ մտնելու պահից լուծված համարել Կողմերի միջև 2017 թվականի սեպտեմբերի 25-ին ստորագրված` Ընկերության բաժնետոմսերով հավստված իրավունքները հավատարմագրային կառավարման հանձնելու մասին պայմանագիրը:</w:t>
      </w:r>
    </w:p>
    <w:p w:rsidR="00600DD2" w:rsidRPr="00547E18" w:rsidRDefault="00600DD2" w:rsidP="00600DD2">
      <w:pPr>
        <w:ind w:left="532"/>
        <w:jc w:val="both"/>
        <w:rPr>
          <w:sz w:val="22"/>
        </w:rPr>
      </w:pPr>
    </w:p>
    <w:p w:rsidR="00600DD2" w:rsidRPr="00547E18" w:rsidRDefault="00600DD2" w:rsidP="00600DD2">
      <w:pPr>
        <w:ind w:left="532"/>
        <w:jc w:val="both"/>
        <w:rPr>
          <w:sz w:val="22"/>
        </w:rPr>
      </w:pPr>
    </w:p>
    <w:p w:rsidR="002F1C44" w:rsidRDefault="00CB16F5" w:rsidP="00B476CF">
      <w:pPr>
        <w:spacing w:afterLines="120"/>
        <w:jc w:val="center"/>
        <w:rPr>
          <w:rFonts w:eastAsia="Times New Roman"/>
          <w:sz w:val="22"/>
        </w:rPr>
      </w:pPr>
      <w:r w:rsidRPr="00547E18">
        <w:rPr>
          <w:rFonts w:eastAsia="Times New Roman"/>
          <w:sz w:val="22"/>
        </w:rPr>
        <w:t>5. ՊԱՅՄԱՆԱԳՐԻ ԴԱԴԱՐՈՒՄԸ</w:t>
      </w:r>
    </w:p>
    <w:p w:rsidR="002F1C44" w:rsidRDefault="008254BF" w:rsidP="00B476CF">
      <w:pPr>
        <w:numPr>
          <w:ilvl w:val="0"/>
          <w:numId w:val="10"/>
        </w:numPr>
        <w:spacing w:afterLines="120"/>
        <w:ind w:left="720" w:hanging="630"/>
        <w:jc w:val="both"/>
        <w:rPr>
          <w:rFonts w:eastAsia="Times New Roman"/>
          <w:sz w:val="22"/>
        </w:rPr>
      </w:pPr>
      <w:r w:rsidRPr="00547E18">
        <w:rPr>
          <w:rFonts w:eastAsia="Times New Roman" w:cs="Arial Unicode"/>
          <w:sz w:val="22"/>
        </w:rPr>
        <w:t>Պայմանագիրը</w:t>
      </w:r>
      <w:r w:rsidR="00E56237" w:rsidRPr="00547E18">
        <w:rPr>
          <w:rFonts w:eastAsia="Times New Roman" w:cs="Arial Unicode"/>
          <w:sz w:val="22"/>
        </w:rPr>
        <w:t xml:space="preserve"> (բացառությամբ դրա 5.4.</w:t>
      </w:r>
      <w:r w:rsidR="00C96C6D" w:rsidRPr="00547E18">
        <w:rPr>
          <w:rFonts w:eastAsia="Times New Roman" w:cs="Arial Unicode"/>
          <w:sz w:val="22"/>
        </w:rPr>
        <w:t>,</w:t>
      </w:r>
      <w:r w:rsidR="00E56237" w:rsidRPr="00547E18">
        <w:rPr>
          <w:rFonts w:eastAsia="Times New Roman" w:cs="Arial Unicode"/>
          <w:sz w:val="22"/>
        </w:rPr>
        <w:t xml:space="preserve"> 8.4.</w:t>
      </w:r>
      <w:r w:rsidR="00BA76FC" w:rsidRPr="00547E18">
        <w:rPr>
          <w:rFonts w:eastAsia="Times New Roman" w:cs="Arial Unicode"/>
          <w:sz w:val="22"/>
        </w:rPr>
        <w:t>,</w:t>
      </w:r>
      <w:r w:rsidR="00C96C6D" w:rsidRPr="00547E18">
        <w:rPr>
          <w:rFonts w:eastAsia="Times New Roman" w:cs="Arial Unicode"/>
          <w:sz w:val="22"/>
        </w:rPr>
        <w:t xml:space="preserve"> 8.5.</w:t>
      </w:r>
      <w:r w:rsidR="00BA76FC" w:rsidRPr="00547E18">
        <w:rPr>
          <w:rFonts w:eastAsia="Times New Roman" w:cs="Arial Unicode"/>
          <w:sz w:val="22"/>
        </w:rPr>
        <w:t xml:space="preserve"> և 8.8.</w:t>
      </w:r>
      <w:r w:rsidR="00E56237" w:rsidRPr="00547E18">
        <w:rPr>
          <w:rFonts w:eastAsia="Times New Roman" w:cs="Arial Unicode"/>
          <w:sz w:val="22"/>
        </w:rPr>
        <w:t xml:space="preserve"> կետերի)</w:t>
      </w:r>
      <w:r w:rsidRPr="00547E18">
        <w:rPr>
          <w:rFonts w:eastAsia="Times New Roman" w:cs="Arial Unicode"/>
          <w:sz w:val="22"/>
        </w:rPr>
        <w:t xml:space="preserve"> կարող է դադարեցվել</w:t>
      </w:r>
      <w:r w:rsidRPr="00547E18">
        <w:rPr>
          <w:rFonts w:eastAsia="Times New Roman"/>
          <w:sz w:val="22"/>
        </w:rPr>
        <w:t>`</w:t>
      </w:r>
    </w:p>
    <w:p w:rsidR="00583C10" w:rsidRPr="00547E18" w:rsidRDefault="002D1D44" w:rsidP="00D06850">
      <w:pPr>
        <w:numPr>
          <w:ilvl w:val="0"/>
          <w:numId w:val="12"/>
        </w:numPr>
        <w:tabs>
          <w:tab w:val="left" w:pos="1350"/>
        </w:tabs>
        <w:ind w:left="1350" w:hanging="630"/>
        <w:jc w:val="both"/>
        <w:rPr>
          <w:sz w:val="22"/>
        </w:rPr>
      </w:pPr>
      <w:r w:rsidRPr="00547E18">
        <w:rPr>
          <w:rFonts w:eastAsia="Times New Roman"/>
          <w:sz w:val="22"/>
        </w:rPr>
        <w:t>Պայմանագրի Կողմերից մեկի</w:t>
      </w:r>
      <w:r w:rsidR="009010C2" w:rsidRPr="00547E18">
        <w:rPr>
          <w:sz w:val="22"/>
        </w:rPr>
        <w:t xml:space="preserve">` </w:t>
      </w:r>
      <w:r w:rsidR="00D53C19" w:rsidRPr="00547E18">
        <w:rPr>
          <w:sz w:val="22"/>
        </w:rPr>
        <w:t>դրա կատարումից</w:t>
      </w:r>
      <w:r w:rsidR="009010C2" w:rsidRPr="00547E18">
        <w:rPr>
          <w:sz w:val="22"/>
          <w:lang w:val="hy-AM"/>
        </w:rPr>
        <w:t xml:space="preserve"> հրաժարմամբ</w:t>
      </w:r>
      <w:r w:rsidR="00D53C19" w:rsidRPr="00547E18">
        <w:rPr>
          <w:sz w:val="22"/>
          <w:lang w:val="hy-AM"/>
        </w:rPr>
        <w:t xml:space="preserve"> </w:t>
      </w:r>
      <w:r w:rsidR="00D53C19" w:rsidRPr="00547E18">
        <w:rPr>
          <w:sz w:val="22"/>
        </w:rPr>
        <w:t xml:space="preserve">Պայմանագիրը դադարեցվելուց </w:t>
      </w:r>
      <w:r w:rsidR="00D53C19" w:rsidRPr="00547E18">
        <w:rPr>
          <w:sz w:val="22"/>
          <w:lang w:val="hy-AM"/>
        </w:rPr>
        <w:t>վեց</w:t>
      </w:r>
      <w:r w:rsidR="00D53C19" w:rsidRPr="00547E18">
        <w:rPr>
          <w:sz w:val="22"/>
        </w:rPr>
        <w:t xml:space="preserve"> ամիս առաջ </w:t>
      </w:r>
      <w:r w:rsidRPr="00547E18">
        <w:rPr>
          <w:rFonts w:eastAsia="Times New Roman"/>
          <w:sz w:val="22"/>
        </w:rPr>
        <w:t>մյուս Կողմին</w:t>
      </w:r>
      <w:r w:rsidR="00AA5C1A" w:rsidRPr="00547E18">
        <w:rPr>
          <w:rFonts w:eastAsia="Times New Roman"/>
          <w:sz w:val="22"/>
          <w:lang w:val="hy-AM"/>
        </w:rPr>
        <w:t xml:space="preserve"> </w:t>
      </w:r>
      <w:r w:rsidR="00D53C19" w:rsidRPr="00547E18">
        <w:rPr>
          <w:sz w:val="22"/>
        </w:rPr>
        <w:t>ներկայացված</w:t>
      </w:r>
      <w:r w:rsidR="00D522CD">
        <w:rPr>
          <w:sz w:val="22"/>
        </w:rPr>
        <w:t xml:space="preserve"> պատշաճ</w:t>
      </w:r>
      <w:r w:rsidR="00D53C19" w:rsidRPr="00547E18">
        <w:rPr>
          <w:sz w:val="22"/>
        </w:rPr>
        <w:t xml:space="preserve"> ծանուցման առկայության պարագայում</w:t>
      </w:r>
      <w:r w:rsidR="00583C10" w:rsidRPr="00547E18">
        <w:rPr>
          <w:sz w:val="22"/>
        </w:rPr>
        <w:t>: Ընդ որում, սույն կետի համաձայն Հիմնադրի կողմից Պայմանագրի կատարումից հրաժարվելու դեպքում Պայմանագիրը դադարում է բացառապես</w:t>
      </w:r>
      <w:r w:rsidR="00317D9A" w:rsidRPr="00547E18">
        <w:rPr>
          <w:sz w:val="22"/>
        </w:rPr>
        <w:t xml:space="preserve"> Հիմնադրի կողմից</w:t>
      </w:r>
      <w:r w:rsidR="00583C10" w:rsidRPr="00547E18">
        <w:rPr>
          <w:sz w:val="22"/>
        </w:rPr>
        <w:t xml:space="preserve"> Հավատարմագրային կառավարչին այդ կապակցությամբ </w:t>
      </w:r>
      <w:r w:rsidR="00C1731C" w:rsidRPr="00547E18">
        <w:rPr>
          <w:sz w:val="22"/>
          <w:lang w:val="hy-AM"/>
        </w:rPr>
        <w:t xml:space="preserve">Պայմանագրի դադարման օրվա դրությամբ վարձատրությունը վճարելու </w:t>
      </w:r>
      <w:r w:rsidR="005F2B9E" w:rsidRPr="00547E18">
        <w:rPr>
          <w:sz w:val="22"/>
          <w:lang w:val="hy-AM"/>
        </w:rPr>
        <w:t>պայմանով</w:t>
      </w:r>
      <w:r w:rsidR="00C1731C" w:rsidRPr="00547E18">
        <w:rPr>
          <w:sz w:val="22"/>
          <w:lang w:val="hy-AM"/>
        </w:rPr>
        <w:t xml:space="preserve">: </w:t>
      </w:r>
      <w:r w:rsidR="00EB2371" w:rsidRPr="00547E18">
        <w:rPr>
          <w:sz w:val="22"/>
        </w:rPr>
        <w:t xml:space="preserve">Վարձատրության հաշվարկման համար հիմք է ընդունվում </w:t>
      </w:r>
      <w:r w:rsidR="00C1731C" w:rsidRPr="00547E18">
        <w:rPr>
          <w:sz w:val="22"/>
          <w:lang w:val="hy-AM"/>
        </w:rPr>
        <w:t xml:space="preserve">Պայմանագրի դադարմանը նախորդող տարվա շահութաբաժինների հաշվարկման բազան, իսկ եթե նախորդող տարվա </w:t>
      </w:r>
      <w:r w:rsidR="005A36CB" w:rsidRPr="00547E18">
        <w:rPr>
          <w:sz w:val="22"/>
        </w:rPr>
        <w:t>արդյունքներով</w:t>
      </w:r>
      <w:r w:rsidR="005A36CB" w:rsidRPr="00547E18">
        <w:rPr>
          <w:sz w:val="22"/>
          <w:lang w:val="hy-AM"/>
        </w:rPr>
        <w:t xml:space="preserve"> </w:t>
      </w:r>
      <w:r w:rsidR="00C1731C" w:rsidRPr="00547E18">
        <w:rPr>
          <w:sz w:val="22"/>
          <w:lang w:val="hy-AM"/>
        </w:rPr>
        <w:t>շահու</w:t>
      </w:r>
      <w:r w:rsidR="005A36CB" w:rsidRPr="00547E18">
        <w:rPr>
          <w:sz w:val="22"/>
        </w:rPr>
        <w:t>յ</w:t>
      </w:r>
      <w:r w:rsidR="00C1731C" w:rsidRPr="00547E18">
        <w:rPr>
          <w:sz w:val="22"/>
          <w:lang w:val="hy-AM"/>
        </w:rPr>
        <w:t>թ չ</w:t>
      </w:r>
      <w:r w:rsidR="005F2B9E" w:rsidRPr="00547E18">
        <w:rPr>
          <w:sz w:val="22"/>
          <w:lang w:val="hy-AM"/>
        </w:rPr>
        <w:t>ի</w:t>
      </w:r>
      <w:r w:rsidR="00C1731C" w:rsidRPr="00547E18">
        <w:rPr>
          <w:sz w:val="22"/>
          <w:lang w:val="hy-AM"/>
        </w:rPr>
        <w:t xml:space="preserve"> առաջացել, ապա վարձատրության հաշվարկման</w:t>
      </w:r>
      <w:r w:rsidR="00EB2371" w:rsidRPr="00547E18">
        <w:rPr>
          <w:sz w:val="22"/>
        </w:rPr>
        <w:t xml:space="preserve"> համար հիմք </w:t>
      </w:r>
      <w:r w:rsidR="005A36CB" w:rsidRPr="00547E18">
        <w:rPr>
          <w:sz w:val="22"/>
        </w:rPr>
        <w:t xml:space="preserve">է </w:t>
      </w:r>
      <w:r w:rsidR="00EB2371" w:rsidRPr="00547E18">
        <w:rPr>
          <w:sz w:val="22"/>
        </w:rPr>
        <w:t>ընդունվում</w:t>
      </w:r>
      <w:r w:rsidR="00C1731C" w:rsidRPr="00547E18">
        <w:rPr>
          <w:sz w:val="22"/>
          <w:lang w:val="hy-AM"/>
        </w:rPr>
        <w:t xml:space="preserve"> նախորդող այն տար</w:t>
      </w:r>
      <w:r w:rsidR="005F2B9E" w:rsidRPr="00547E18">
        <w:rPr>
          <w:sz w:val="22"/>
          <w:lang w:val="hy-AM"/>
        </w:rPr>
        <w:t>վա արդյունքները</w:t>
      </w:r>
      <w:r w:rsidR="00C1731C" w:rsidRPr="00547E18">
        <w:rPr>
          <w:sz w:val="22"/>
          <w:lang w:val="hy-AM"/>
        </w:rPr>
        <w:t xml:space="preserve">, որի ընթացքում առաջացել է </w:t>
      </w:r>
      <w:r w:rsidR="005F2B9E" w:rsidRPr="00547E18">
        <w:rPr>
          <w:rFonts w:eastAsia="Times New Roman"/>
          <w:sz w:val="22"/>
          <w:lang w:val="hy-AM"/>
        </w:rPr>
        <w:t>շահու</w:t>
      </w:r>
      <w:r w:rsidR="005A36CB" w:rsidRPr="00547E18">
        <w:rPr>
          <w:rFonts w:eastAsia="Times New Roman"/>
          <w:sz w:val="22"/>
        </w:rPr>
        <w:t>յ</w:t>
      </w:r>
      <w:r w:rsidR="005F2B9E" w:rsidRPr="00547E18">
        <w:rPr>
          <w:rFonts w:eastAsia="Times New Roman"/>
          <w:sz w:val="22"/>
          <w:lang w:val="hy-AM"/>
        </w:rPr>
        <w:t>թ</w:t>
      </w:r>
      <w:r w:rsidR="000317B0" w:rsidRPr="00547E18">
        <w:rPr>
          <w:rFonts w:eastAsia="Times New Roman"/>
          <w:sz w:val="22"/>
        </w:rPr>
        <w:t xml:space="preserve"> </w:t>
      </w:r>
      <w:r w:rsidR="005F2B9E" w:rsidRPr="00547E18">
        <w:rPr>
          <w:rFonts w:eastAsia="Times New Roman"/>
          <w:sz w:val="22"/>
          <w:lang w:val="hy-AM"/>
        </w:rPr>
        <w:t>:</w:t>
      </w:r>
    </w:p>
    <w:p w:rsidR="008254BF" w:rsidRPr="00547E18" w:rsidRDefault="002D1D44" w:rsidP="00D06850">
      <w:pPr>
        <w:numPr>
          <w:ilvl w:val="0"/>
          <w:numId w:val="12"/>
        </w:numPr>
        <w:tabs>
          <w:tab w:val="left" w:pos="1350"/>
        </w:tabs>
        <w:ind w:left="1350" w:hanging="630"/>
        <w:jc w:val="both"/>
        <w:rPr>
          <w:sz w:val="22"/>
        </w:rPr>
      </w:pPr>
      <w:r w:rsidRPr="00547E18">
        <w:rPr>
          <w:rFonts w:eastAsia="Times New Roman"/>
          <w:sz w:val="22"/>
        </w:rPr>
        <w:t xml:space="preserve">Պայմանագրի Կողմերից մեկի` դրա կատարումից հրաժարմամբ՝ </w:t>
      </w:r>
      <w:r w:rsidR="008254BF" w:rsidRPr="00547E18">
        <w:rPr>
          <w:rFonts w:eastAsia="Times New Roman"/>
          <w:sz w:val="22"/>
        </w:rPr>
        <w:t>Հավատարմագրային</w:t>
      </w:r>
      <w:r w:rsidR="008254BF" w:rsidRPr="00547E18">
        <w:rPr>
          <w:sz w:val="22"/>
        </w:rPr>
        <w:t xml:space="preserve"> </w:t>
      </w:r>
      <w:r w:rsidR="008254BF" w:rsidRPr="00547E18">
        <w:rPr>
          <w:rFonts w:eastAsia="Times New Roman"/>
          <w:sz w:val="22"/>
        </w:rPr>
        <w:t>կառավարչի</w:t>
      </w:r>
      <w:r w:rsidR="008254BF" w:rsidRPr="00547E18">
        <w:rPr>
          <w:sz w:val="22"/>
        </w:rPr>
        <w:t xml:space="preserve"> </w:t>
      </w:r>
      <w:r w:rsidR="008254BF" w:rsidRPr="00547E18">
        <w:rPr>
          <w:rFonts w:eastAsia="Times New Roman"/>
          <w:sz w:val="22"/>
        </w:rPr>
        <w:t>կողմից</w:t>
      </w:r>
      <w:r w:rsidR="008254BF" w:rsidRPr="00547E18">
        <w:rPr>
          <w:sz w:val="22"/>
        </w:rPr>
        <w:t xml:space="preserve"> </w:t>
      </w:r>
      <w:r w:rsidRPr="00547E18">
        <w:rPr>
          <w:sz w:val="22"/>
        </w:rPr>
        <w:t xml:space="preserve">Գույքի </w:t>
      </w:r>
      <w:r w:rsidR="008254BF" w:rsidRPr="00547E18">
        <w:rPr>
          <w:rFonts w:eastAsia="Times New Roman"/>
          <w:sz w:val="22"/>
        </w:rPr>
        <w:t>հավատարմագրային</w:t>
      </w:r>
      <w:r w:rsidR="008254BF" w:rsidRPr="00547E18">
        <w:rPr>
          <w:sz w:val="22"/>
        </w:rPr>
        <w:t xml:space="preserve"> </w:t>
      </w:r>
      <w:r w:rsidR="008254BF" w:rsidRPr="00547E18">
        <w:rPr>
          <w:rFonts w:eastAsia="Times New Roman"/>
          <w:sz w:val="22"/>
        </w:rPr>
        <w:t>կառավարումն</w:t>
      </w:r>
      <w:r w:rsidR="008254BF" w:rsidRPr="00547E18">
        <w:rPr>
          <w:sz w:val="22"/>
        </w:rPr>
        <w:t xml:space="preserve"> </w:t>
      </w:r>
      <w:r w:rsidR="008254BF" w:rsidRPr="00547E18">
        <w:rPr>
          <w:rFonts w:eastAsia="Times New Roman"/>
          <w:sz w:val="22"/>
        </w:rPr>
        <w:t>իրականացնելու</w:t>
      </w:r>
      <w:r w:rsidR="008254BF" w:rsidRPr="00547E18">
        <w:rPr>
          <w:sz w:val="22"/>
        </w:rPr>
        <w:t xml:space="preserve"> </w:t>
      </w:r>
      <w:r w:rsidR="008254BF" w:rsidRPr="00547E18">
        <w:rPr>
          <w:rFonts w:eastAsia="Times New Roman"/>
          <w:sz w:val="22"/>
        </w:rPr>
        <w:t>անհնարինության</w:t>
      </w:r>
      <w:r w:rsidR="008254BF" w:rsidRPr="00547E18">
        <w:rPr>
          <w:sz w:val="22"/>
        </w:rPr>
        <w:t xml:space="preserve"> </w:t>
      </w:r>
      <w:r w:rsidR="008254BF" w:rsidRPr="00547E18">
        <w:rPr>
          <w:rFonts w:eastAsia="Times New Roman"/>
          <w:sz w:val="22"/>
        </w:rPr>
        <w:t>դեպքում</w:t>
      </w:r>
      <w:r w:rsidR="00402C8B" w:rsidRPr="00547E18">
        <w:rPr>
          <w:rFonts w:eastAsia="Times New Roman"/>
          <w:sz w:val="22"/>
        </w:rPr>
        <w:t xml:space="preserve"> (այդ թվում՝ Ընկերության լուծարման կամ Հայաստանի Հանրապետության օրենսդրությամբ սահմանված կարգով դրա գործունեության համար հիմք հանդիսացող լիցենզիաների և (կամ) թույլտվությունների գործողությունները դադարելու դեպքում)</w:t>
      </w:r>
      <w:r w:rsidR="008254BF" w:rsidRPr="00547E18">
        <w:rPr>
          <w:sz w:val="22"/>
        </w:rPr>
        <w:t xml:space="preserve">` </w:t>
      </w:r>
      <w:r w:rsidRPr="00547E18">
        <w:rPr>
          <w:rFonts w:eastAsia="Times New Roman"/>
          <w:sz w:val="22"/>
        </w:rPr>
        <w:t xml:space="preserve">Պայմանագրի դադարեցման նախաձեռնող Կողմի` </w:t>
      </w:r>
      <w:r w:rsidR="008254BF" w:rsidRPr="00547E18">
        <w:rPr>
          <w:rFonts w:eastAsia="Times New Roman"/>
          <w:sz w:val="22"/>
        </w:rPr>
        <w:t>Պայմանագիրը</w:t>
      </w:r>
      <w:r w:rsidR="008254BF" w:rsidRPr="00547E18">
        <w:rPr>
          <w:sz w:val="22"/>
        </w:rPr>
        <w:t xml:space="preserve"> </w:t>
      </w:r>
      <w:r w:rsidR="008254BF" w:rsidRPr="00547E18">
        <w:rPr>
          <w:rFonts w:eastAsia="Times New Roman"/>
          <w:sz w:val="22"/>
        </w:rPr>
        <w:t>դադարեցվելուց</w:t>
      </w:r>
      <w:r w:rsidR="008254BF" w:rsidRPr="00547E18">
        <w:rPr>
          <w:sz w:val="22"/>
        </w:rPr>
        <w:t xml:space="preserve"> </w:t>
      </w:r>
      <w:r w:rsidRPr="00547E18">
        <w:rPr>
          <w:rFonts w:eastAsia="Times New Roman"/>
          <w:sz w:val="22"/>
        </w:rPr>
        <w:t>երեք</w:t>
      </w:r>
      <w:r w:rsidRPr="00547E18">
        <w:rPr>
          <w:sz w:val="22"/>
        </w:rPr>
        <w:t xml:space="preserve"> </w:t>
      </w:r>
      <w:r w:rsidR="008254BF" w:rsidRPr="00547E18">
        <w:rPr>
          <w:sz w:val="22"/>
        </w:rPr>
        <w:t>ամիս առաջ</w:t>
      </w:r>
      <w:r w:rsidR="00402C8B" w:rsidRPr="00547E18">
        <w:rPr>
          <w:rFonts w:eastAsia="Times New Roman"/>
          <w:sz w:val="22"/>
        </w:rPr>
        <w:t>, իսկ Ընկերության լուծարման կամ դրա գործունեության համար հիմք հանդիսացող լիցենզիաների և (կամ) թույլտվությունների գործողությունները դադարելու դեպքում՝ այդ հա</w:t>
      </w:r>
      <w:r w:rsidR="006439BF" w:rsidRPr="00547E18">
        <w:rPr>
          <w:rFonts w:eastAsia="Times New Roman"/>
          <w:sz w:val="22"/>
        </w:rPr>
        <w:t>նգամանքների վրա հասնելու հնարավորության մասին իմանալու պահից ողջամիտ ժամկետում</w:t>
      </w:r>
      <w:r w:rsidR="00402C8B" w:rsidRPr="00547E18">
        <w:rPr>
          <w:rFonts w:eastAsia="Times New Roman"/>
          <w:sz w:val="22"/>
        </w:rPr>
        <w:t xml:space="preserve"> </w:t>
      </w:r>
      <w:r w:rsidRPr="00547E18">
        <w:rPr>
          <w:rFonts w:eastAsia="Times New Roman"/>
          <w:sz w:val="22"/>
        </w:rPr>
        <w:t xml:space="preserve">մյուս Կողմին </w:t>
      </w:r>
      <w:r w:rsidR="008254BF" w:rsidRPr="00547E18">
        <w:rPr>
          <w:rFonts w:eastAsia="Times New Roman"/>
          <w:sz w:val="22"/>
        </w:rPr>
        <w:t>ներկայացված</w:t>
      </w:r>
      <w:r w:rsidR="008254BF" w:rsidRPr="00547E18">
        <w:rPr>
          <w:sz w:val="22"/>
        </w:rPr>
        <w:t xml:space="preserve"> </w:t>
      </w:r>
      <w:r w:rsidR="0070367C">
        <w:rPr>
          <w:sz w:val="22"/>
        </w:rPr>
        <w:t xml:space="preserve">պատշաճ </w:t>
      </w:r>
      <w:r w:rsidR="008254BF" w:rsidRPr="00547E18">
        <w:rPr>
          <w:rFonts w:eastAsia="Times New Roman"/>
          <w:sz w:val="22"/>
        </w:rPr>
        <w:t>ծանուցման</w:t>
      </w:r>
      <w:r w:rsidR="008254BF" w:rsidRPr="00547E18">
        <w:rPr>
          <w:sz w:val="22"/>
        </w:rPr>
        <w:t xml:space="preserve"> </w:t>
      </w:r>
      <w:r w:rsidR="008254BF" w:rsidRPr="00547E18">
        <w:rPr>
          <w:rFonts w:eastAsia="Times New Roman"/>
          <w:sz w:val="22"/>
        </w:rPr>
        <w:t>առկայության</w:t>
      </w:r>
      <w:r w:rsidR="008254BF" w:rsidRPr="00547E18">
        <w:rPr>
          <w:sz w:val="22"/>
        </w:rPr>
        <w:t xml:space="preserve"> </w:t>
      </w:r>
      <w:r w:rsidR="008254BF" w:rsidRPr="00547E18">
        <w:rPr>
          <w:rFonts w:eastAsia="Times New Roman"/>
          <w:sz w:val="22"/>
        </w:rPr>
        <w:t>պարագայում</w:t>
      </w:r>
      <w:r w:rsidR="008254BF" w:rsidRPr="00547E18">
        <w:rPr>
          <w:sz w:val="22"/>
        </w:rPr>
        <w:t>.</w:t>
      </w:r>
    </w:p>
    <w:p w:rsidR="008254BF" w:rsidRPr="00471C37" w:rsidRDefault="008254BF" w:rsidP="00D06850">
      <w:pPr>
        <w:numPr>
          <w:ilvl w:val="0"/>
          <w:numId w:val="12"/>
        </w:numPr>
        <w:tabs>
          <w:tab w:val="left" w:pos="1350"/>
        </w:tabs>
        <w:ind w:left="1350" w:hanging="630"/>
        <w:jc w:val="both"/>
        <w:rPr>
          <w:sz w:val="22"/>
        </w:rPr>
      </w:pPr>
      <w:r w:rsidRPr="00547E18">
        <w:rPr>
          <w:rFonts w:eastAsia="Times New Roman"/>
          <w:sz w:val="22"/>
        </w:rPr>
        <w:t>Պայմանագրի</w:t>
      </w:r>
      <w:r w:rsidRPr="00547E18">
        <w:rPr>
          <w:sz w:val="22"/>
        </w:rPr>
        <w:t xml:space="preserve"> </w:t>
      </w:r>
      <w:r w:rsidRPr="00547E18">
        <w:rPr>
          <w:rFonts w:eastAsia="Times New Roman"/>
          <w:sz w:val="22"/>
        </w:rPr>
        <w:t>կատարումը</w:t>
      </w:r>
      <w:r w:rsidRPr="00547E18">
        <w:rPr>
          <w:sz w:val="22"/>
        </w:rPr>
        <w:t xml:space="preserve"> </w:t>
      </w:r>
      <w:r w:rsidRPr="00547E18">
        <w:rPr>
          <w:rFonts w:eastAsia="Times New Roman"/>
          <w:sz w:val="22"/>
        </w:rPr>
        <w:t>շարունակելուց</w:t>
      </w:r>
      <w:r w:rsidRPr="00547E18">
        <w:rPr>
          <w:rFonts w:ascii="Calibri" w:eastAsia="Times New Roman" w:hAnsi="Calibri" w:cs="Calibri"/>
          <w:sz w:val="22"/>
        </w:rPr>
        <w:t> </w:t>
      </w:r>
      <w:r w:rsidR="007F1854" w:rsidRPr="00547E18">
        <w:rPr>
          <w:rFonts w:ascii="Sylfaen" w:eastAsia="Times New Roman" w:hAnsi="Sylfaen" w:cs="Calibri"/>
          <w:sz w:val="22"/>
          <w:lang w:val="hy-AM"/>
        </w:rPr>
        <w:t xml:space="preserve"> </w:t>
      </w:r>
      <w:r w:rsidR="00305C20" w:rsidRPr="00547E18">
        <w:rPr>
          <w:rFonts w:eastAsia="Times New Roman"/>
          <w:sz w:val="22"/>
        </w:rPr>
        <w:t>Կողմերից մեկի</w:t>
      </w:r>
      <w:r w:rsidR="00305C20" w:rsidRPr="00547E18">
        <w:rPr>
          <w:sz w:val="22"/>
        </w:rPr>
        <w:t xml:space="preserve"> </w:t>
      </w:r>
      <w:r w:rsidRPr="00547E18">
        <w:rPr>
          <w:rFonts w:eastAsia="Times New Roman"/>
          <w:sz w:val="22"/>
        </w:rPr>
        <w:t>հրաժարմամբ</w:t>
      </w:r>
      <w:r w:rsidRPr="00547E18">
        <w:rPr>
          <w:sz w:val="22"/>
        </w:rPr>
        <w:t xml:space="preserve">` </w:t>
      </w:r>
      <w:r w:rsidR="00305C20" w:rsidRPr="00547E18">
        <w:rPr>
          <w:rFonts w:eastAsia="Times New Roman"/>
          <w:sz w:val="22"/>
        </w:rPr>
        <w:t>մյուս Կողմ</w:t>
      </w:r>
      <w:r w:rsidRPr="00547E18">
        <w:rPr>
          <w:rFonts w:eastAsia="Times New Roman"/>
          <w:sz w:val="22"/>
        </w:rPr>
        <w:t>ի</w:t>
      </w:r>
      <w:r w:rsidRPr="00547E18">
        <w:rPr>
          <w:sz w:val="22"/>
        </w:rPr>
        <w:t xml:space="preserve"> </w:t>
      </w:r>
      <w:r w:rsidRPr="00547E18">
        <w:rPr>
          <w:rFonts w:eastAsia="Times New Roman"/>
          <w:sz w:val="22"/>
        </w:rPr>
        <w:t>կողմից</w:t>
      </w:r>
      <w:r w:rsidRPr="00547E18">
        <w:rPr>
          <w:sz w:val="22"/>
        </w:rPr>
        <w:t xml:space="preserve"> </w:t>
      </w:r>
      <w:r w:rsidR="00305C20" w:rsidRPr="00547E18">
        <w:rPr>
          <w:rFonts w:eastAsia="Times New Roman"/>
          <w:sz w:val="22"/>
        </w:rPr>
        <w:t>Պայմանագրի էական խախտում թույլ տալու</w:t>
      </w:r>
      <w:r w:rsidRPr="00547E18">
        <w:rPr>
          <w:rFonts w:eastAsia="Times New Roman"/>
          <w:sz w:val="22"/>
        </w:rPr>
        <w:t xml:space="preserve"> դեպքում`</w:t>
      </w:r>
      <w:r w:rsidRPr="00547E18">
        <w:rPr>
          <w:rFonts w:ascii="Calibri" w:eastAsia="Times New Roman" w:hAnsi="Calibri" w:cs="Calibri"/>
          <w:sz w:val="22"/>
        </w:rPr>
        <w:t> </w:t>
      </w:r>
      <w:r w:rsidR="00305C20" w:rsidRPr="00547E18">
        <w:rPr>
          <w:rFonts w:eastAsia="Times New Roman"/>
          <w:sz w:val="22"/>
        </w:rPr>
        <w:t xml:space="preserve"> դրա մասին իմանալու պահից ողջամիտ ժամկետում մյուս Կողմին </w:t>
      </w:r>
      <w:r w:rsidRPr="00547E18">
        <w:rPr>
          <w:rFonts w:eastAsia="Times New Roman"/>
          <w:sz w:val="22"/>
        </w:rPr>
        <w:t>ներկայացված</w:t>
      </w:r>
      <w:r w:rsidR="00815985">
        <w:rPr>
          <w:rFonts w:eastAsia="Times New Roman"/>
          <w:sz w:val="22"/>
        </w:rPr>
        <w:t xml:space="preserve"> պատշաճ</w:t>
      </w:r>
      <w:r w:rsidRPr="00547E18">
        <w:rPr>
          <w:sz w:val="22"/>
        </w:rPr>
        <w:t xml:space="preserve"> </w:t>
      </w:r>
      <w:r w:rsidRPr="00547E18">
        <w:rPr>
          <w:rFonts w:eastAsia="Times New Roman"/>
          <w:sz w:val="22"/>
        </w:rPr>
        <w:t>ծանուցման</w:t>
      </w:r>
      <w:r w:rsidRPr="00547E18">
        <w:rPr>
          <w:sz w:val="22"/>
        </w:rPr>
        <w:t xml:space="preserve"> </w:t>
      </w:r>
      <w:r w:rsidRPr="00547E18">
        <w:rPr>
          <w:rFonts w:eastAsia="Times New Roman"/>
          <w:sz w:val="22"/>
        </w:rPr>
        <w:t>առկայության</w:t>
      </w:r>
      <w:r w:rsidRPr="00547E18">
        <w:rPr>
          <w:sz w:val="22"/>
        </w:rPr>
        <w:t xml:space="preserve"> </w:t>
      </w:r>
      <w:r w:rsidRPr="00547E18">
        <w:rPr>
          <w:rFonts w:eastAsia="Times New Roman"/>
          <w:sz w:val="22"/>
        </w:rPr>
        <w:t>պարագայում</w:t>
      </w:r>
      <w:r w:rsidR="000A0B3F" w:rsidRPr="00547E18">
        <w:rPr>
          <w:sz w:val="22"/>
        </w:rPr>
        <w:t>:</w:t>
      </w:r>
      <w:r w:rsidR="00F52FA4" w:rsidRPr="00547E18">
        <w:rPr>
          <w:rFonts w:eastAsia="Times New Roman"/>
          <w:sz w:val="22"/>
        </w:rPr>
        <w:t xml:space="preserve"> Էական է ճանաչվում Կողմերից մեկի թույլ տված Պայմանագրի խախտումը, որը հանգեցնում է մյուս Կողմի համար այնպիսի վնասի, որն </w:t>
      </w:r>
      <w:r w:rsidR="00F52FA4" w:rsidRPr="00815985">
        <w:rPr>
          <w:rFonts w:eastAsia="Times New Roman"/>
          <w:sz w:val="22"/>
        </w:rPr>
        <w:t>զգալիորեն զրկում է վ</w:t>
      </w:r>
      <w:r w:rsidR="00F52FA4" w:rsidRPr="00D522CD">
        <w:rPr>
          <w:rFonts w:eastAsia="Times New Roman"/>
          <w:sz w:val="22"/>
        </w:rPr>
        <w:t>երջինիս այն բանից, ինչը նա իրավունք ուներ ակնկալել Պայմանագիրը կնքելիս:</w:t>
      </w:r>
    </w:p>
    <w:p w:rsidR="00D06850" w:rsidRPr="00471C37" w:rsidRDefault="00D06850" w:rsidP="00D06850">
      <w:pPr>
        <w:tabs>
          <w:tab w:val="left" w:pos="1350"/>
        </w:tabs>
        <w:ind w:left="1350"/>
        <w:jc w:val="both"/>
        <w:rPr>
          <w:sz w:val="22"/>
        </w:rPr>
      </w:pPr>
    </w:p>
    <w:p w:rsidR="002F1C44" w:rsidRDefault="000D740F" w:rsidP="00B476CF">
      <w:pPr>
        <w:numPr>
          <w:ilvl w:val="0"/>
          <w:numId w:val="10"/>
        </w:numPr>
        <w:spacing w:afterLines="120"/>
        <w:ind w:left="720" w:hanging="630"/>
        <w:jc w:val="both"/>
        <w:rPr>
          <w:sz w:val="22"/>
        </w:rPr>
      </w:pPr>
      <w:r w:rsidRPr="000D740F">
        <w:rPr>
          <w:sz w:val="22"/>
        </w:rPr>
        <w:t>Պայմանագրի նպատակների համար պատշաճ ծանուցման տակ պետք է հասկանալ</w:t>
      </w:r>
      <w:r w:rsidR="00471C37">
        <w:rPr>
          <w:sz w:val="22"/>
        </w:rPr>
        <w:t xml:space="preserve"> </w:t>
      </w:r>
      <w:r w:rsidRPr="000D740F">
        <w:rPr>
          <w:sz w:val="22"/>
        </w:rPr>
        <w:t>ցանկացած ծանուցում</w:t>
      </w:r>
      <w:r w:rsidR="00471C37">
        <w:rPr>
          <w:sz w:val="22"/>
        </w:rPr>
        <w:t>ը, որը</w:t>
      </w:r>
      <w:r w:rsidRPr="000D740F">
        <w:rPr>
          <w:sz w:val="22"/>
        </w:rPr>
        <w:t xml:space="preserve"> կազմվ</w:t>
      </w:r>
      <w:r w:rsidR="00471C37">
        <w:rPr>
          <w:sz w:val="22"/>
        </w:rPr>
        <w:t>ել է</w:t>
      </w:r>
      <w:r w:rsidRPr="000D740F">
        <w:rPr>
          <w:sz w:val="22"/>
        </w:rPr>
        <w:t xml:space="preserve"> գրավոր ձևով և ստորագրված</w:t>
      </w:r>
      <w:r w:rsidR="00471C37" w:rsidRPr="00471C37">
        <w:rPr>
          <w:sz w:val="22"/>
        </w:rPr>
        <w:t xml:space="preserve"> է</w:t>
      </w:r>
      <w:r w:rsidRPr="000D740F">
        <w:rPr>
          <w:sz w:val="22"/>
        </w:rPr>
        <w:t xml:space="preserve"> ուղարկող Կողմի անունից գործելու համար լիազորված անձի կողմից</w:t>
      </w:r>
      <w:r w:rsidR="00A40162">
        <w:rPr>
          <w:sz w:val="22"/>
        </w:rPr>
        <w:t>, ինչպես նաև</w:t>
      </w:r>
      <w:r w:rsidRPr="000D740F">
        <w:rPr>
          <w:sz w:val="22"/>
        </w:rPr>
        <w:t xml:space="preserve"> հանձնվել</w:t>
      </w:r>
      <w:r w:rsidR="00A40162">
        <w:rPr>
          <w:sz w:val="22"/>
        </w:rPr>
        <w:t xml:space="preserve"> է</w:t>
      </w:r>
      <w:r w:rsidRPr="000D740F">
        <w:rPr>
          <w:sz w:val="22"/>
        </w:rPr>
        <w:t xml:space="preserve"> անձամբ, ուղարկվել</w:t>
      </w:r>
      <w:r w:rsidR="00A40162">
        <w:rPr>
          <w:sz w:val="22"/>
        </w:rPr>
        <w:t xml:space="preserve"> է</w:t>
      </w:r>
      <w:r w:rsidRPr="000D740F">
        <w:rPr>
          <w:sz w:val="22"/>
        </w:rPr>
        <w:t xml:space="preserve"> փոստով` պատվիրված նամակով կամ փոխանցվել</w:t>
      </w:r>
      <w:r w:rsidR="00A40162">
        <w:rPr>
          <w:sz w:val="22"/>
        </w:rPr>
        <w:t xml:space="preserve"> է</w:t>
      </w:r>
      <w:r w:rsidRPr="000D740F">
        <w:rPr>
          <w:sz w:val="22"/>
        </w:rPr>
        <w:t xml:space="preserve"> ֆաքսիմիլային կամ էլեկտրոնային կապով` </w:t>
      </w:r>
      <w:r w:rsidR="00A40162">
        <w:rPr>
          <w:sz w:val="22"/>
        </w:rPr>
        <w:t>Կողմերից յուրաքանչյուրի՝ նախապես այդ նպատակի համար մյուս Կողմին ներկայացված</w:t>
      </w:r>
      <w:r w:rsidRPr="000D740F">
        <w:rPr>
          <w:sz w:val="22"/>
        </w:rPr>
        <w:t xml:space="preserve"> հասցեներով</w:t>
      </w:r>
      <w:r w:rsidR="00A40162">
        <w:rPr>
          <w:sz w:val="22"/>
        </w:rPr>
        <w:t>:</w:t>
      </w:r>
    </w:p>
    <w:p w:rsidR="002F1C44" w:rsidRDefault="00EE1B3D" w:rsidP="00B476CF">
      <w:pPr>
        <w:numPr>
          <w:ilvl w:val="0"/>
          <w:numId w:val="10"/>
        </w:numPr>
        <w:spacing w:afterLines="120"/>
        <w:ind w:left="720" w:hanging="630"/>
        <w:jc w:val="both"/>
        <w:rPr>
          <w:sz w:val="22"/>
        </w:rPr>
      </w:pPr>
      <w:r w:rsidRPr="00547E18">
        <w:rPr>
          <w:sz w:val="22"/>
        </w:rPr>
        <w:t>Պայմանագիրը դադարելիս` Հիմնադիրը Հավատարմագրային կառավարչից ընդունում է հաշվետվություն` հավատարմագրային կառավարման գործունեության</w:t>
      </w:r>
      <w:r w:rsidRPr="00547E18">
        <w:rPr>
          <w:rFonts w:ascii="Calibri" w:hAnsi="Calibri" w:cs="Calibri"/>
          <w:sz w:val="22"/>
        </w:rPr>
        <w:t> </w:t>
      </w:r>
      <w:r w:rsidR="00241D35" w:rsidRPr="00547E18">
        <w:rPr>
          <w:sz w:val="22"/>
        </w:rPr>
        <w:t>վերաբերյալ</w:t>
      </w:r>
      <w:r w:rsidR="006077FF" w:rsidRPr="00547E18">
        <w:rPr>
          <w:sz w:val="22"/>
        </w:rPr>
        <w:t xml:space="preserve"> և պարտավորվում է Հավատարմագրային կառավարչին</w:t>
      </w:r>
      <w:r w:rsidR="007A054C" w:rsidRPr="00547E18">
        <w:rPr>
          <w:sz w:val="22"/>
        </w:rPr>
        <w:t xml:space="preserve"> 1-ամսյա ժամկետում</w:t>
      </w:r>
      <w:r w:rsidR="005A7FB3" w:rsidRPr="00547E18">
        <w:rPr>
          <w:sz w:val="22"/>
        </w:rPr>
        <w:t xml:space="preserve"> վճարել</w:t>
      </w:r>
      <w:r w:rsidR="006077FF" w:rsidRPr="00547E18">
        <w:rPr>
          <w:sz w:val="22"/>
        </w:rPr>
        <w:t xml:space="preserve"> </w:t>
      </w:r>
      <w:r w:rsidR="00BF1074" w:rsidRPr="00547E18">
        <w:rPr>
          <w:sz w:val="22"/>
        </w:rPr>
        <w:t xml:space="preserve">Պայմանագրի համաձայն Հավատարմագրային կառավարչին վճարման ենթակա </w:t>
      </w:r>
      <w:r w:rsidR="002C3F19" w:rsidRPr="00547E18">
        <w:rPr>
          <w:sz w:val="22"/>
        </w:rPr>
        <w:t xml:space="preserve">Հավատարմագրային կառավարչի վարձատրությունը՝ հաշվարկված սույն Պայմանագրի 5.1.1. </w:t>
      </w:r>
      <w:proofErr w:type="gramStart"/>
      <w:r w:rsidR="002C3F19" w:rsidRPr="00547E18">
        <w:rPr>
          <w:sz w:val="22"/>
        </w:rPr>
        <w:t>կետի</w:t>
      </w:r>
      <w:proofErr w:type="gramEnd"/>
      <w:r w:rsidR="002C3F19" w:rsidRPr="00547E18">
        <w:rPr>
          <w:sz w:val="22"/>
        </w:rPr>
        <w:t xml:space="preserve"> համաձայն:</w:t>
      </w:r>
      <w:r w:rsidR="006F6588" w:rsidRPr="00547E18">
        <w:rPr>
          <w:sz w:val="22"/>
        </w:rPr>
        <w:t xml:space="preserve"> </w:t>
      </w:r>
      <w:r w:rsidR="006077FF" w:rsidRPr="00547E18">
        <w:rPr>
          <w:sz w:val="22"/>
        </w:rPr>
        <w:t>Պայմանագրի 1.3.</w:t>
      </w:r>
      <w:r w:rsidR="009E7650" w:rsidRPr="00547E18">
        <w:rPr>
          <w:sz w:val="22"/>
        </w:rPr>
        <w:t>,</w:t>
      </w:r>
      <w:r w:rsidR="006077FF" w:rsidRPr="00547E18">
        <w:rPr>
          <w:sz w:val="22"/>
        </w:rPr>
        <w:t xml:space="preserve"> 1.4</w:t>
      </w:r>
      <w:r w:rsidR="00296FEF" w:rsidRPr="00547E18">
        <w:rPr>
          <w:sz w:val="22"/>
        </w:rPr>
        <w:t xml:space="preserve">. և </w:t>
      </w:r>
      <w:r w:rsidR="009E7650" w:rsidRPr="00547E18">
        <w:rPr>
          <w:sz w:val="22"/>
        </w:rPr>
        <w:t>3.</w:t>
      </w:r>
      <w:r w:rsidR="007C55CD" w:rsidRPr="00547E18">
        <w:rPr>
          <w:sz w:val="22"/>
        </w:rPr>
        <w:t>3</w:t>
      </w:r>
      <w:r w:rsidR="000A0B3F" w:rsidRPr="00547E18">
        <w:rPr>
          <w:sz w:val="22"/>
        </w:rPr>
        <w:t>.</w:t>
      </w:r>
      <w:r w:rsidR="00426402" w:rsidRPr="00547E18">
        <w:rPr>
          <w:sz w:val="22"/>
        </w:rPr>
        <w:t xml:space="preserve"> </w:t>
      </w:r>
      <w:r w:rsidR="006077FF" w:rsidRPr="00547E18">
        <w:rPr>
          <w:sz w:val="22"/>
        </w:rPr>
        <w:t xml:space="preserve">կետերը գործում են մինչև Հիմնադրի կողմից այդ վարձատրության ամբողջական վճարումը: </w:t>
      </w:r>
    </w:p>
    <w:p w:rsidR="002F1C44" w:rsidRDefault="002D1D44" w:rsidP="00B476CF">
      <w:pPr>
        <w:numPr>
          <w:ilvl w:val="0"/>
          <w:numId w:val="10"/>
        </w:numPr>
        <w:spacing w:afterLines="120"/>
        <w:ind w:left="720" w:hanging="630"/>
        <w:jc w:val="both"/>
        <w:rPr>
          <w:rFonts w:eastAsia="Times New Roman"/>
          <w:sz w:val="22"/>
        </w:rPr>
      </w:pPr>
      <w:r w:rsidRPr="00547E18">
        <w:rPr>
          <w:rFonts w:eastAsia="Times New Roman"/>
          <w:sz w:val="22"/>
        </w:rPr>
        <w:t>Պայմանագրի 5.1.1</w:t>
      </w:r>
      <w:r w:rsidR="00853549" w:rsidRPr="00547E18">
        <w:rPr>
          <w:rFonts w:eastAsia="Times New Roman"/>
          <w:sz w:val="22"/>
        </w:rPr>
        <w:t>.</w:t>
      </w:r>
      <w:r w:rsidR="00D52B7E" w:rsidRPr="00547E18">
        <w:rPr>
          <w:rFonts w:eastAsia="Times New Roman"/>
          <w:sz w:val="22"/>
        </w:rPr>
        <w:t xml:space="preserve"> </w:t>
      </w:r>
      <w:proofErr w:type="gramStart"/>
      <w:r w:rsidR="00D52B7E" w:rsidRPr="00547E18">
        <w:rPr>
          <w:rFonts w:eastAsia="Times New Roman"/>
          <w:sz w:val="22"/>
        </w:rPr>
        <w:t>կամ</w:t>
      </w:r>
      <w:proofErr w:type="gramEnd"/>
      <w:r w:rsidR="00D52B7E" w:rsidRPr="00547E18">
        <w:rPr>
          <w:rFonts w:eastAsia="Times New Roman"/>
          <w:sz w:val="22"/>
        </w:rPr>
        <w:t xml:space="preserve"> 5.1.2.</w:t>
      </w:r>
      <w:r w:rsidRPr="00547E18">
        <w:rPr>
          <w:rFonts w:eastAsia="Times New Roman"/>
          <w:sz w:val="22"/>
        </w:rPr>
        <w:t xml:space="preserve"> կետ</w:t>
      </w:r>
      <w:r w:rsidR="00D52B7E" w:rsidRPr="00547E18">
        <w:rPr>
          <w:rFonts w:eastAsia="Times New Roman"/>
          <w:sz w:val="22"/>
        </w:rPr>
        <w:t>եր</w:t>
      </w:r>
      <w:r w:rsidRPr="00547E18">
        <w:rPr>
          <w:rFonts w:eastAsia="Times New Roman"/>
          <w:sz w:val="22"/>
        </w:rPr>
        <w:t>ի</w:t>
      </w:r>
      <w:r w:rsidR="00E660E8" w:rsidRPr="00547E18">
        <w:rPr>
          <w:rFonts w:eastAsia="Times New Roman"/>
          <w:sz w:val="22"/>
        </w:rPr>
        <w:t xml:space="preserve"> համաձայն Պայմանագրի կատարումից հրաժարվելու</w:t>
      </w:r>
      <w:r w:rsidR="00402C8B" w:rsidRPr="00547E18">
        <w:rPr>
          <w:rFonts w:eastAsia="Times New Roman"/>
          <w:sz w:val="22"/>
        </w:rPr>
        <w:t xml:space="preserve">, </w:t>
      </w:r>
      <w:r w:rsidR="00E660E8" w:rsidRPr="00547E18">
        <w:rPr>
          <w:rFonts w:eastAsia="Times New Roman"/>
          <w:sz w:val="22"/>
        </w:rPr>
        <w:t xml:space="preserve">ինչպես նաև Պայմանագրի ժամկետը լրանալու հիմքով Պայմանագիրը դադարելու </w:t>
      </w:r>
      <w:r w:rsidR="00C8514D" w:rsidRPr="00547E18">
        <w:rPr>
          <w:rFonts w:eastAsia="Times New Roman"/>
          <w:sz w:val="22"/>
        </w:rPr>
        <w:t xml:space="preserve">դեպքերում </w:t>
      </w:r>
      <w:r w:rsidR="00663A63" w:rsidRPr="00547E18">
        <w:rPr>
          <w:rFonts w:eastAsia="Times New Roman"/>
          <w:sz w:val="22"/>
        </w:rPr>
        <w:t>Հիմնադիրը պարտավոր է նախքան Պայմանագիրը դադարելու օրն իրականացնել Ընկերության գործունեության աուդիտ</w:t>
      </w:r>
      <w:r w:rsidR="00C8514D" w:rsidRPr="00547E18">
        <w:rPr>
          <w:rFonts w:eastAsia="Times New Roman"/>
          <w:sz w:val="22"/>
        </w:rPr>
        <w:t xml:space="preserve">՝ այդ նպատակով ներգրավելով անկախ աուդիտորական կազմակերպություն: </w:t>
      </w:r>
      <w:r w:rsidR="00C8514D" w:rsidRPr="00547E18">
        <w:rPr>
          <w:rFonts w:eastAsia="Times New Roman"/>
          <w:sz w:val="22"/>
          <w:lang w:val="hy-AM"/>
        </w:rPr>
        <w:t>Աուդիտի եզրակացությամբ Հավատարմագրային կառավարչի կողմից Պայմանագրի խախտման դեպքեր ի հայտ չգալու դեպքում Պայմանագրի դադարման օրվանից</w:t>
      </w:r>
      <w:r w:rsidR="005303E2" w:rsidRPr="00547E18">
        <w:rPr>
          <w:rFonts w:eastAsia="Times New Roman"/>
          <w:sz w:val="22"/>
        </w:rPr>
        <w:t xml:space="preserve"> ամբողջությամբ, իսկ </w:t>
      </w:r>
      <w:r w:rsidR="005303E2" w:rsidRPr="00547E18">
        <w:rPr>
          <w:rFonts w:eastAsia="Times New Roman"/>
          <w:sz w:val="22"/>
          <w:lang w:val="hy-AM"/>
        </w:rPr>
        <w:t>խախտման դեպքեր ի հայտ գալու դեպքում</w:t>
      </w:r>
      <w:r w:rsidR="005303E2" w:rsidRPr="00547E18">
        <w:rPr>
          <w:rFonts w:eastAsia="Times New Roman"/>
          <w:sz w:val="22"/>
        </w:rPr>
        <w:t xml:space="preserve">՝ այդ </w:t>
      </w:r>
      <w:r w:rsidR="00DC24A6" w:rsidRPr="00547E18">
        <w:rPr>
          <w:rFonts w:eastAsia="Times New Roman"/>
          <w:sz w:val="22"/>
        </w:rPr>
        <w:t>դեպքերի</w:t>
      </w:r>
      <w:r w:rsidR="009E0523" w:rsidRPr="00547E18">
        <w:rPr>
          <w:rFonts w:eastAsia="Times New Roman"/>
          <w:sz w:val="22"/>
        </w:rPr>
        <w:t xml:space="preserve"> հետ չկապված </w:t>
      </w:r>
      <w:r w:rsidR="005303E2" w:rsidRPr="00547E18">
        <w:rPr>
          <w:rFonts w:eastAsia="Times New Roman"/>
          <w:sz w:val="22"/>
        </w:rPr>
        <w:t>Կողմերի հարաբերությունների մնացած մասով</w:t>
      </w:r>
      <w:r w:rsidR="00E660E8" w:rsidRPr="00547E18">
        <w:rPr>
          <w:rFonts w:eastAsia="Times New Roman"/>
          <w:sz w:val="22"/>
        </w:rPr>
        <w:t xml:space="preserve"> դադարում են Պայմանագրով</w:t>
      </w:r>
      <w:r w:rsidR="006D0097" w:rsidRPr="00547E18">
        <w:rPr>
          <w:rFonts w:eastAsia="Times New Roman"/>
          <w:sz w:val="22"/>
        </w:rPr>
        <w:t>, Ծրագրով և Գույքի հավատարմագրային կառավարման հետ կապված</w:t>
      </w:r>
      <w:r w:rsidR="00866BE2" w:rsidRPr="00547E18">
        <w:rPr>
          <w:rFonts w:eastAsia="Times New Roman"/>
          <w:sz w:val="22"/>
        </w:rPr>
        <w:t xml:space="preserve"> կամ դրանից բխող</w:t>
      </w:r>
      <w:r w:rsidR="006D0097" w:rsidRPr="00547E18">
        <w:rPr>
          <w:rFonts w:eastAsia="Times New Roman"/>
          <w:sz w:val="22"/>
        </w:rPr>
        <w:t xml:space="preserve"> այլ փաստաթղթերով (այդ թվում՝ համապարտ պատասխանատվություն ստանձնելու վերաբերյալ) </w:t>
      </w:r>
      <w:r w:rsidR="00E660E8" w:rsidRPr="00547E18">
        <w:rPr>
          <w:rFonts w:eastAsia="Times New Roman"/>
          <w:sz w:val="22"/>
        </w:rPr>
        <w:t>Հավատարմագրային կառավարչի</w:t>
      </w:r>
      <w:r w:rsidR="006D0097" w:rsidRPr="00547E18">
        <w:rPr>
          <w:rFonts w:eastAsia="Times New Roman"/>
          <w:sz w:val="22"/>
        </w:rPr>
        <w:t xml:space="preserve"> և «Կասկադ-Էներգացանց» սահմանափակ պատասխանատվությամբ ընկերության</w:t>
      </w:r>
      <w:r w:rsidR="00E660E8" w:rsidRPr="00547E18">
        <w:rPr>
          <w:rFonts w:eastAsia="Times New Roman"/>
          <w:sz w:val="22"/>
        </w:rPr>
        <w:t xml:space="preserve"> պարտա</w:t>
      </w:r>
      <w:r w:rsidR="006D0097" w:rsidRPr="00547E18">
        <w:rPr>
          <w:rFonts w:eastAsia="Times New Roman"/>
          <w:sz w:val="22"/>
        </w:rPr>
        <w:t>կան</w:t>
      </w:r>
      <w:r w:rsidR="00E660E8" w:rsidRPr="00547E18">
        <w:rPr>
          <w:rFonts w:eastAsia="Times New Roman"/>
          <w:sz w:val="22"/>
        </w:rPr>
        <w:t>ությունները,</w:t>
      </w:r>
      <w:r w:rsidR="006D0097" w:rsidRPr="00547E18">
        <w:rPr>
          <w:rFonts w:eastAsia="Times New Roman"/>
          <w:sz w:val="22"/>
        </w:rPr>
        <w:t xml:space="preserve"> նրանց տված բոլոր եր</w:t>
      </w:r>
      <w:r w:rsidR="00636E4C" w:rsidRPr="00547E18">
        <w:rPr>
          <w:rFonts w:eastAsia="Times New Roman"/>
          <w:sz w:val="22"/>
        </w:rPr>
        <w:t>ա</w:t>
      </w:r>
      <w:r w:rsidR="006D0097" w:rsidRPr="00547E18">
        <w:rPr>
          <w:rFonts w:eastAsia="Times New Roman"/>
          <w:sz w:val="22"/>
        </w:rPr>
        <w:t>շխիքներն ու երաշխավորությունները</w:t>
      </w:r>
      <w:r w:rsidR="00866BE2" w:rsidRPr="00547E18">
        <w:rPr>
          <w:rFonts w:eastAsia="Times New Roman"/>
          <w:sz w:val="22"/>
        </w:rPr>
        <w:t>: Այդ օրվանից Հավատարմագրային կառավարիչը և</w:t>
      </w:r>
      <w:r w:rsidR="00E660E8" w:rsidRPr="00547E18">
        <w:rPr>
          <w:rFonts w:eastAsia="Times New Roman"/>
          <w:sz w:val="22"/>
        </w:rPr>
        <w:t xml:space="preserve"> «Կասկադ-Էներգացանց» սահմանափակ պատասխանատվությամբ ընկերություն</w:t>
      </w:r>
      <w:r w:rsidR="00866BE2" w:rsidRPr="00547E18">
        <w:rPr>
          <w:rFonts w:eastAsia="Times New Roman"/>
          <w:sz w:val="22"/>
        </w:rPr>
        <w:t>ը</w:t>
      </w:r>
      <w:r w:rsidR="00E660E8" w:rsidRPr="00547E18">
        <w:rPr>
          <w:rFonts w:eastAsia="Times New Roman"/>
          <w:sz w:val="22"/>
        </w:rPr>
        <w:t xml:space="preserve"> ենթակա չեն որևէ տեսակի</w:t>
      </w:r>
      <w:r w:rsidR="00FD6784" w:rsidRPr="00547E18">
        <w:rPr>
          <w:rFonts w:eastAsia="Times New Roman"/>
          <w:sz w:val="22"/>
        </w:rPr>
        <w:t xml:space="preserve"> (</w:t>
      </w:r>
      <w:r w:rsidR="00FD6784" w:rsidRPr="00547E18">
        <w:rPr>
          <w:rFonts w:eastAsia="Times New Roman"/>
          <w:sz w:val="22"/>
          <w:lang w:val="hy-AM"/>
        </w:rPr>
        <w:t>խախտման դեպքեր ի հայտ գալու դեպքում</w:t>
      </w:r>
      <w:r w:rsidR="00FD6784" w:rsidRPr="00547E18">
        <w:rPr>
          <w:rFonts w:eastAsia="Times New Roman"/>
          <w:sz w:val="22"/>
        </w:rPr>
        <w:t>՝ այդ դեպքերի հետ չկապված Կողմերի հարաբերությունների մնացած մասով)</w:t>
      </w:r>
      <w:r w:rsidR="00E660E8" w:rsidRPr="00547E18">
        <w:rPr>
          <w:rFonts w:eastAsia="Times New Roman"/>
          <w:sz w:val="22"/>
        </w:rPr>
        <w:t xml:space="preserve"> պատասխանատվության մինչև </w:t>
      </w:r>
      <w:r w:rsidR="006D0097" w:rsidRPr="00547E18">
        <w:rPr>
          <w:rFonts w:eastAsia="Times New Roman"/>
          <w:sz w:val="22"/>
        </w:rPr>
        <w:t>Պայմանագրի դադարեցման օրն</w:t>
      </w:r>
      <w:r w:rsidR="00E660E8" w:rsidRPr="00547E18">
        <w:rPr>
          <w:rFonts w:eastAsia="Times New Roman"/>
          <w:sz w:val="22"/>
        </w:rPr>
        <w:t xml:space="preserve"> իր</w:t>
      </w:r>
      <w:r w:rsidR="006D0097" w:rsidRPr="00547E18">
        <w:rPr>
          <w:rFonts w:eastAsia="Times New Roman"/>
          <w:sz w:val="22"/>
        </w:rPr>
        <w:t>ենց</w:t>
      </w:r>
      <w:r w:rsidR="00E660E8" w:rsidRPr="00547E18">
        <w:rPr>
          <w:rFonts w:eastAsia="Times New Roman"/>
          <w:sz w:val="22"/>
        </w:rPr>
        <w:t xml:space="preserve"> գործողությունների (անգործության)</w:t>
      </w:r>
      <w:r w:rsidR="006D0097" w:rsidRPr="00547E18">
        <w:rPr>
          <w:rFonts w:eastAsia="Times New Roman"/>
          <w:sz w:val="22"/>
        </w:rPr>
        <w:t xml:space="preserve"> համար:</w:t>
      </w:r>
      <w:r w:rsidR="005303E2" w:rsidRPr="00547E18">
        <w:rPr>
          <w:rFonts w:eastAsia="Times New Roman"/>
          <w:sz w:val="22"/>
        </w:rPr>
        <w:t xml:space="preserve"> </w:t>
      </w:r>
      <w:r w:rsidR="005303E2" w:rsidRPr="00547E18">
        <w:rPr>
          <w:rFonts w:eastAsia="Times New Roman"/>
          <w:sz w:val="22"/>
          <w:lang w:val="hy-AM"/>
        </w:rPr>
        <w:t>Աուդիտի եզրակացությամբ Հավատարմագրային կառավարչի կողմից Պայմանագրի խախտման դեպքեր ի հայտ գալու դեպքում</w:t>
      </w:r>
      <w:r w:rsidR="00FD6784" w:rsidRPr="00547E18">
        <w:rPr>
          <w:rFonts w:eastAsia="Times New Roman"/>
          <w:sz w:val="22"/>
        </w:rPr>
        <w:t xml:space="preserve"> դրանց հետ կապված</w:t>
      </w:r>
      <w:r w:rsidR="00622E31" w:rsidRPr="00547E18">
        <w:rPr>
          <w:rFonts w:eastAsia="Times New Roman"/>
          <w:sz w:val="22"/>
        </w:rPr>
        <w:t xml:space="preserve"> Կողմերի միջև առաջացած վեճերը և Հավատարմագրային կառավարչի պատասխանատվության հարց</w:t>
      </w:r>
      <w:r w:rsidR="00FD6784" w:rsidRPr="00547E18">
        <w:rPr>
          <w:rFonts w:eastAsia="Times New Roman"/>
          <w:sz w:val="22"/>
        </w:rPr>
        <w:t>եր</w:t>
      </w:r>
      <w:r w:rsidR="00622E31" w:rsidRPr="00547E18">
        <w:rPr>
          <w:rFonts w:eastAsia="Times New Roman"/>
          <w:sz w:val="22"/>
        </w:rPr>
        <w:t>ը լուծվում են Պայմանագր</w:t>
      </w:r>
      <w:r w:rsidR="00B43EDF">
        <w:rPr>
          <w:rFonts w:eastAsia="Times New Roman"/>
          <w:sz w:val="22"/>
        </w:rPr>
        <w:t xml:space="preserve">ով </w:t>
      </w:r>
      <w:r w:rsidR="00622E31" w:rsidRPr="00547E18">
        <w:rPr>
          <w:rFonts w:eastAsia="Times New Roman"/>
          <w:sz w:val="22"/>
        </w:rPr>
        <w:t xml:space="preserve">և </w:t>
      </w:r>
      <w:r w:rsidR="00B43EDF">
        <w:rPr>
          <w:rFonts w:eastAsia="Times New Roman"/>
          <w:sz w:val="22"/>
        </w:rPr>
        <w:t>օրենքով</w:t>
      </w:r>
      <w:r w:rsidR="00622E31" w:rsidRPr="00547E18">
        <w:rPr>
          <w:rFonts w:eastAsia="Times New Roman"/>
          <w:sz w:val="22"/>
        </w:rPr>
        <w:t>:</w:t>
      </w:r>
      <w:r w:rsidR="00E660E8" w:rsidRPr="00547E18">
        <w:rPr>
          <w:rFonts w:eastAsia="Times New Roman"/>
          <w:sz w:val="22"/>
        </w:rPr>
        <w:t xml:space="preserve"> </w:t>
      </w:r>
    </w:p>
    <w:p w:rsidR="002F1C44" w:rsidRDefault="00583C10" w:rsidP="00B476CF">
      <w:pPr>
        <w:numPr>
          <w:ilvl w:val="0"/>
          <w:numId w:val="10"/>
        </w:numPr>
        <w:spacing w:afterLines="120"/>
        <w:ind w:left="720" w:hanging="630"/>
        <w:jc w:val="both"/>
        <w:rPr>
          <w:rFonts w:eastAsia="Times New Roman"/>
          <w:sz w:val="22"/>
        </w:rPr>
      </w:pPr>
      <w:r w:rsidRPr="00547E18">
        <w:rPr>
          <w:rFonts w:eastAsia="Times New Roman"/>
          <w:sz w:val="22"/>
        </w:rPr>
        <w:t>Հիմնադրի՝ որպես շահառուի կողմից պայմանագրով ստացվող օգուտներից հրաժարվելու դեպքում Պայմանա</w:t>
      </w:r>
      <w:r w:rsidR="0083031A" w:rsidRPr="00547E18">
        <w:rPr>
          <w:rFonts w:eastAsia="Times New Roman"/>
          <w:sz w:val="22"/>
        </w:rPr>
        <w:t>գիրը չի դադարում, եթե այլ բան նախատեսված չէ Կողմերի փոխադարձ</w:t>
      </w:r>
      <w:r w:rsidR="0070367C">
        <w:rPr>
          <w:rFonts w:eastAsia="Times New Roman"/>
          <w:sz w:val="22"/>
        </w:rPr>
        <w:t xml:space="preserve"> գրավոր</w:t>
      </w:r>
      <w:r w:rsidR="0083031A" w:rsidRPr="00547E18">
        <w:rPr>
          <w:rFonts w:eastAsia="Times New Roman"/>
          <w:sz w:val="22"/>
        </w:rPr>
        <w:t xml:space="preserve"> համաձայնությամբ:</w:t>
      </w:r>
    </w:p>
    <w:p w:rsidR="002F1C44" w:rsidRDefault="004C57B4" w:rsidP="00B476CF">
      <w:pPr>
        <w:spacing w:afterLines="120"/>
        <w:jc w:val="center"/>
        <w:rPr>
          <w:rFonts w:eastAsia="Times New Roman"/>
          <w:bCs/>
          <w:sz w:val="22"/>
        </w:rPr>
      </w:pPr>
      <w:r w:rsidRPr="00547E18">
        <w:rPr>
          <w:rFonts w:eastAsia="Times New Roman"/>
          <w:bCs/>
          <w:sz w:val="22"/>
        </w:rPr>
        <w:t>6</w:t>
      </w:r>
      <w:r w:rsidR="008254BF" w:rsidRPr="00547E18">
        <w:rPr>
          <w:rFonts w:eastAsia="Times New Roman"/>
          <w:bCs/>
          <w:sz w:val="22"/>
        </w:rPr>
        <w:t>. ՀԱՏՈՒԿ ՊԱՅՄԱՆՆԵՐ</w:t>
      </w:r>
    </w:p>
    <w:p w:rsidR="002F1C44" w:rsidRDefault="008254BF" w:rsidP="00B476CF">
      <w:pPr>
        <w:numPr>
          <w:ilvl w:val="0"/>
          <w:numId w:val="13"/>
        </w:numPr>
        <w:tabs>
          <w:tab w:val="left" w:pos="630"/>
        </w:tabs>
        <w:spacing w:afterLines="120"/>
        <w:ind w:left="720" w:hanging="630"/>
        <w:jc w:val="both"/>
        <w:rPr>
          <w:rFonts w:eastAsia="Times New Roman"/>
          <w:sz w:val="22"/>
        </w:rPr>
      </w:pPr>
      <w:r w:rsidRPr="00547E18">
        <w:rPr>
          <w:rFonts w:eastAsia="Times New Roman"/>
          <w:sz w:val="22"/>
        </w:rPr>
        <w:t xml:space="preserve"> Ընկերության բաժնետերերի տարեկան ընդհանուր ժողովների որոշումները փոխարինող` Հավատարմագրային կառավարչի գրավոր որոշումներով Ընկերության </w:t>
      </w:r>
      <w:r w:rsidR="00C5005E" w:rsidRPr="00547E18">
        <w:rPr>
          <w:rFonts w:eastAsia="Times New Roman"/>
          <w:sz w:val="22"/>
        </w:rPr>
        <w:t>տ</w:t>
      </w:r>
      <w:r w:rsidRPr="00547E18">
        <w:rPr>
          <w:rFonts w:eastAsia="Times New Roman"/>
          <w:sz w:val="22"/>
        </w:rPr>
        <w:t xml:space="preserve">նօրենների խորհրդի կազմը ձևավորվելիս Հավատարմագրային կառավարիչը պետք է պահպանի պարիտետի սկզբունքը, որը նախատեսում է Ընկերության </w:t>
      </w:r>
      <w:r w:rsidR="00C5005E" w:rsidRPr="00547E18">
        <w:rPr>
          <w:rFonts w:eastAsia="Times New Roman"/>
          <w:sz w:val="22"/>
        </w:rPr>
        <w:t>տ</w:t>
      </w:r>
      <w:r w:rsidRPr="00547E18">
        <w:rPr>
          <w:rFonts w:eastAsia="Times New Roman"/>
          <w:sz w:val="22"/>
        </w:rPr>
        <w:t>նօրենների խորհրդի կազմում հավասար քանակը`</w:t>
      </w:r>
    </w:p>
    <w:p w:rsidR="008254BF" w:rsidRPr="00547E18" w:rsidRDefault="008254BF" w:rsidP="00D06850">
      <w:pPr>
        <w:numPr>
          <w:ilvl w:val="0"/>
          <w:numId w:val="16"/>
        </w:numPr>
        <w:tabs>
          <w:tab w:val="left" w:pos="1440"/>
        </w:tabs>
        <w:ind w:hanging="720"/>
        <w:jc w:val="both"/>
        <w:rPr>
          <w:rFonts w:eastAsia="Times New Roman"/>
          <w:sz w:val="22"/>
        </w:rPr>
      </w:pPr>
      <w:r w:rsidRPr="00547E18">
        <w:rPr>
          <w:rFonts w:eastAsia="Times New Roman"/>
          <w:sz w:val="22"/>
        </w:rPr>
        <w:t>այն անդամների, որոնց թեկնածությունները առաջարկվել են Հիմնադրի</w:t>
      </w:r>
      <w:r w:rsidRPr="00547E18">
        <w:rPr>
          <w:rFonts w:ascii="Calibri" w:eastAsia="Times New Roman" w:hAnsi="Calibri" w:cs="Calibri"/>
          <w:sz w:val="22"/>
        </w:rPr>
        <w:t> </w:t>
      </w:r>
      <w:r w:rsidRPr="00547E18">
        <w:rPr>
          <w:rFonts w:eastAsia="Times New Roman"/>
          <w:sz w:val="22"/>
        </w:rPr>
        <w:t>կողմից,</w:t>
      </w:r>
    </w:p>
    <w:p w:rsidR="008254BF" w:rsidRPr="00547E18" w:rsidRDefault="008254BF" w:rsidP="00D06850">
      <w:pPr>
        <w:numPr>
          <w:ilvl w:val="0"/>
          <w:numId w:val="16"/>
        </w:numPr>
        <w:tabs>
          <w:tab w:val="left" w:pos="1440"/>
        </w:tabs>
        <w:ind w:hanging="720"/>
        <w:jc w:val="both"/>
        <w:rPr>
          <w:rFonts w:eastAsia="Times New Roman"/>
          <w:sz w:val="22"/>
        </w:rPr>
      </w:pPr>
      <w:r w:rsidRPr="00547E18">
        <w:rPr>
          <w:rFonts w:eastAsia="Times New Roman"/>
          <w:sz w:val="22"/>
        </w:rPr>
        <w:t>այն անդամների, որոնց թեկնածությունները առաջարկվել են Հավատարմագրային կառավարչի կողմից</w:t>
      </w:r>
      <w:r w:rsidR="009E7650" w:rsidRPr="00547E18">
        <w:rPr>
          <w:rFonts w:eastAsia="Times New Roman"/>
          <w:sz w:val="22"/>
        </w:rPr>
        <w:t>:</w:t>
      </w:r>
    </w:p>
    <w:p w:rsidR="002F1C44" w:rsidRDefault="008254BF" w:rsidP="00B476CF">
      <w:pPr>
        <w:numPr>
          <w:ilvl w:val="0"/>
          <w:numId w:val="13"/>
        </w:numPr>
        <w:tabs>
          <w:tab w:val="left" w:pos="630"/>
        </w:tabs>
        <w:spacing w:afterLines="120"/>
        <w:ind w:left="630" w:hanging="540"/>
        <w:jc w:val="both"/>
        <w:rPr>
          <w:rFonts w:eastAsia="Times New Roman"/>
          <w:sz w:val="22"/>
        </w:rPr>
      </w:pPr>
      <w:r w:rsidRPr="00547E18">
        <w:rPr>
          <w:rFonts w:eastAsia="Times New Roman"/>
          <w:sz w:val="22"/>
        </w:rPr>
        <w:t>Խորհրդի կող</w:t>
      </w:r>
      <w:r w:rsidR="009A799F" w:rsidRPr="00547E18">
        <w:rPr>
          <w:rFonts w:eastAsia="Times New Roman"/>
          <w:sz w:val="22"/>
        </w:rPr>
        <w:t>մից որոշումներ</w:t>
      </w:r>
      <w:r w:rsidR="00F5559D" w:rsidRPr="00547E18">
        <w:rPr>
          <w:rFonts w:eastAsia="Times New Roman"/>
          <w:sz w:val="22"/>
        </w:rPr>
        <w:t xml:space="preserve"> </w:t>
      </w:r>
      <w:r w:rsidRPr="00547E18">
        <w:rPr>
          <w:rFonts w:eastAsia="Times New Roman"/>
          <w:sz w:val="22"/>
        </w:rPr>
        <w:t>ընդունելիս որոշիչ ձայնի իրավունք</w:t>
      </w:r>
      <w:r w:rsidRPr="00547E18">
        <w:rPr>
          <w:rFonts w:ascii="Calibri" w:eastAsia="Times New Roman" w:hAnsi="Calibri" w:cs="Calibri"/>
          <w:sz w:val="22"/>
        </w:rPr>
        <w:t> </w:t>
      </w:r>
      <w:r w:rsidR="009A799F" w:rsidRPr="00547E18">
        <w:rPr>
          <w:rFonts w:eastAsia="Times New Roman"/>
          <w:sz w:val="22"/>
        </w:rPr>
        <w:t xml:space="preserve">ունեցող </w:t>
      </w:r>
      <w:r w:rsidR="00C5005E" w:rsidRPr="00547E18">
        <w:rPr>
          <w:rFonts w:eastAsia="Times New Roman"/>
          <w:sz w:val="22"/>
        </w:rPr>
        <w:t>տ</w:t>
      </w:r>
      <w:r w:rsidRPr="00547E18">
        <w:rPr>
          <w:rFonts w:eastAsia="Times New Roman"/>
          <w:sz w:val="22"/>
        </w:rPr>
        <w:t>նօրենների խորհրդի</w:t>
      </w:r>
      <w:r w:rsidRPr="00547E18">
        <w:rPr>
          <w:rFonts w:ascii="Calibri" w:eastAsia="Times New Roman" w:hAnsi="Calibri" w:cs="Calibri"/>
          <w:sz w:val="22"/>
        </w:rPr>
        <w:t> </w:t>
      </w:r>
      <w:r w:rsidRPr="00547E18">
        <w:rPr>
          <w:rFonts w:eastAsia="Times New Roman"/>
          <w:sz w:val="22"/>
        </w:rPr>
        <w:t xml:space="preserve">նախագահը հանդիսանում է </w:t>
      </w:r>
      <w:r w:rsidR="00CE5927" w:rsidRPr="00547E18">
        <w:rPr>
          <w:rFonts w:eastAsia="Times New Roman"/>
          <w:sz w:val="22"/>
        </w:rPr>
        <w:t>խ</w:t>
      </w:r>
      <w:r w:rsidRPr="00547E18">
        <w:rPr>
          <w:rFonts w:eastAsia="Times New Roman"/>
          <w:sz w:val="22"/>
        </w:rPr>
        <w:t xml:space="preserve">որհրդի անդամներից մեկը, </w:t>
      </w:r>
      <w:r w:rsidR="00CF0691" w:rsidRPr="00547E18">
        <w:rPr>
          <w:rFonts w:eastAsia="Times New Roman"/>
          <w:sz w:val="22"/>
        </w:rPr>
        <w:t xml:space="preserve">ով </w:t>
      </w:r>
      <w:r w:rsidRPr="00547E18">
        <w:rPr>
          <w:rFonts w:eastAsia="Times New Roman"/>
          <w:sz w:val="22"/>
        </w:rPr>
        <w:t>ընտրվում է</w:t>
      </w:r>
      <w:r w:rsidR="002C3F19" w:rsidRPr="00547E18">
        <w:rPr>
          <w:rFonts w:eastAsia="Times New Roman"/>
          <w:sz w:val="22"/>
        </w:rPr>
        <w:t xml:space="preserve"> </w:t>
      </w:r>
      <w:r w:rsidR="00C5005E" w:rsidRPr="00547E18">
        <w:rPr>
          <w:rFonts w:eastAsia="Times New Roman"/>
          <w:sz w:val="22"/>
        </w:rPr>
        <w:t>տ</w:t>
      </w:r>
      <w:r w:rsidR="002C3F19" w:rsidRPr="00547E18">
        <w:rPr>
          <w:rFonts w:eastAsia="Times New Roman"/>
          <w:sz w:val="22"/>
        </w:rPr>
        <w:t>նօրենների</w:t>
      </w:r>
      <w:r w:rsidRPr="00547E18">
        <w:rPr>
          <w:rFonts w:eastAsia="Times New Roman"/>
          <w:sz w:val="22"/>
        </w:rPr>
        <w:t xml:space="preserve"> </w:t>
      </w:r>
      <w:r w:rsidR="005F2B9E" w:rsidRPr="00547E18">
        <w:rPr>
          <w:rFonts w:eastAsia="Times New Roman"/>
          <w:sz w:val="22"/>
          <w:lang w:val="hy-AM"/>
        </w:rPr>
        <w:t xml:space="preserve">խորհրդի անդամների կողմից՝ </w:t>
      </w:r>
      <w:r w:rsidRPr="00547E18">
        <w:rPr>
          <w:rFonts w:eastAsia="Times New Roman"/>
          <w:sz w:val="22"/>
        </w:rPr>
        <w:t xml:space="preserve">Հավատարմագրային կառավարչի </w:t>
      </w:r>
      <w:r w:rsidR="00003910" w:rsidRPr="00547E18">
        <w:rPr>
          <w:rFonts w:eastAsia="Times New Roman"/>
          <w:sz w:val="22"/>
          <w:lang w:val="hy-AM"/>
        </w:rPr>
        <w:t>ներկայացմամբ</w:t>
      </w:r>
      <w:r w:rsidRPr="00547E18">
        <w:rPr>
          <w:rFonts w:eastAsia="Times New Roman"/>
          <w:sz w:val="22"/>
        </w:rPr>
        <w:t>։</w:t>
      </w:r>
    </w:p>
    <w:p w:rsidR="002F1C44" w:rsidRDefault="00C5005E" w:rsidP="00B476CF">
      <w:pPr>
        <w:numPr>
          <w:ilvl w:val="0"/>
          <w:numId w:val="13"/>
        </w:numPr>
        <w:tabs>
          <w:tab w:val="left" w:pos="630"/>
        </w:tabs>
        <w:spacing w:afterLines="120"/>
        <w:ind w:left="630" w:hanging="540"/>
        <w:jc w:val="both"/>
        <w:rPr>
          <w:rFonts w:eastAsia="Times New Roman"/>
          <w:sz w:val="22"/>
        </w:rPr>
      </w:pPr>
      <w:r w:rsidRPr="00547E18">
        <w:rPr>
          <w:rFonts w:eastAsia="Times New Roman"/>
          <w:sz w:val="22"/>
        </w:rPr>
        <w:t>Ընկերության տ</w:t>
      </w:r>
      <w:r w:rsidR="008254BF" w:rsidRPr="00547E18">
        <w:rPr>
          <w:rFonts w:eastAsia="Times New Roman"/>
          <w:sz w:val="22"/>
        </w:rPr>
        <w:t>նօրենների խորհրդի անդամները</w:t>
      </w:r>
      <w:r w:rsidR="00FA1E12" w:rsidRPr="00547E18">
        <w:rPr>
          <w:rFonts w:eastAsia="Times New Roman"/>
          <w:sz w:val="22"/>
        </w:rPr>
        <w:t xml:space="preserve"> վարձատրություն</w:t>
      </w:r>
      <w:r w:rsidR="000608FD" w:rsidRPr="00547E18">
        <w:rPr>
          <w:rFonts w:eastAsia="Times New Roman"/>
          <w:sz w:val="22"/>
        </w:rPr>
        <w:t xml:space="preserve"> կամ կատարված ծախսերի փոխհա</w:t>
      </w:r>
      <w:r w:rsidR="001961B1" w:rsidRPr="00547E18">
        <w:rPr>
          <w:rFonts w:eastAsia="Times New Roman"/>
          <w:sz w:val="22"/>
        </w:rPr>
        <w:t>տ</w:t>
      </w:r>
      <w:r w:rsidR="000608FD" w:rsidRPr="00547E18">
        <w:rPr>
          <w:rFonts w:eastAsia="Times New Roman"/>
          <w:sz w:val="22"/>
        </w:rPr>
        <w:t>ո</w:t>
      </w:r>
      <w:r w:rsidR="001961B1" w:rsidRPr="00547E18">
        <w:rPr>
          <w:rFonts w:eastAsia="Times New Roman"/>
          <w:sz w:val="22"/>
        </w:rPr>
        <w:t>ւցում</w:t>
      </w:r>
      <w:r w:rsidR="00FA1E12" w:rsidRPr="00547E18">
        <w:rPr>
          <w:rFonts w:eastAsia="Times New Roman"/>
          <w:sz w:val="22"/>
        </w:rPr>
        <w:t xml:space="preserve"> չեն ստանում:</w:t>
      </w:r>
      <w:r w:rsidR="008254BF" w:rsidRPr="00547E18">
        <w:rPr>
          <w:rFonts w:eastAsia="Times New Roman"/>
          <w:sz w:val="22"/>
        </w:rPr>
        <w:t xml:space="preserve"> </w:t>
      </w:r>
    </w:p>
    <w:p w:rsidR="002F1C44" w:rsidRDefault="008254BF" w:rsidP="00B476CF">
      <w:pPr>
        <w:numPr>
          <w:ilvl w:val="0"/>
          <w:numId w:val="13"/>
        </w:numPr>
        <w:tabs>
          <w:tab w:val="left" w:pos="630"/>
        </w:tabs>
        <w:spacing w:afterLines="120"/>
        <w:ind w:left="630" w:hanging="540"/>
        <w:jc w:val="both"/>
        <w:rPr>
          <w:rFonts w:eastAsia="Times New Roman"/>
          <w:sz w:val="22"/>
        </w:rPr>
      </w:pPr>
      <w:r w:rsidRPr="00547E18">
        <w:rPr>
          <w:rFonts w:eastAsia="Times New Roman"/>
          <w:sz w:val="22"/>
        </w:rPr>
        <w:t xml:space="preserve">Պայմանագրի </w:t>
      </w:r>
      <w:r w:rsidR="004C57B4" w:rsidRPr="00547E18">
        <w:rPr>
          <w:rFonts w:eastAsia="Times New Roman"/>
          <w:sz w:val="22"/>
        </w:rPr>
        <w:t>6</w:t>
      </w:r>
      <w:r w:rsidRPr="00547E18">
        <w:rPr>
          <w:rFonts w:eastAsia="Times New Roman"/>
          <w:sz w:val="22"/>
        </w:rPr>
        <w:t xml:space="preserve">.3. </w:t>
      </w:r>
      <w:proofErr w:type="gramStart"/>
      <w:r w:rsidRPr="00547E18">
        <w:rPr>
          <w:rFonts w:eastAsia="Times New Roman"/>
          <w:sz w:val="22"/>
        </w:rPr>
        <w:t>կետով</w:t>
      </w:r>
      <w:proofErr w:type="gramEnd"/>
      <w:r w:rsidRPr="00547E18">
        <w:rPr>
          <w:rFonts w:eastAsia="Times New Roman"/>
          <w:sz w:val="22"/>
        </w:rPr>
        <w:t xml:space="preserve"> նախատեսված պայմանն </w:t>
      </w:r>
      <w:r w:rsidR="00123A34">
        <w:rPr>
          <w:rFonts w:eastAsia="Times New Roman"/>
          <w:sz w:val="22"/>
        </w:rPr>
        <w:t>արտացոլող</w:t>
      </w:r>
      <w:r w:rsidRPr="00547E18">
        <w:rPr>
          <w:rFonts w:eastAsia="Times New Roman"/>
          <w:sz w:val="22"/>
        </w:rPr>
        <w:t xml:space="preserve"> դրու</w:t>
      </w:r>
      <w:r w:rsidR="00CE5927" w:rsidRPr="00547E18">
        <w:rPr>
          <w:rFonts w:eastAsia="Times New Roman"/>
          <w:sz w:val="22"/>
        </w:rPr>
        <w:t>յթը պետք է ներառվի Ընկերության կ</w:t>
      </w:r>
      <w:r w:rsidRPr="00547E18">
        <w:rPr>
          <w:rFonts w:eastAsia="Times New Roman"/>
          <w:sz w:val="22"/>
        </w:rPr>
        <w:t>անոնադրությունում։</w:t>
      </w:r>
    </w:p>
    <w:p w:rsidR="002F1C44" w:rsidRDefault="004C57B4" w:rsidP="00B476CF">
      <w:pPr>
        <w:spacing w:afterLines="120"/>
        <w:ind w:firstLine="375"/>
        <w:jc w:val="center"/>
        <w:rPr>
          <w:rFonts w:eastAsia="Times New Roman" w:cs="Arial"/>
          <w:sz w:val="22"/>
        </w:rPr>
      </w:pPr>
      <w:r w:rsidRPr="00547E18">
        <w:rPr>
          <w:rFonts w:eastAsia="Times New Roman"/>
          <w:bCs/>
          <w:sz w:val="22"/>
        </w:rPr>
        <w:t>7</w:t>
      </w:r>
      <w:r w:rsidR="008254BF" w:rsidRPr="00547E18">
        <w:rPr>
          <w:rFonts w:eastAsia="Times New Roman"/>
          <w:bCs/>
          <w:sz w:val="22"/>
        </w:rPr>
        <w:t>. ՎԵՃԵՐԻ ԼՈՒԾՈՒՄԸ</w:t>
      </w:r>
    </w:p>
    <w:p w:rsidR="002F1C44" w:rsidRDefault="008254BF" w:rsidP="00B476CF">
      <w:pPr>
        <w:numPr>
          <w:ilvl w:val="0"/>
          <w:numId w:val="14"/>
        </w:numPr>
        <w:spacing w:afterLines="120"/>
        <w:ind w:left="720" w:hanging="540"/>
        <w:jc w:val="both"/>
        <w:rPr>
          <w:rFonts w:eastAsia="Times New Roman"/>
          <w:sz w:val="22"/>
        </w:rPr>
      </w:pPr>
      <w:r w:rsidRPr="00547E18">
        <w:rPr>
          <w:rFonts w:eastAsia="Times New Roman"/>
          <w:sz w:val="22"/>
        </w:rPr>
        <w:t>Պայմանագրից կամ դրա կապակցությամբ</w:t>
      </w:r>
      <w:r w:rsidRPr="00547E18">
        <w:rPr>
          <w:rFonts w:ascii="Calibri" w:eastAsia="Times New Roman" w:hAnsi="Calibri" w:cs="Calibri"/>
          <w:sz w:val="22"/>
        </w:rPr>
        <w:t> </w:t>
      </w:r>
      <w:r w:rsidRPr="00547E18">
        <w:rPr>
          <w:rFonts w:eastAsia="Times New Roman"/>
          <w:sz w:val="22"/>
        </w:rPr>
        <w:t>ծագող բոլոր վեճերը, տարաձայնությունները և</w:t>
      </w:r>
      <w:r w:rsidRPr="00547E18">
        <w:rPr>
          <w:rFonts w:ascii="Calibri" w:eastAsia="Times New Roman" w:hAnsi="Calibri" w:cs="Calibri"/>
          <w:sz w:val="22"/>
        </w:rPr>
        <w:t> </w:t>
      </w:r>
      <w:r w:rsidRPr="00547E18">
        <w:rPr>
          <w:rFonts w:eastAsia="Times New Roman"/>
          <w:sz w:val="22"/>
        </w:rPr>
        <w:t>պահանջները, ներառյալ՝ դրա կատարմանը, խախտմանը, դադարեցմանը կամ անվավերությանը վերաբերող, ենթակա են կարգավորման Կողմերի միջև բանակցությունների ճանապարհով։</w:t>
      </w:r>
    </w:p>
    <w:p w:rsidR="002F1C44" w:rsidRDefault="008254BF" w:rsidP="00B476CF">
      <w:pPr>
        <w:numPr>
          <w:ilvl w:val="0"/>
          <w:numId w:val="14"/>
        </w:numPr>
        <w:spacing w:afterLines="120"/>
        <w:ind w:left="720" w:hanging="540"/>
        <w:jc w:val="both"/>
        <w:rPr>
          <w:rFonts w:eastAsia="Times New Roman"/>
          <w:sz w:val="22"/>
        </w:rPr>
      </w:pPr>
      <w:r w:rsidRPr="00547E18">
        <w:rPr>
          <w:rFonts w:eastAsia="Times New Roman"/>
          <w:sz w:val="22"/>
        </w:rPr>
        <w:t xml:space="preserve">Կողմերից մեկի կողմից մյուս Կողմին </w:t>
      </w:r>
      <w:r w:rsidR="00EB3437" w:rsidRPr="00547E18">
        <w:rPr>
          <w:rFonts w:eastAsia="Times New Roman"/>
          <w:sz w:val="22"/>
        </w:rPr>
        <w:t xml:space="preserve">պահանջ </w:t>
      </w:r>
      <w:r w:rsidRPr="00547E18">
        <w:rPr>
          <w:rFonts w:eastAsia="Times New Roman"/>
          <w:sz w:val="22"/>
        </w:rPr>
        <w:t>ներկայացվելու պահից քսան աշխատանքա</w:t>
      </w:r>
      <w:r w:rsidR="003453C4" w:rsidRPr="00547E18">
        <w:rPr>
          <w:rFonts w:eastAsia="Times New Roman"/>
          <w:sz w:val="22"/>
        </w:rPr>
        <w:t>յին օրվա</w:t>
      </w:r>
      <w:r w:rsidRPr="00547E18">
        <w:rPr>
          <w:rFonts w:eastAsia="Times New Roman"/>
          <w:sz w:val="22"/>
        </w:rPr>
        <w:t xml:space="preserve"> ընթացքում վեճը չկարգավորվելու դեպքում, ցանկացած այդպիսի վեճ </w:t>
      </w:r>
      <w:r w:rsidR="00A31AF2" w:rsidRPr="00547E18">
        <w:rPr>
          <w:rFonts w:eastAsia="Times New Roman"/>
          <w:sz w:val="22"/>
        </w:rPr>
        <w:t xml:space="preserve">կարող </w:t>
      </w:r>
      <w:r w:rsidRPr="00547E18">
        <w:rPr>
          <w:rFonts w:eastAsia="Times New Roman"/>
          <w:sz w:val="22"/>
        </w:rPr>
        <w:t xml:space="preserve">է </w:t>
      </w:r>
      <w:r w:rsidR="00A31AF2" w:rsidRPr="00547E18">
        <w:rPr>
          <w:rFonts w:eastAsia="Times New Roman"/>
          <w:sz w:val="22"/>
        </w:rPr>
        <w:t xml:space="preserve">կարգավորվել դատական կարգով՝ </w:t>
      </w:r>
      <w:r w:rsidR="003453C4" w:rsidRPr="00547E18">
        <w:rPr>
          <w:rFonts w:eastAsia="Times New Roman"/>
          <w:sz w:val="22"/>
        </w:rPr>
        <w:t xml:space="preserve">ՀՀ </w:t>
      </w:r>
      <w:r w:rsidR="00A31AF2" w:rsidRPr="00547E18">
        <w:rPr>
          <w:rFonts w:eastAsia="Times New Roman"/>
          <w:sz w:val="22"/>
        </w:rPr>
        <w:t xml:space="preserve">համապատասխան </w:t>
      </w:r>
      <w:r w:rsidR="00C108A9" w:rsidRPr="00547E18">
        <w:rPr>
          <w:rFonts w:eastAsia="Times New Roman"/>
          <w:sz w:val="22"/>
        </w:rPr>
        <w:t>իրավասու</w:t>
      </w:r>
      <w:r w:rsidRPr="00547E18">
        <w:rPr>
          <w:rFonts w:eastAsia="Times New Roman"/>
          <w:sz w:val="22"/>
        </w:rPr>
        <w:t xml:space="preserve"> դատարանում։</w:t>
      </w:r>
    </w:p>
    <w:p w:rsidR="002F1C44" w:rsidRDefault="0065042E" w:rsidP="00B476CF">
      <w:pPr>
        <w:numPr>
          <w:ilvl w:val="0"/>
          <w:numId w:val="14"/>
        </w:numPr>
        <w:spacing w:afterLines="120"/>
        <w:ind w:left="720" w:hanging="540"/>
        <w:jc w:val="both"/>
        <w:rPr>
          <w:rFonts w:eastAsia="Times New Roman"/>
          <w:sz w:val="22"/>
        </w:rPr>
      </w:pPr>
      <w:r w:rsidRPr="00547E18">
        <w:rPr>
          <w:rFonts w:eastAsia="Times New Roman"/>
          <w:sz w:val="22"/>
        </w:rPr>
        <w:t>Պայմանագրով չկարգավորված բոլոր հարցերը կարգավորվում են</w:t>
      </w:r>
      <w:r w:rsidRPr="00547E18">
        <w:rPr>
          <w:rFonts w:ascii="Calibri" w:eastAsia="Times New Roman" w:hAnsi="Calibri" w:cs="Calibri"/>
          <w:sz w:val="22"/>
        </w:rPr>
        <w:t> </w:t>
      </w:r>
      <w:r w:rsidRPr="00547E18">
        <w:rPr>
          <w:rFonts w:eastAsia="Times New Roman" w:cs="GHEA Grapalat"/>
          <w:sz w:val="22"/>
        </w:rPr>
        <w:t>Հայաստանի</w:t>
      </w:r>
      <w:r w:rsidRPr="00547E18">
        <w:rPr>
          <w:rFonts w:eastAsia="Times New Roman"/>
          <w:sz w:val="22"/>
        </w:rPr>
        <w:t xml:space="preserve"> </w:t>
      </w:r>
      <w:r w:rsidRPr="00547E18">
        <w:rPr>
          <w:rFonts w:eastAsia="Times New Roman" w:cs="GHEA Grapalat"/>
          <w:sz w:val="22"/>
        </w:rPr>
        <w:t>Հանրապետության</w:t>
      </w:r>
      <w:r w:rsidRPr="00547E18">
        <w:rPr>
          <w:rFonts w:eastAsia="Times New Roman"/>
          <w:sz w:val="22"/>
        </w:rPr>
        <w:t xml:space="preserve"> </w:t>
      </w:r>
      <w:r w:rsidRPr="00547E18">
        <w:rPr>
          <w:rFonts w:eastAsia="Times New Roman" w:cs="GHEA Grapalat"/>
          <w:sz w:val="22"/>
        </w:rPr>
        <w:t>գործող</w:t>
      </w:r>
      <w:r w:rsidRPr="00547E18">
        <w:rPr>
          <w:rFonts w:eastAsia="Times New Roman"/>
          <w:sz w:val="22"/>
        </w:rPr>
        <w:t xml:space="preserve"> </w:t>
      </w:r>
      <w:r w:rsidRPr="00547E18">
        <w:rPr>
          <w:rFonts w:eastAsia="Times New Roman" w:cs="GHEA Grapalat"/>
          <w:sz w:val="22"/>
        </w:rPr>
        <w:t>օրենսդրությամբ։</w:t>
      </w:r>
    </w:p>
    <w:p w:rsidR="002F1C44" w:rsidRDefault="004C57B4" w:rsidP="00B476CF">
      <w:pPr>
        <w:spacing w:afterLines="120"/>
        <w:ind w:firstLine="375"/>
        <w:jc w:val="center"/>
        <w:rPr>
          <w:sz w:val="22"/>
        </w:rPr>
      </w:pPr>
      <w:r w:rsidRPr="00547E18">
        <w:rPr>
          <w:rFonts w:eastAsia="Times New Roman"/>
          <w:bCs/>
          <w:sz w:val="22"/>
          <w:lang w:val="hy-AM"/>
        </w:rPr>
        <w:t>8</w:t>
      </w:r>
      <w:r w:rsidR="008254BF" w:rsidRPr="00547E18">
        <w:rPr>
          <w:rFonts w:eastAsia="Times New Roman"/>
          <w:bCs/>
          <w:sz w:val="22"/>
          <w:lang w:val="hy-AM"/>
        </w:rPr>
        <w:t>. ԿՈՂՄԵՐԻ</w:t>
      </w:r>
      <w:r w:rsidR="008254BF" w:rsidRPr="00547E18">
        <w:rPr>
          <w:rFonts w:ascii="Calibri" w:eastAsia="Times New Roman" w:hAnsi="Calibri" w:cs="Calibri"/>
          <w:bCs/>
          <w:sz w:val="22"/>
          <w:lang w:val="hy-AM"/>
        </w:rPr>
        <w:t> </w:t>
      </w:r>
      <w:r w:rsidR="008254BF" w:rsidRPr="00547E18">
        <w:rPr>
          <w:rFonts w:eastAsia="Times New Roman" w:cs="Arial Unicode"/>
          <w:bCs/>
          <w:sz w:val="22"/>
          <w:lang w:val="hy-AM"/>
        </w:rPr>
        <w:t>ՊԱՏԱՍԽԱՆԱՏՎՈՒԹՅՈՒՆ</w:t>
      </w:r>
      <w:r w:rsidR="008254BF" w:rsidRPr="00547E18">
        <w:rPr>
          <w:rFonts w:eastAsia="Times New Roman"/>
          <w:bCs/>
          <w:sz w:val="22"/>
          <w:lang w:val="hy-AM"/>
        </w:rPr>
        <w:t>Ը</w:t>
      </w:r>
    </w:p>
    <w:p w:rsidR="002F1C44" w:rsidRDefault="008254BF" w:rsidP="00B476CF">
      <w:pPr>
        <w:numPr>
          <w:ilvl w:val="0"/>
          <w:numId w:val="15"/>
        </w:numPr>
        <w:spacing w:afterLines="120"/>
        <w:ind w:hanging="540"/>
        <w:jc w:val="both"/>
        <w:rPr>
          <w:rFonts w:eastAsia="Times New Roman"/>
          <w:sz w:val="22"/>
          <w:lang w:val="hy-AM"/>
        </w:rPr>
      </w:pPr>
      <w:r w:rsidRPr="00547E18">
        <w:rPr>
          <w:rFonts w:eastAsia="Times New Roman"/>
          <w:sz w:val="22"/>
          <w:lang w:val="hy-AM"/>
        </w:rPr>
        <w:t>Հավատարմագրային կառավարիչը պատասխանատվություն չի կրում Ընկերության</w:t>
      </w:r>
      <w:r w:rsidR="00963822" w:rsidRPr="00547E18">
        <w:rPr>
          <w:rFonts w:eastAsia="Times New Roman"/>
          <w:sz w:val="22"/>
          <w:lang w:val="hy-AM"/>
        </w:rPr>
        <w:t xml:space="preserve"> </w:t>
      </w:r>
      <w:r w:rsidRPr="00547E18">
        <w:rPr>
          <w:rFonts w:eastAsia="Times New Roman"/>
          <w:sz w:val="22"/>
          <w:lang w:val="hy-AM"/>
        </w:rPr>
        <w:t>պարտավորություններ</w:t>
      </w:r>
      <w:r w:rsidR="001961B1" w:rsidRPr="00547E18">
        <w:rPr>
          <w:rFonts w:eastAsia="Times New Roman"/>
          <w:sz w:val="22"/>
          <w:lang w:val="hy-AM"/>
        </w:rPr>
        <w:t>ի անբարենպաստ հետևանքների համար</w:t>
      </w:r>
      <w:r w:rsidRPr="00547E18">
        <w:rPr>
          <w:rFonts w:eastAsia="Times New Roman"/>
          <w:sz w:val="22"/>
          <w:lang w:val="hy-AM"/>
        </w:rPr>
        <w:t>, որոնք Պայմանագրի գործողության ժամկետի ընթացքում կարող են ծագել մինչև Պայմանագիր</w:t>
      </w:r>
      <w:r w:rsidR="004B305B" w:rsidRPr="00547E18">
        <w:rPr>
          <w:rFonts w:eastAsia="Times New Roman"/>
          <w:sz w:val="22"/>
        </w:rPr>
        <w:t>ն</w:t>
      </w:r>
      <w:r w:rsidRPr="00547E18">
        <w:rPr>
          <w:rFonts w:ascii="Calibri" w:eastAsia="Times New Roman" w:hAnsi="Calibri" w:cs="Calibri"/>
          <w:sz w:val="22"/>
          <w:lang w:val="hy-AM"/>
        </w:rPr>
        <w:t> </w:t>
      </w:r>
      <w:r w:rsidRPr="00547E18">
        <w:rPr>
          <w:rFonts w:eastAsia="Times New Roman"/>
          <w:sz w:val="22"/>
          <w:lang w:val="hy-AM"/>
        </w:rPr>
        <w:t xml:space="preserve">ուժի մեջ մտնելու պահը կնքված գործարքներից և տեղի ունեցած այլ </w:t>
      </w:r>
      <w:r w:rsidR="003021AD" w:rsidRPr="00547E18">
        <w:rPr>
          <w:rFonts w:eastAsia="Times New Roman"/>
          <w:sz w:val="22"/>
          <w:lang w:val="hy-AM"/>
        </w:rPr>
        <w:t>գործողություններից ու իրավաբանական</w:t>
      </w:r>
      <w:r w:rsidR="003021AD" w:rsidRPr="00547E18">
        <w:rPr>
          <w:rFonts w:ascii="Calibri" w:eastAsia="Times New Roman" w:hAnsi="Calibri" w:cs="Calibri"/>
          <w:sz w:val="22"/>
          <w:lang w:val="hy-AM"/>
        </w:rPr>
        <w:t> </w:t>
      </w:r>
      <w:r w:rsidR="003021AD" w:rsidRPr="00547E18">
        <w:rPr>
          <w:rFonts w:eastAsia="Times New Roman"/>
          <w:sz w:val="22"/>
          <w:lang w:val="hy-AM"/>
        </w:rPr>
        <w:t>փաստերից</w:t>
      </w:r>
      <w:r w:rsidR="00CF0691" w:rsidRPr="00547E18">
        <w:rPr>
          <w:sz w:val="22"/>
          <w:lang w:val="af-ZA"/>
        </w:rPr>
        <w:t xml:space="preserve">, </w:t>
      </w:r>
      <w:r w:rsidR="00D1618D" w:rsidRPr="00547E18">
        <w:rPr>
          <w:sz w:val="22"/>
          <w:lang w:val="hy-AM"/>
        </w:rPr>
        <w:t>բացառությամբ այն դեպքերի, երբ անբարենպաստ հետևանքներն առաջացել են Հավատարմագրային կառավարչի կամ նրա կողմից նշանակված գործադիր մարմնի գործողությունների արդյունքում:</w:t>
      </w:r>
    </w:p>
    <w:p w:rsidR="002F1C44" w:rsidRDefault="008254BF" w:rsidP="00B476CF">
      <w:pPr>
        <w:numPr>
          <w:ilvl w:val="0"/>
          <w:numId w:val="15"/>
        </w:numPr>
        <w:spacing w:afterLines="120"/>
        <w:ind w:hanging="540"/>
        <w:jc w:val="both"/>
        <w:rPr>
          <w:rFonts w:eastAsia="Times New Roman"/>
          <w:sz w:val="22"/>
          <w:lang w:val="hy-AM"/>
        </w:rPr>
      </w:pPr>
      <w:r w:rsidRPr="00547E18">
        <w:rPr>
          <w:rFonts w:eastAsia="Times New Roman"/>
          <w:sz w:val="22"/>
          <w:lang w:val="hy-AM"/>
        </w:rPr>
        <w:t>Եթե Ընկերության անվճարունակության (սնանկության) պատճառ են հանդիսանում Հավատարմագրային կառավարչի գործողությունները (կամ անգործությունը), ապա Հավատարմագրային կառավարչի վրա կարող է դրվել</w:t>
      </w:r>
      <w:r w:rsidRPr="00547E18">
        <w:rPr>
          <w:rFonts w:ascii="Calibri" w:eastAsia="Times New Roman" w:hAnsi="Calibri" w:cs="Calibri"/>
          <w:sz w:val="22"/>
          <w:lang w:val="hy-AM"/>
        </w:rPr>
        <w:t> </w:t>
      </w:r>
      <w:r w:rsidR="008C0B7D" w:rsidRPr="00547E18">
        <w:rPr>
          <w:rFonts w:eastAsia="Times New Roman" w:cs="Arial"/>
          <w:sz w:val="22"/>
          <w:lang w:val="hy-AM"/>
        </w:rPr>
        <w:t xml:space="preserve"> </w:t>
      </w:r>
      <w:r w:rsidR="008F4EA6" w:rsidRPr="00547E18">
        <w:rPr>
          <w:rFonts w:eastAsia="Times New Roman"/>
          <w:sz w:val="22"/>
          <w:lang w:val="hy-AM"/>
        </w:rPr>
        <w:t xml:space="preserve">լրացուցիչ (սուբսիդիար) </w:t>
      </w:r>
      <w:r w:rsidRPr="00547E18">
        <w:rPr>
          <w:rFonts w:eastAsia="Times New Roman"/>
          <w:sz w:val="22"/>
          <w:lang w:val="hy-AM"/>
        </w:rPr>
        <w:t>պատասխանատվություն՝ Ընկերության պարտավորությունների</w:t>
      </w:r>
      <w:r w:rsidRPr="00547E18">
        <w:rPr>
          <w:rFonts w:ascii="Calibri" w:eastAsia="Times New Roman" w:hAnsi="Calibri" w:cs="Calibri"/>
          <w:sz w:val="22"/>
          <w:lang w:val="hy-AM"/>
        </w:rPr>
        <w:t> </w:t>
      </w:r>
      <w:r w:rsidRPr="00547E18">
        <w:rPr>
          <w:rFonts w:eastAsia="Times New Roman"/>
          <w:sz w:val="22"/>
          <w:lang w:val="hy-AM"/>
        </w:rPr>
        <w:t>համար։ Հավատարմագրային կառավարչի գործողությունները (անգործությունը) համարվում են Ընկերության անվճարունակության (սնանկության) պատճառ միայն այն դեպքում, եթե Հավատարմագրային կառավարիչը օգտագործել է</w:t>
      </w:r>
      <w:r w:rsidRPr="00547E18">
        <w:rPr>
          <w:rFonts w:ascii="Calibri" w:eastAsia="Times New Roman" w:hAnsi="Calibri" w:cs="Calibri"/>
          <w:sz w:val="22"/>
          <w:lang w:val="hy-AM"/>
        </w:rPr>
        <w:t> </w:t>
      </w:r>
      <w:r w:rsidRPr="00547E18">
        <w:rPr>
          <w:rFonts w:eastAsia="Times New Roman"/>
          <w:sz w:val="22"/>
          <w:lang w:val="hy-AM"/>
        </w:rPr>
        <w:t>Ընկերությանը կատարման համար պարտադիր ցուցումներ տալու իր իրավունքը</w:t>
      </w:r>
      <w:r w:rsidRPr="00547E18">
        <w:rPr>
          <w:sz w:val="22"/>
          <w:lang w:val="hy-AM"/>
        </w:rPr>
        <w:t xml:space="preserve"> </w:t>
      </w:r>
      <w:r w:rsidRPr="00547E18">
        <w:rPr>
          <w:rFonts w:eastAsia="Times New Roman"/>
          <w:sz w:val="22"/>
          <w:lang w:val="hy-AM"/>
        </w:rPr>
        <w:t>կամ</w:t>
      </w:r>
      <w:r w:rsidR="00BA0BBD" w:rsidRPr="00547E18">
        <w:rPr>
          <w:sz w:val="22"/>
          <w:lang w:val="hy-AM"/>
        </w:rPr>
        <w:t xml:space="preserve"> </w:t>
      </w:r>
      <w:r w:rsidRPr="00547E18">
        <w:rPr>
          <w:rFonts w:eastAsia="Times New Roman"/>
          <w:sz w:val="22"/>
          <w:lang w:val="hy-AM"/>
        </w:rPr>
        <w:t>Ընկերության գործունեությունն այլ կերպ</w:t>
      </w:r>
      <w:r w:rsidRPr="00547E18">
        <w:rPr>
          <w:rFonts w:ascii="Calibri" w:eastAsia="Times New Roman" w:hAnsi="Calibri" w:cs="Calibri"/>
          <w:sz w:val="22"/>
          <w:lang w:val="hy-AM"/>
        </w:rPr>
        <w:t> </w:t>
      </w:r>
      <w:r w:rsidRPr="00547E18">
        <w:rPr>
          <w:rFonts w:eastAsia="Times New Roman"/>
          <w:sz w:val="22"/>
          <w:lang w:val="hy-AM"/>
        </w:rPr>
        <w:t>կանխորոշելու հնարավորությունները</w:t>
      </w:r>
      <w:r w:rsidR="00BA2602" w:rsidRPr="00547E18">
        <w:rPr>
          <w:rFonts w:ascii="Calibri" w:eastAsia="Times New Roman" w:hAnsi="Calibri" w:cs="Calibri"/>
          <w:sz w:val="22"/>
          <w:lang w:val="hy-AM"/>
        </w:rPr>
        <w:t xml:space="preserve"> </w:t>
      </w:r>
      <w:r w:rsidRPr="00547E18">
        <w:rPr>
          <w:rFonts w:eastAsia="Times New Roman"/>
          <w:sz w:val="22"/>
          <w:lang w:val="hy-AM"/>
        </w:rPr>
        <w:t>Ընկերությանը որոշակի գործողություններ</w:t>
      </w:r>
      <w:r w:rsidRPr="00547E18">
        <w:rPr>
          <w:rFonts w:ascii="Calibri" w:eastAsia="Times New Roman" w:hAnsi="Calibri" w:cs="Calibri"/>
          <w:sz w:val="22"/>
          <w:lang w:val="hy-AM"/>
        </w:rPr>
        <w:t> </w:t>
      </w:r>
      <w:r w:rsidRPr="00547E18">
        <w:rPr>
          <w:rFonts w:eastAsia="Times New Roman"/>
          <w:sz w:val="22"/>
          <w:lang w:val="hy-AM"/>
        </w:rPr>
        <w:t>կատարել կամ չկատարել պարտադրելու նպատակով</w:t>
      </w:r>
      <w:r w:rsidR="00A82525" w:rsidRPr="00547E18">
        <w:rPr>
          <w:rFonts w:eastAsia="Times New Roman"/>
          <w:sz w:val="22"/>
          <w:lang w:val="hy-AM"/>
        </w:rPr>
        <w:t>՝ նախօրոք իմանալով, որ այդ պատճառով</w:t>
      </w:r>
      <w:r w:rsidR="00A82525" w:rsidRPr="00547E18">
        <w:rPr>
          <w:rFonts w:ascii="Calibri" w:eastAsia="Times New Roman" w:hAnsi="Calibri" w:cs="Calibri"/>
          <w:sz w:val="22"/>
          <w:lang w:val="hy-AM"/>
        </w:rPr>
        <w:t> </w:t>
      </w:r>
      <w:r w:rsidR="00A82525" w:rsidRPr="00547E18">
        <w:rPr>
          <w:rFonts w:eastAsia="Times New Roman"/>
          <w:sz w:val="22"/>
          <w:lang w:val="hy-AM"/>
        </w:rPr>
        <w:t>Ընկերությունը կհայտնվի անվճարունակության</w:t>
      </w:r>
      <w:r w:rsidR="00BA2602" w:rsidRPr="00547E18">
        <w:rPr>
          <w:rFonts w:ascii="Calibri" w:eastAsia="Times New Roman" w:hAnsi="Calibri" w:cs="Calibri"/>
          <w:sz w:val="22"/>
          <w:lang w:val="hy-AM"/>
        </w:rPr>
        <w:t xml:space="preserve"> </w:t>
      </w:r>
      <w:r w:rsidR="00A82525" w:rsidRPr="00547E18">
        <w:rPr>
          <w:rFonts w:eastAsia="Times New Roman"/>
          <w:sz w:val="22"/>
          <w:lang w:val="hy-AM"/>
        </w:rPr>
        <w:t>(սնանկության) վիճակում</w:t>
      </w:r>
      <w:r w:rsidR="009528BD" w:rsidRPr="00547E18">
        <w:rPr>
          <w:rFonts w:eastAsia="Times New Roman"/>
          <w:sz w:val="22"/>
          <w:lang w:val="hy-AM"/>
        </w:rPr>
        <w:t xml:space="preserve">: </w:t>
      </w:r>
    </w:p>
    <w:p w:rsidR="002F1C44" w:rsidRDefault="008254BF" w:rsidP="00B476CF">
      <w:pPr>
        <w:numPr>
          <w:ilvl w:val="0"/>
          <w:numId w:val="15"/>
        </w:numPr>
        <w:spacing w:afterLines="120"/>
        <w:ind w:hanging="540"/>
        <w:jc w:val="both"/>
        <w:rPr>
          <w:rFonts w:eastAsia="Times New Roman"/>
          <w:sz w:val="22"/>
          <w:lang w:val="hy-AM"/>
        </w:rPr>
      </w:pPr>
      <w:r w:rsidRPr="00547E18">
        <w:rPr>
          <w:rFonts w:eastAsia="Times New Roman"/>
          <w:sz w:val="22"/>
          <w:lang w:val="hy-AM"/>
        </w:rPr>
        <w:t xml:space="preserve">Եթե Ընկերության անվճարունակության (սնանկության) պատճառ են հանդիսանում Հիմնադրի գործողությունները (կամ անգործությունը), ապա Հիմնադրի վրա կարող է դրվել լրացուցիչ </w:t>
      </w:r>
      <w:r w:rsidR="008B215A" w:rsidRPr="00547E18">
        <w:rPr>
          <w:rFonts w:eastAsia="Times New Roman"/>
          <w:sz w:val="22"/>
          <w:lang w:val="hy-AM"/>
        </w:rPr>
        <w:t>(սուբսիդիար) պատասխանատվություն</w:t>
      </w:r>
      <w:r w:rsidRPr="00547E18">
        <w:rPr>
          <w:rFonts w:eastAsia="Times New Roman"/>
          <w:sz w:val="22"/>
          <w:lang w:val="hy-AM"/>
        </w:rPr>
        <w:t xml:space="preserve"> Ընկերության պարտավորությունների համար։ Հիմնադրի գործողությունները (անգործությունը) համարվում են Ընկերության անվճարունակության (սնանկության)</w:t>
      </w:r>
      <w:r w:rsidR="008B215A" w:rsidRPr="00547E18">
        <w:rPr>
          <w:rFonts w:eastAsia="Times New Roman" w:cs="Arial"/>
          <w:sz w:val="22"/>
          <w:lang w:val="hy-AM"/>
        </w:rPr>
        <w:t xml:space="preserve"> </w:t>
      </w:r>
      <w:r w:rsidRPr="00547E18">
        <w:rPr>
          <w:rFonts w:eastAsia="Times New Roman"/>
          <w:sz w:val="22"/>
          <w:lang w:val="hy-AM"/>
        </w:rPr>
        <w:t>պատճառ միայն այն դեպքում, եթե Հիմնադիրը</w:t>
      </w:r>
      <w:r w:rsidRPr="00547E18">
        <w:rPr>
          <w:rFonts w:ascii="Calibri" w:eastAsia="Times New Roman" w:hAnsi="Calibri" w:cs="Calibri"/>
          <w:sz w:val="22"/>
          <w:lang w:val="hy-AM"/>
        </w:rPr>
        <w:t> </w:t>
      </w:r>
      <w:r w:rsidRPr="00547E18">
        <w:rPr>
          <w:rFonts w:eastAsia="Times New Roman"/>
          <w:sz w:val="22"/>
          <w:lang w:val="hy-AM"/>
        </w:rPr>
        <w:t>օգտագործել է Ընկերությանը կատարման համար պարտադիր ցուցումներ տալու իր իրավունքը կամ Ընկերության գործունեությունն այլ</w:t>
      </w:r>
      <w:r w:rsidR="008B215A" w:rsidRPr="00547E18">
        <w:rPr>
          <w:rFonts w:eastAsia="Times New Roman" w:cs="Arial"/>
          <w:sz w:val="22"/>
          <w:lang w:val="hy-AM"/>
        </w:rPr>
        <w:t xml:space="preserve"> </w:t>
      </w:r>
      <w:r w:rsidRPr="00547E18">
        <w:rPr>
          <w:rFonts w:eastAsia="Times New Roman"/>
          <w:sz w:val="22"/>
          <w:lang w:val="hy-AM"/>
        </w:rPr>
        <w:t>կերպ կանխորոշելու հնարավորությունները</w:t>
      </w:r>
      <w:r w:rsidRPr="00547E18">
        <w:rPr>
          <w:rFonts w:ascii="Calibri" w:eastAsia="Times New Roman" w:hAnsi="Calibri" w:cs="Calibri"/>
          <w:sz w:val="22"/>
          <w:lang w:val="hy-AM"/>
        </w:rPr>
        <w:t> </w:t>
      </w:r>
      <w:r w:rsidRPr="00547E18">
        <w:rPr>
          <w:rFonts w:eastAsia="Times New Roman"/>
          <w:sz w:val="22"/>
          <w:lang w:val="hy-AM"/>
        </w:rPr>
        <w:t>Ընկերությանը որոշակի գործողություններ</w:t>
      </w:r>
      <w:r w:rsidRPr="00547E18">
        <w:rPr>
          <w:rFonts w:ascii="Calibri" w:eastAsia="Times New Roman" w:hAnsi="Calibri" w:cs="Calibri"/>
          <w:sz w:val="22"/>
          <w:lang w:val="hy-AM"/>
        </w:rPr>
        <w:t> </w:t>
      </w:r>
      <w:r w:rsidRPr="00547E18">
        <w:rPr>
          <w:rFonts w:eastAsia="Times New Roman"/>
          <w:sz w:val="22"/>
          <w:lang w:val="hy-AM"/>
        </w:rPr>
        <w:t xml:space="preserve">կատարել կամ չկատարել </w:t>
      </w:r>
      <w:r w:rsidR="008B215A" w:rsidRPr="00547E18">
        <w:rPr>
          <w:rFonts w:eastAsia="Times New Roman"/>
          <w:sz w:val="22"/>
          <w:lang w:val="hy-AM"/>
        </w:rPr>
        <w:t>պարտադրելու նպատակով`</w:t>
      </w:r>
      <w:r w:rsidRPr="00547E18">
        <w:rPr>
          <w:rFonts w:eastAsia="Times New Roman"/>
          <w:sz w:val="22"/>
          <w:lang w:val="hy-AM"/>
        </w:rPr>
        <w:t xml:space="preserve"> նախօրոք իմանալով, որ այդ պատճառով</w:t>
      </w:r>
      <w:r w:rsidRPr="00547E18">
        <w:rPr>
          <w:rFonts w:ascii="Calibri" w:eastAsia="Times New Roman" w:hAnsi="Calibri" w:cs="Calibri"/>
          <w:sz w:val="22"/>
          <w:lang w:val="hy-AM"/>
        </w:rPr>
        <w:t> </w:t>
      </w:r>
      <w:r w:rsidRPr="00547E18">
        <w:rPr>
          <w:rFonts w:eastAsia="Times New Roman"/>
          <w:sz w:val="22"/>
          <w:lang w:val="hy-AM"/>
        </w:rPr>
        <w:t>Ընկերությունը կհայտնվի անվճարունակության</w:t>
      </w:r>
      <w:r w:rsidRPr="00547E18">
        <w:rPr>
          <w:rFonts w:ascii="Calibri" w:eastAsia="Times New Roman" w:hAnsi="Calibri" w:cs="Calibri"/>
          <w:sz w:val="22"/>
          <w:lang w:val="hy-AM"/>
        </w:rPr>
        <w:t> </w:t>
      </w:r>
      <w:r w:rsidRPr="00547E18">
        <w:rPr>
          <w:rFonts w:eastAsia="Times New Roman"/>
          <w:sz w:val="22"/>
          <w:lang w:val="hy-AM"/>
        </w:rPr>
        <w:t>(սնանկության) վիճակում։</w:t>
      </w:r>
    </w:p>
    <w:p w:rsidR="002F1C44" w:rsidRDefault="008254BF" w:rsidP="00B476CF">
      <w:pPr>
        <w:numPr>
          <w:ilvl w:val="0"/>
          <w:numId w:val="15"/>
        </w:numPr>
        <w:spacing w:afterLines="120"/>
        <w:ind w:hanging="540"/>
        <w:jc w:val="both"/>
        <w:rPr>
          <w:rFonts w:eastAsia="Times New Roman"/>
          <w:sz w:val="22"/>
          <w:lang w:val="hy-AM"/>
        </w:rPr>
      </w:pPr>
      <w:r w:rsidRPr="00547E18">
        <w:rPr>
          <w:rFonts w:eastAsia="Times New Roman"/>
          <w:sz w:val="22"/>
          <w:lang w:val="hy-AM"/>
        </w:rPr>
        <w:t>Հավատարմագրային կառավարիչը պատասխանա</w:t>
      </w:r>
      <w:r w:rsidR="008B215A" w:rsidRPr="00547E18">
        <w:rPr>
          <w:rFonts w:eastAsia="Times New Roman"/>
          <w:sz w:val="22"/>
          <w:lang w:val="hy-AM"/>
        </w:rPr>
        <w:t>տվություն է կրում Հիմնադրի առջև</w:t>
      </w:r>
      <w:r w:rsidRPr="00547E18">
        <w:rPr>
          <w:rFonts w:eastAsia="Times New Roman"/>
          <w:sz w:val="22"/>
          <w:lang w:val="hy-AM"/>
        </w:rPr>
        <w:t xml:space="preserve"> </w:t>
      </w:r>
      <w:r w:rsidR="00F707A9" w:rsidRPr="00AC4EE4">
        <w:rPr>
          <w:rFonts w:eastAsia="Times New Roman"/>
          <w:sz w:val="22"/>
          <w:lang w:val="hy-AM"/>
        </w:rPr>
        <w:t>իր մեղքով</w:t>
      </w:r>
      <w:r w:rsidR="00F707A9" w:rsidRPr="00547E18">
        <w:rPr>
          <w:rFonts w:eastAsia="Times New Roman"/>
          <w:sz w:val="22"/>
          <w:lang w:val="hy-AM"/>
        </w:rPr>
        <w:t xml:space="preserve"> </w:t>
      </w:r>
      <w:r w:rsidR="00F707A9" w:rsidRPr="00AC4EE4">
        <w:rPr>
          <w:rFonts w:eastAsia="Times New Roman"/>
          <w:sz w:val="22"/>
          <w:lang w:val="hy-AM"/>
        </w:rPr>
        <w:t>հասցված</w:t>
      </w:r>
      <w:r w:rsidR="00123A34" w:rsidRPr="00CD6713">
        <w:rPr>
          <w:rFonts w:eastAsia="Times New Roman"/>
          <w:sz w:val="22"/>
          <w:lang w:val="hy-AM"/>
        </w:rPr>
        <w:t xml:space="preserve"> իրական</w:t>
      </w:r>
      <w:r w:rsidRPr="00547E18">
        <w:rPr>
          <w:rFonts w:ascii="Calibri" w:eastAsia="Times New Roman" w:hAnsi="Calibri" w:cs="Calibri"/>
          <w:sz w:val="22"/>
          <w:lang w:val="hy-AM"/>
        </w:rPr>
        <w:t> </w:t>
      </w:r>
      <w:r w:rsidRPr="00547E18">
        <w:rPr>
          <w:rFonts w:eastAsia="Times New Roman"/>
          <w:sz w:val="22"/>
          <w:lang w:val="hy-AM"/>
        </w:rPr>
        <w:t>վնասի և բաց թողնված օգուտի համար՝ օրենքով</w:t>
      </w:r>
      <w:r w:rsidRPr="00547E18">
        <w:rPr>
          <w:rFonts w:ascii="Calibri" w:eastAsia="Times New Roman" w:hAnsi="Calibri" w:cs="Calibri"/>
          <w:sz w:val="22"/>
          <w:lang w:val="hy-AM"/>
        </w:rPr>
        <w:t> </w:t>
      </w:r>
      <w:r w:rsidRPr="00547E18">
        <w:rPr>
          <w:rFonts w:eastAsia="Times New Roman"/>
          <w:sz w:val="22"/>
          <w:lang w:val="hy-AM"/>
        </w:rPr>
        <w:t>սահմանված կարգով։</w:t>
      </w:r>
      <w:r w:rsidR="005A7FB3" w:rsidRPr="00547E18">
        <w:rPr>
          <w:rFonts w:eastAsia="Times New Roman"/>
          <w:sz w:val="22"/>
          <w:lang w:val="hy-AM"/>
        </w:rPr>
        <w:t xml:space="preserve"> Բոլոր դեպքերում Հավատարմագրային կառավար</w:t>
      </w:r>
      <w:r w:rsidR="009E7650" w:rsidRPr="00547E18">
        <w:rPr>
          <w:rFonts w:eastAsia="Times New Roman"/>
          <w:sz w:val="22"/>
          <w:lang w:val="hy-AM"/>
        </w:rPr>
        <w:t xml:space="preserve">իչը պատասխանատվություն չի կրում և նրա վրա </w:t>
      </w:r>
      <w:r w:rsidR="005A7FB3" w:rsidRPr="00547E18">
        <w:rPr>
          <w:rFonts w:eastAsia="Times New Roman"/>
          <w:sz w:val="22"/>
          <w:lang w:val="hy-AM"/>
        </w:rPr>
        <w:t xml:space="preserve">չի կարող դրվել </w:t>
      </w:r>
      <w:r w:rsidR="00396EDD" w:rsidRPr="00547E18">
        <w:rPr>
          <w:rFonts w:eastAsia="Times New Roman"/>
          <w:sz w:val="22"/>
          <w:lang w:val="hy-AM"/>
        </w:rPr>
        <w:t xml:space="preserve">որևէ տեսակի </w:t>
      </w:r>
      <w:r w:rsidR="005A7FB3" w:rsidRPr="00547E18">
        <w:rPr>
          <w:rFonts w:eastAsia="Times New Roman"/>
          <w:sz w:val="22"/>
          <w:lang w:val="hy-AM"/>
        </w:rPr>
        <w:t>պատասխանատվություն, ինչպես նաև վնասների (իրական վնասի, բաց թողնված օգուտի) հատուցման պահանջ մինչև Պայմանագրի ուժի մեջ մտնելն Ընկերության ստանձնած (առաջացած) պարտավորությունների</w:t>
      </w:r>
      <w:r w:rsidR="003021AD" w:rsidRPr="00547E18">
        <w:rPr>
          <w:rFonts w:eastAsia="Times New Roman"/>
          <w:sz w:val="22"/>
          <w:lang w:val="hy-AM"/>
        </w:rPr>
        <w:t>, Պայմանագրի 2.4. կետով նախատեսված և 3.</w:t>
      </w:r>
      <w:r w:rsidR="007C55CD" w:rsidRPr="00547E18">
        <w:rPr>
          <w:rFonts w:eastAsia="Times New Roman"/>
          <w:sz w:val="22"/>
          <w:lang w:val="hy-AM"/>
        </w:rPr>
        <w:t>2</w:t>
      </w:r>
      <w:r w:rsidR="003021AD" w:rsidRPr="00547E18">
        <w:rPr>
          <w:rFonts w:eastAsia="Times New Roman"/>
          <w:sz w:val="22"/>
          <w:lang w:val="hy-AM"/>
        </w:rPr>
        <w:t>. կետով սահմանված կարգով Հիմնադրի հետ համաձայնեցմամբ ընդունված որոշումների</w:t>
      </w:r>
      <w:r w:rsidR="00FD5630" w:rsidRPr="00547E18">
        <w:rPr>
          <w:rFonts w:eastAsia="Times New Roman"/>
          <w:sz w:val="22"/>
          <w:lang w:val="hy-AM"/>
        </w:rPr>
        <w:t xml:space="preserve"> կատարման</w:t>
      </w:r>
      <w:r w:rsidR="00966711" w:rsidRPr="00547E18">
        <w:rPr>
          <w:rFonts w:eastAsia="Times New Roman"/>
          <w:sz w:val="22"/>
          <w:lang w:val="hy-AM"/>
        </w:rPr>
        <w:t xml:space="preserve"> հետևանքների</w:t>
      </w:r>
      <w:r w:rsidR="005A7FB3" w:rsidRPr="00547E18">
        <w:rPr>
          <w:rFonts w:eastAsia="Times New Roman"/>
          <w:sz w:val="22"/>
          <w:lang w:val="hy-AM"/>
        </w:rPr>
        <w:t xml:space="preserve">, ինչպես նաև </w:t>
      </w:r>
      <w:r w:rsidR="00F028D4" w:rsidRPr="00547E18">
        <w:rPr>
          <w:rFonts w:eastAsia="Times New Roman"/>
          <w:sz w:val="22"/>
          <w:lang w:val="hy-AM"/>
        </w:rPr>
        <w:t>այդ պարտավորությունների և որոշումների</w:t>
      </w:r>
      <w:r w:rsidR="005A7FB3" w:rsidRPr="00547E18">
        <w:rPr>
          <w:rFonts w:eastAsia="Times New Roman"/>
          <w:sz w:val="22"/>
          <w:lang w:val="hy-AM"/>
        </w:rPr>
        <w:t xml:space="preserve"> </w:t>
      </w:r>
      <w:r w:rsidR="00866888" w:rsidRPr="00547E18">
        <w:rPr>
          <w:rFonts w:eastAsia="Times New Roman"/>
          <w:sz w:val="22"/>
          <w:lang w:val="hy-AM"/>
        </w:rPr>
        <w:t>կատարման</w:t>
      </w:r>
      <w:r w:rsidR="005A7FB3" w:rsidRPr="00547E18">
        <w:rPr>
          <w:rFonts w:eastAsia="Times New Roman"/>
          <w:sz w:val="22"/>
          <w:lang w:val="hy-AM"/>
        </w:rPr>
        <w:t xml:space="preserve"> արդյունքում Ընկերության անվճարունակության (սնանկության) համար</w:t>
      </w:r>
      <w:r w:rsidR="00003910" w:rsidRPr="00547E18">
        <w:rPr>
          <w:rFonts w:eastAsia="Times New Roman"/>
          <w:sz w:val="22"/>
          <w:lang w:val="hy-AM"/>
        </w:rPr>
        <w:t xml:space="preserve">, բացառությամբ այն դեպքերի, երբ </w:t>
      </w:r>
      <w:r w:rsidR="00887B69" w:rsidRPr="00547E18">
        <w:rPr>
          <w:rFonts w:eastAsia="Times New Roman"/>
          <w:sz w:val="22"/>
          <w:lang w:val="hy-AM"/>
        </w:rPr>
        <w:t xml:space="preserve">համապատասխան հետևանքները վրա են հասել </w:t>
      </w:r>
      <w:r w:rsidR="00003910" w:rsidRPr="00547E18">
        <w:rPr>
          <w:rFonts w:eastAsia="Times New Roman"/>
          <w:sz w:val="22"/>
          <w:lang w:val="hy-AM"/>
        </w:rPr>
        <w:t>Հավատարմագրային կառավար</w:t>
      </w:r>
      <w:r w:rsidR="00887B69" w:rsidRPr="00547E18">
        <w:rPr>
          <w:rFonts w:eastAsia="Times New Roman"/>
          <w:sz w:val="22"/>
          <w:lang w:val="hy-AM"/>
        </w:rPr>
        <w:t>չի</w:t>
      </w:r>
      <w:r w:rsidR="00003910" w:rsidRPr="00547E18">
        <w:rPr>
          <w:rFonts w:eastAsia="Times New Roman"/>
          <w:sz w:val="22"/>
          <w:lang w:val="hy-AM"/>
        </w:rPr>
        <w:t xml:space="preserve"> կամ նրա կողմից նշանակված գործադիր մարմ</w:t>
      </w:r>
      <w:r w:rsidR="00887B69" w:rsidRPr="00547E18">
        <w:rPr>
          <w:rFonts w:eastAsia="Times New Roman"/>
          <w:sz w:val="22"/>
          <w:lang w:val="hy-AM"/>
        </w:rPr>
        <w:t xml:space="preserve">նի կողմից </w:t>
      </w:r>
      <w:r w:rsidR="00003910" w:rsidRPr="00547E18">
        <w:rPr>
          <w:rFonts w:eastAsia="Times New Roman"/>
          <w:sz w:val="22"/>
          <w:lang w:val="hy-AM"/>
        </w:rPr>
        <w:t>այդ որոշումների</w:t>
      </w:r>
      <w:r w:rsidR="00887B69" w:rsidRPr="00547E18">
        <w:rPr>
          <w:rFonts w:eastAsia="Times New Roman"/>
          <w:sz w:val="22"/>
          <w:lang w:val="hy-AM"/>
        </w:rPr>
        <w:t xml:space="preserve"> կամ պարտավորությունների</w:t>
      </w:r>
      <w:r w:rsidR="00003910" w:rsidRPr="00547E18">
        <w:rPr>
          <w:rFonts w:eastAsia="Times New Roman"/>
          <w:sz w:val="22"/>
          <w:lang w:val="hy-AM"/>
        </w:rPr>
        <w:t xml:space="preserve"> պատշաճ </w:t>
      </w:r>
      <w:r w:rsidR="00887B69" w:rsidRPr="00547E18">
        <w:rPr>
          <w:rFonts w:eastAsia="Times New Roman"/>
          <w:sz w:val="22"/>
          <w:lang w:val="hy-AM"/>
        </w:rPr>
        <w:t>չ</w:t>
      </w:r>
      <w:r w:rsidR="00003910" w:rsidRPr="00547E18">
        <w:rPr>
          <w:rFonts w:eastAsia="Times New Roman"/>
          <w:sz w:val="22"/>
          <w:lang w:val="hy-AM"/>
        </w:rPr>
        <w:t>կատար</w:t>
      </w:r>
      <w:r w:rsidR="00887B69" w:rsidRPr="00547E18">
        <w:rPr>
          <w:rFonts w:eastAsia="Times New Roman"/>
          <w:sz w:val="22"/>
          <w:lang w:val="hy-AM"/>
        </w:rPr>
        <w:t>ման արդյունքում</w:t>
      </w:r>
      <w:r w:rsidR="005A7FB3" w:rsidRPr="00547E18">
        <w:rPr>
          <w:rFonts w:eastAsia="Times New Roman"/>
          <w:sz w:val="22"/>
          <w:lang w:val="hy-AM"/>
        </w:rPr>
        <w:t xml:space="preserve">:  </w:t>
      </w:r>
    </w:p>
    <w:p w:rsidR="002F1C44" w:rsidRDefault="00CE7EAF" w:rsidP="00B476CF">
      <w:pPr>
        <w:numPr>
          <w:ilvl w:val="0"/>
          <w:numId w:val="15"/>
        </w:numPr>
        <w:spacing w:afterLines="120"/>
        <w:ind w:hanging="540"/>
        <w:jc w:val="both"/>
        <w:rPr>
          <w:rFonts w:eastAsia="Times New Roman"/>
          <w:sz w:val="22"/>
          <w:lang w:val="hy-AM"/>
        </w:rPr>
      </w:pPr>
      <w:r w:rsidRPr="00547E18">
        <w:rPr>
          <w:rFonts w:eastAsia="Times New Roman"/>
          <w:sz w:val="22"/>
          <w:lang w:val="hy-AM"/>
        </w:rPr>
        <w:t>Բացառությամբ Պայմանագրով նախատեսված Հավատարմագրային կառավարչի պատասխանատվության դեպքերի, Հիմնադիրը պարտավոր է</w:t>
      </w:r>
      <w:r w:rsidR="00636E4C" w:rsidRPr="00547E18">
        <w:rPr>
          <w:rFonts w:eastAsia="Times New Roman"/>
          <w:sz w:val="22"/>
          <w:lang w:val="hy-AM"/>
        </w:rPr>
        <w:t xml:space="preserve"> բոլոր դեպքերում, այդ թվում՝ Պայմանագրի</w:t>
      </w:r>
      <w:r w:rsidRPr="00547E18">
        <w:rPr>
          <w:rFonts w:eastAsia="Times New Roman"/>
          <w:sz w:val="22"/>
          <w:lang w:val="hy-AM"/>
        </w:rPr>
        <w:t xml:space="preserve"> </w:t>
      </w:r>
      <w:r w:rsidR="00636E4C" w:rsidRPr="00547E18">
        <w:rPr>
          <w:rFonts w:eastAsia="Times New Roman"/>
          <w:sz w:val="22"/>
          <w:lang w:val="hy-AM"/>
        </w:rPr>
        <w:t xml:space="preserve">5.4. կետով սահմանված դեպքերում </w:t>
      </w:r>
      <w:r w:rsidRPr="00547E18">
        <w:rPr>
          <w:rFonts w:eastAsia="Times New Roman"/>
          <w:sz w:val="22"/>
          <w:lang w:val="hy-AM"/>
        </w:rPr>
        <w:t>Հավատարմագրային կառավարչին</w:t>
      </w:r>
      <w:r w:rsidR="00636E4C" w:rsidRPr="00547E18">
        <w:rPr>
          <w:rFonts w:eastAsia="Times New Roman"/>
          <w:sz w:val="22"/>
          <w:lang w:val="hy-AM"/>
        </w:rPr>
        <w:t>, ինչպես նաև «Կասկադ-Էներգացանց» սահմանափակ պատասխանատվությամբ ընկերությանը</w:t>
      </w:r>
      <w:r w:rsidRPr="00547E18">
        <w:rPr>
          <w:rFonts w:eastAsia="Times New Roman"/>
          <w:sz w:val="22"/>
          <w:lang w:val="hy-AM"/>
        </w:rPr>
        <w:t xml:space="preserve"> զերծ պահել Ընկերության ստանձնած պարտավորությունների համար որևէ տեսակի պատասխանատվությունից և պահանջներից, այդ թվում, բայց ոչ միայն</w:t>
      </w:r>
      <w:r w:rsidR="00C96C6D" w:rsidRPr="00547E18">
        <w:rPr>
          <w:rFonts w:eastAsia="Times New Roman"/>
          <w:sz w:val="22"/>
          <w:lang w:val="hy-AM"/>
        </w:rPr>
        <w:t>,</w:t>
      </w:r>
      <w:r w:rsidRPr="00547E18">
        <w:rPr>
          <w:rFonts w:eastAsia="Times New Roman"/>
          <w:sz w:val="22"/>
          <w:lang w:val="hy-AM"/>
        </w:rPr>
        <w:t xml:space="preserve"> Հավատարմագրային կառավարչի կողմից Ընկերությանը տրված պարտադիր ցուցումների համաձայն կնքված գործարքների կատարման համար Ընկերության հետ համապարտ պատասխանատվությունից, և ամբողջությամբ հատուցել Հավատարմագրային կառավարչի</w:t>
      </w:r>
      <w:r w:rsidR="00BA76FC" w:rsidRPr="00547E18">
        <w:rPr>
          <w:rFonts w:eastAsia="Times New Roman"/>
          <w:sz w:val="22"/>
          <w:lang w:val="hy-AM"/>
        </w:rPr>
        <w:t xml:space="preserve"> և «Կասկադ-Էներգացանց» ՍՊԸ-ի</w:t>
      </w:r>
      <w:r w:rsidRPr="00547E18">
        <w:rPr>
          <w:rFonts w:eastAsia="Times New Roman"/>
          <w:sz w:val="22"/>
          <w:lang w:val="hy-AM"/>
        </w:rPr>
        <w:t xml:space="preserve"> վրա այդպիսի պատասխանատվություն դրվելու հետևանքով </w:t>
      </w:r>
      <w:r w:rsidR="00BA76FC" w:rsidRPr="00547E18">
        <w:rPr>
          <w:rFonts w:eastAsia="Times New Roman"/>
          <w:sz w:val="22"/>
          <w:lang w:val="hy-AM"/>
        </w:rPr>
        <w:t>նրանց</w:t>
      </w:r>
      <w:r w:rsidRPr="00547E18">
        <w:rPr>
          <w:rFonts w:eastAsia="Times New Roman"/>
          <w:sz w:val="22"/>
          <w:lang w:val="hy-AM"/>
        </w:rPr>
        <w:t xml:space="preserve"> բոլոր ծախսերը:</w:t>
      </w:r>
      <w:r w:rsidR="00636E4C" w:rsidRPr="00547E18">
        <w:rPr>
          <w:rFonts w:eastAsia="Times New Roman"/>
          <w:sz w:val="22"/>
          <w:lang w:val="hy-AM"/>
        </w:rPr>
        <w:t xml:space="preserve"> Սույն կետը գործում է նաև Պայմանագրի դադարեցումից հետ</w:t>
      </w:r>
      <w:r w:rsidR="00756371" w:rsidRPr="00547E18">
        <w:rPr>
          <w:rFonts w:eastAsia="Times New Roman"/>
          <w:sz w:val="22"/>
          <w:lang w:val="hy-AM"/>
        </w:rPr>
        <w:t>ո</w:t>
      </w:r>
      <w:r w:rsidR="00636E4C" w:rsidRPr="00547E18">
        <w:rPr>
          <w:rFonts w:eastAsia="Times New Roman"/>
          <w:sz w:val="22"/>
          <w:lang w:val="hy-AM"/>
        </w:rPr>
        <w:t>՝ անժամկետ:</w:t>
      </w:r>
      <w:r w:rsidRPr="00547E18">
        <w:rPr>
          <w:rFonts w:eastAsia="Times New Roman"/>
          <w:sz w:val="22"/>
          <w:lang w:val="hy-AM"/>
        </w:rPr>
        <w:t xml:space="preserve">   </w:t>
      </w:r>
    </w:p>
    <w:p w:rsidR="002F1C44" w:rsidRDefault="008254BF" w:rsidP="00B476CF">
      <w:pPr>
        <w:numPr>
          <w:ilvl w:val="0"/>
          <w:numId w:val="15"/>
        </w:numPr>
        <w:spacing w:afterLines="120"/>
        <w:ind w:hanging="540"/>
        <w:jc w:val="both"/>
        <w:rPr>
          <w:rFonts w:eastAsia="Times New Roman"/>
          <w:sz w:val="22"/>
          <w:lang w:val="hy-AM"/>
        </w:rPr>
      </w:pPr>
      <w:r w:rsidRPr="00547E18">
        <w:rPr>
          <w:rFonts w:eastAsia="Times New Roman"/>
          <w:sz w:val="22"/>
          <w:lang w:val="hy-AM"/>
        </w:rPr>
        <w:t>Հիմնադիրը պատասխանատվություն է կրում</w:t>
      </w:r>
      <w:r w:rsidR="008B215A" w:rsidRPr="00547E18">
        <w:rPr>
          <w:rFonts w:eastAsia="Times New Roman"/>
          <w:sz w:val="22"/>
          <w:lang w:val="hy-AM"/>
        </w:rPr>
        <w:t xml:space="preserve"> Հավատարմագրային կառավարչի առջև</w:t>
      </w:r>
      <w:r w:rsidRPr="00547E18">
        <w:rPr>
          <w:rFonts w:eastAsia="Times New Roman"/>
          <w:sz w:val="22"/>
          <w:lang w:val="hy-AM"/>
        </w:rPr>
        <w:t xml:space="preserve"> </w:t>
      </w:r>
      <w:r w:rsidR="000D740F" w:rsidRPr="000D740F">
        <w:rPr>
          <w:rFonts w:eastAsia="Times New Roman"/>
          <w:sz w:val="22"/>
          <w:lang w:val="hy-AM"/>
        </w:rPr>
        <w:t>իր մեղքով</w:t>
      </w:r>
      <w:r w:rsidR="00F707A9" w:rsidRPr="00547E18">
        <w:rPr>
          <w:rFonts w:eastAsia="Times New Roman"/>
          <w:sz w:val="22"/>
          <w:lang w:val="hy-AM"/>
        </w:rPr>
        <w:t xml:space="preserve"> </w:t>
      </w:r>
      <w:r w:rsidR="000D740F" w:rsidRPr="000D740F">
        <w:rPr>
          <w:rFonts w:eastAsia="Times New Roman"/>
          <w:sz w:val="22"/>
          <w:lang w:val="hy-AM"/>
        </w:rPr>
        <w:t>հասցված</w:t>
      </w:r>
      <w:r w:rsidR="00123A34" w:rsidRPr="00CD6713">
        <w:rPr>
          <w:rFonts w:eastAsia="Times New Roman"/>
          <w:sz w:val="22"/>
          <w:lang w:val="hy-AM"/>
        </w:rPr>
        <w:t xml:space="preserve"> իրական</w:t>
      </w:r>
      <w:r w:rsidRPr="00547E18">
        <w:rPr>
          <w:rFonts w:eastAsia="Times New Roman"/>
          <w:sz w:val="22"/>
          <w:lang w:val="hy-AM"/>
        </w:rPr>
        <w:t xml:space="preserve"> վնասի և բաց թողնված օգուտի համար՝ օրենքով սահմանված կարգով։</w:t>
      </w:r>
      <w:r w:rsidR="00E06481" w:rsidRPr="00547E18">
        <w:rPr>
          <w:rFonts w:eastAsia="Times New Roman"/>
          <w:sz w:val="22"/>
          <w:lang w:val="hy-AM"/>
        </w:rPr>
        <w:t xml:space="preserve"> Պայմանագրի 1.4.</w:t>
      </w:r>
      <w:r w:rsidR="00BA2602" w:rsidRPr="00547E18">
        <w:rPr>
          <w:rFonts w:eastAsia="Times New Roman"/>
          <w:sz w:val="22"/>
          <w:lang w:val="hy-AM"/>
        </w:rPr>
        <w:t xml:space="preserve"> և 5.1.1.</w:t>
      </w:r>
      <w:r w:rsidR="00E06481" w:rsidRPr="00547E18">
        <w:rPr>
          <w:rFonts w:eastAsia="Times New Roman"/>
          <w:sz w:val="22"/>
          <w:lang w:val="hy-AM"/>
        </w:rPr>
        <w:t xml:space="preserve"> կետ</w:t>
      </w:r>
      <w:r w:rsidR="00BA2602" w:rsidRPr="00547E18">
        <w:rPr>
          <w:rFonts w:eastAsia="Times New Roman"/>
          <w:sz w:val="22"/>
          <w:lang w:val="hy-AM"/>
        </w:rPr>
        <w:t>եր</w:t>
      </w:r>
      <w:r w:rsidR="00E06481" w:rsidRPr="00547E18">
        <w:rPr>
          <w:rFonts w:eastAsia="Times New Roman"/>
          <w:sz w:val="22"/>
          <w:lang w:val="hy-AM"/>
        </w:rPr>
        <w:t>ով նախատեսված</w:t>
      </w:r>
      <w:r w:rsidR="00BA2602" w:rsidRPr="00547E18">
        <w:rPr>
          <w:rFonts w:eastAsia="Times New Roman"/>
          <w:sz w:val="22"/>
          <w:lang w:val="hy-AM"/>
        </w:rPr>
        <w:t xml:space="preserve"> վճարման</w:t>
      </w:r>
      <w:r w:rsidR="00E06481" w:rsidRPr="00547E18">
        <w:rPr>
          <w:rFonts w:eastAsia="Times New Roman"/>
          <w:sz w:val="22"/>
          <w:lang w:val="hy-AM"/>
        </w:rPr>
        <w:t xml:space="preserve"> պարտավորության կետանց թույլ տալու դեպքում </w:t>
      </w:r>
      <w:r w:rsidR="00BA2602" w:rsidRPr="00547E18">
        <w:rPr>
          <w:rFonts w:eastAsia="Times New Roman"/>
          <w:sz w:val="22"/>
          <w:lang w:val="hy-AM"/>
        </w:rPr>
        <w:t xml:space="preserve">Հիմնադիրը </w:t>
      </w:r>
      <w:r w:rsidR="00E06481" w:rsidRPr="00547E18">
        <w:rPr>
          <w:rFonts w:eastAsia="Times New Roman"/>
          <w:sz w:val="22"/>
          <w:lang w:val="hy-AM"/>
        </w:rPr>
        <w:t xml:space="preserve">Հավատարմագրային </w:t>
      </w:r>
      <w:r w:rsidR="00C770EF" w:rsidRPr="00547E18">
        <w:rPr>
          <w:rFonts w:eastAsia="Times New Roman"/>
          <w:sz w:val="22"/>
          <w:lang w:val="hy-AM"/>
        </w:rPr>
        <w:t>կառավարչի պահանջ</w:t>
      </w:r>
      <w:r w:rsidR="008B6CF2" w:rsidRPr="00547E18">
        <w:rPr>
          <w:rFonts w:eastAsia="Times New Roman"/>
          <w:sz w:val="22"/>
          <w:lang w:val="hy-AM"/>
        </w:rPr>
        <w:t>ով վերջինիս</w:t>
      </w:r>
      <w:r w:rsidR="00C770EF" w:rsidRPr="00547E18">
        <w:rPr>
          <w:rFonts w:eastAsia="Times New Roman"/>
          <w:sz w:val="22"/>
          <w:lang w:val="hy-AM"/>
        </w:rPr>
        <w:t xml:space="preserve"> </w:t>
      </w:r>
      <w:r w:rsidR="00E06481" w:rsidRPr="00547E18">
        <w:rPr>
          <w:rFonts w:eastAsia="Times New Roman"/>
          <w:sz w:val="22"/>
          <w:lang w:val="hy-AM"/>
        </w:rPr>
        <w:t>վճարում է տուժանք</w:t>
      </w:r>
      <w:r w:rsidR="00D47B8B" w:rsidRPr="00547E18">
        <w:rPr>
          <w:rFonts w:eastAsia="Times New Roman"/>
          <w:sz w:val="22"/>
          <w:lang w:val="hy-AM"/>
        </w:rPr>
        <w:t>՝</w:t>
      </w:r>
      <w:r w:rsidR="00E06481" w:rsidRPr="00547E18">
        <w:rPr>
          <w:rFonts w:eastAsia="Times New Roman"/>
          <w:sz w:val="22"/>
          <w:lang w:val="hy-AM"/>
        </w:rPr>
        <w:t xml:space="preserve"> կետանցված </w:t>
      </w:r>
      <w:r w:rsidR="00BA2602" w:rsidRPr="00547E18">
        <w:rPr>
          <w:rFonts w:eastAsia="Times New Roman"/>
          <w:sz w:val="22"/>
          <w:lang w:val="hy-AM"/>
        </w:rPr>
        <w:t xml:space="preserve">ժամանակահատվածի համար </w:t>
      </w:r>
      <w:r w:rsidR="00D47B8B" w:rsidRPr="00547E18">
        <w:rPr>
          <w:rFonts w:eastAsia="Times New Roman"/>
          <w:sz w:val="22"/>
          <w:lang w:val="hy-AM"/>
        </w:rPr>
        <w:t xml:space="preserve">չվճարված գումարի նկատմամբ </w:t>
      </w:r>
      <w:r w:rsidR="00BA2602" w:rsidRPr="00547E18">
        <w:rPr>
          <w:rFonts w:eastAsia="Times New Roman"/>
          <w:sz w:val="22"/>
          <w:lang w:val="hy-AM"/>
        </w:rPr>
        <w:t>Հայաստանի Հանրապետության կենտրոնական բանկի կողմից սահմանված բանկային տոկոսի հաշվարկային դրույքի կրկնապատիկի չափով</w:t>
      </w:r>
      <w:r w:rsidR="00C770EF" w:rsidRPr="00547E18">
        <w:rPr>
          <w:rFonts w:eastAsia="Times New Roman"/>
          <w:sz w:val="22"/>
          <w:lang w:val="hy-AM"/>
        </w:rPr>
        <w:t>, բայց ոչ ավել</w:t>
      </w:r>
      <w:r w:rsidR="008B6CF2" w:rsidRPr="00547E18">
        <w:rPr>
          <w:rFonts w:eastAsia="Times New Roman"/>
          <w:sz w:val="22"/>
          <w:lang w:val="hy-AM"/>
        </w:rPr>
        <w:t>ի,</w:t>
      </w:r>
      <w:r w:rsidR="00C770EF" w:rsidRPr="00547E18">
        <w:rPr>
          <w:rFonts w:eastAsia="Times New Roman"/>
          <w:sz w:val="22"/>
          <w:lang w:val="hy-AM"/>
        </w:rPr>
        <w:t xml:space="preserve"> քան չվճարված գումարը</w:t>
      </w:r>
      <w:r w:rsidR="00E06481" w:rsidRPr="00547E18">
        <w:rPr>
          <w:rFonts w:eastAsia="Times New Roman"/>
          <w:sz w:val="22"/>
          <w:lang w:val="hy-AM"/>
        </w:rPr>
        <w:t xml:space="preserve">: </w:t>
      </w:r>
      <w:r w:rsidR="005A7FB3" w:rsidRPr="00547E18">
        <w:rPr>
          <w:rFonts w:eastAsia="Times New Roman"/>
          <w:sz w:val="22"/>
          <w:lang w:val="hy-AM"/>
        </w:rPr>
        <w:t xml:space="preserve"> </w:t>
      </w:r>
    </w:p>
    <w:p w:rsidR="002F1C44" w:rsidRDefault="00D47B8B" w:rsidP="00B476CF">
      <w:pPr>
        <w:numPr>
          <w:ilvl w:val="0"/>
          <w:numId w:val="15"/>
        </w:numPr>
        <w:spacing w:afterLines="120"/>
        <w:ind w:hanging="540"/>
        <w:jc w:val="both"/>
        <w:rPr>
          <w:rFonts w:eastAsia="Times New Roman"/>
          <w:sz w:val="22"/>
          <w:lang w:val="hy-AM"/>
        </w:rPr>
      </w:pPr>
      <w:r w:rsidRPr="00547E18">
        <w:rPr>
          <w:rFonts w:eastAsia="Times New Roman"/>
          <w:sz w:val="22"/>
          <w:lang w:val="hy-AM"/>
        </w:rPr>
        <w:t xml:space="preserve">Հաշվի առնելով Պայմանագրով սահմանված սահմանափակումները՝ </w:t>
      </w:r>
      <w:r w:rsidR="00DB6476" w:rsidRPr="00547E18">
        <w:rPr>
          <w:rFonts w:eastAsia="Times New Roman"/>
          <w:sz w:val="22"/>
          <w:lang w:val="hy-AM"/>
        </w:rPr>
        <w:t xml:space="preserve">Պայմանագրի չկատարման կամ ոչ պատշաճ կատարման, ինչպես նաև միմյանց հասցված </w:t>
      </w:r>
      <w:r w:rsidR="00E06481" w:rsidRPr="00547E18">
        <w:rPr>
          <w:rFonts w:eastAsia="Times New Roman"/>
          <w:sz w:val="22"/>
          <w:lang w:val="hy-AM"/>
        </w:rPr>
        <w:t xml:space="preserve">իրական </w:t>
      </w:r>
      <w:r w:rsidR="00DB6476" w:rsidRPr="00547E18">
        <w:rPr>
          <w:rFonts w:eastAsia="Times New Roman"/>
          <w:sz w:val="22"/>
          <w:lang w:val="hy-AM"/>
        </w:rPr>
        <w:t>վնասների և բաց թողնված օգուտի համար կողմերը պատասխանատու են իրենց գույքով և միջոցներով</w:t>
      </w:r>
      <w:r w:rsidR="00243957" w:rsidRPr="00547E18">
        <w:rPr>
          <w:rFonts w:eastAsia="Times New Roman"/>
          <w:sz w:val="22"/>
          <w:lang w:val="hy-AM"/>
        </w:rPr>
        <w:t>՝ պայմանով, որ պայմանագրի խախտումը (</w:t>
      </w:r>
      <w:r w:rsidR="00E06481" w:rsidRPr="00547E18">
        <w:rPr>
          <w:rFonts w:eastAsia="Times New Roman"/>
          <w:sz w:val="22"/>
          <w:lang w:val="hy-AM"/>
        </w:rPr>
        <w:t xml:space="preserve">իրական </w:t>
      </w:r>
      <w:r w:rsidR="00243957" w:rsidRPr="00547E18">
        <w:rPr>
          <w:rFonts w:eastAsia="Times New Roman"/>
          <w:sz w:val="22"/>
          <w:lang w:val="hy-AM"/>
        </w:rPr>
        <w:t>վնասը, բաց թողնված օգուտը) չի հանդիսանում հատուցում պահանջող Կողմի թույլ տված</w:t>
      </w:r>
      <w:r w:rsidR="00FD7434" w:rsidRPr="00547E18">
        <w:rPr>
          <w:rFonts w:eastAsia="Times New Roman"/>
          <w:sz w:val="22"/>
          <w:lang w:val="hy-AM"/>
        </w:rPr>
        <w:t xml:space="preserve"> գործողությունների</w:t>
      </w:r>
      <w:r w:rsidR="00243957" w:rsidRPr="00547E18">
        <w:rPr>
          <w:rFonts w:eastAsia="Times New Roman"/>
          <w:sz w:val="22"/>
          <w:lang w:val="hy-AM"/>
        </w:rPr>
        <w:t xml:space="preserve"> կամ Պայմանագրով նախատեսված պարտավորությունների խախտման հետևանք:</w:t>
      </w:r>
      <w:r w:rsidR="00866888" w:rsidRPr="00547E18">
        <w:rPr>
          <w:rFonts w:eastAsia="Times New Roman"/>
          <w:sz w:val="22"/>
          <w:lang w:val="hy-AM"/>
        </w:rPr>
        <w:t xml:space="preserve"> </w:t>
      </w:r>
    </w:p>
    <w:p w:rsidR="002F1C44" w:rsidRDefault="00D47B8B" w:rsidP="00B476CF">
      <w:pPr>
        <w:numPr>
          <w:ilvl w:val="0"/>
          <w:numId w:val="15"/>
        </w:numPr>
        <w:spacing w:afterLines="120"/>
        <w:ind w:hanging="540"/>
        <w:jc w:val="both"/>
        <w:rPr>
          <w:rFonts w:eastAsia="Times New Roman"/>
          <w:sz w:val="22"/>
          <w:lang w:val="hy-AM"/>
        </w:rPr>
      </w:pPr>
      <w:r w:rsidRPr="00547E18">
        <w:rPr>
          <w:rFonts w:eastAsia="Times New Roman"/>
          <w:sz w:val="22"/>
          <w:lang w:val="hy-AM"/>
        </w:rPr>
        <w:t>Պայմանագրի գործողության ընթացք</w:t>
      </w:r>
      <w:r w:rsidR="00A34949" w:rsidRPr="00547E18">
        <w:rPr>
          <w:rFonts w:eastAsia="Times New Roman"/>
          <w:sz w:val="22"/>
          <w:lang w:val="hy-AM"/>
        </w:rPr>
        <w:t>ում</w:t>
      </w:r>
      <w:r w:rsidRPr="00547E18">
        <w:rPr>
          <w:rFonts w:eastAsia="Times New Roman"/>
          <w:sz w:val="22"/>
          <w:lang w:val="hy-AM"/>
        </w:rPr>
        <w:t xml:space="preserve"> և դրանից հետո Պայմանագրի</w:t>
      </w:r>
      <w:r w:rsidR="00BA76FC" w:rsidRPr="00547E18">
        <w:rPr>
          <w:rFonts w:eastAsia="Times New Roman"/>
          <w:sz w:val="22"/>
          <w:lang w:val="hy-AM"/>
        </w:rPr>
        <w:t xml:space="preserve"> հիման վրա առաջացած հ</w:t>
      </w:r>
      <w:r w:rsidRPr="00547E18">
        <w:rPr>
          <w:rFonts w:eastAsia="Times New Roman"/>
          <w:sz w:val="22"/>
          <w:lang w:val="hy-AM"/>
        </w:rPr>
        <w:t>արաբերություններից բխող և (կամ) դրանց հետ կապված և Հիմնադրի,</w:t>
      </w:r>
      <w:r w:rsidR="00DE713D" w:rsidRPr="00547E18">
        <w:rPr>
          <w:rFonts w:eastAsia="Times New Roman"/>
          <w:sz w:val="22"/>
          <w:lang w:val="hy-AM"/>
        </w:rPr>
        <w:t xml:space="preserve"> ինչպես նաև</w:t>
      </w:r>
      <w:r w:rsidRPr="00547E18">
        <w:rPr>
          <w:rFonts w:eastAsia="Times New Roman"/>
          <w:sz w:val="22"/>
          <w:lang w:val="hy-AM"/>
        </w:rPr>
        <w:t xml:space="preserve"> Հավատարմագրային կառավարչի</w:t>
      </w:r>
      <w:r w:rsidR="00BA76FC" w:rsidRPr="00547E18">
        <w:rPr>
          <w:rFonts w:eastAsia="Times New Roman"/>
          <w:sz w:val="22"/>
          <w:lang w:val="hy-AM"/>
        </w:rPr>
        <w:t xml:space="preserve"> և (կամ) «Կասկադ-Էներգացանց» սահմանափակ պատասխանատվությամբ ընկերության</w:t>
      </w:r>
      <w:r w:rsidRPr="00547E18">
        <w:rPr>
          <w:rFonts w:eastAsia="Times New Roman"/>
          <w:sz w:val="22"/>
          <w:lang w:val="hy-AM"/>
        </w:rPr>
        <w:t xml:space="preserve"> </w:t>
      </w:r>
      <w:r w:rsidR="00DE713D" w:rsidRPr="00547E18">
        <w:rPr>
          <w:rFonts w:eastAsia="Times New Roman"/>
          <w:sz w:val="22"/>
          <w:lang w:val="hy-AM"/>
        </w:rPr>
        <w:t xml:space="preserve">կրած </w:t>
      </w:r>
      <w:r w:rsidRPr="00547E18">
        <w:rPr>
          <w:rFonts w:eastAsia="Times New Roman"/>
          <w:sz w:val="22"/>
          <w:lang w:val="hy-AM"/>
        </w:rPr>
        <w:t>վնասների</w:t>
      </w:r>
      <w:r w:rsidR="00DE713D" w:rsidRPr="00547E18">
        <w:rPr>
          <w:rFonts w:eastAsia="Times New Roman"/>
          <w:sz w:val="22"/>
          <w:lang w:val="hy-AM"/>
        </w:rPr>
        <w:t xml:space="preserve"> և Պայմանագրի 8.5. կետով սահմանված ծախսերի</w:t>
      </w:r>
      <w:r w:rsidRPr="00547E18">
        <w:rPr>
          <w:rFonts w:eastAsia="Times New Roman"/>
          <w:sz w:val="22"/>
          <w:lang w:val="hy-AM"/>
        </w:rPr>
        <w:t xml:space="preserve"> </w:t>
      </w:r>
      <w:r w:rsidR="00DE713D" w:rsidRPr="00547E18">
        <w:rPr>
          <w:rFonts w:eastAsia="Times New Roman"/>
          <w:sz w:val="22"/>
          <w:lang w:val="hy-AM"/>
        </w:rPr>
        <w:t>հատուցումը կատարվում է Կողմերի փոխադարձ համաձայնություն ձեռք բերելուց կամ համապատախան դատական ակտի ուժի մեջ մտնելուց հետո՝ մեկամսյա ժամկետում</w:t>
      </w:r>
      <w:r w:rsidR="004C563A" w:rsidRPr="00547E18">
        <w:rPr>
          <w:rFonts w:eastAsia="Times New Roman"/>
          <w:sz w:val="22"/>
          <w:lang w:val="hy-AM"/>
        </w:rPr>
        <w:t>, եթե Կողմերի փոխադարձ համաձայնությամբ այլ ժամկետ սահմանված չէ</w:t>
      </w:r>
      <w:r w:rsidR="00DE713D" w:rsidRPr="00547E18">
        <w:rPr>
          <w:rFonts w:eastAsia="Times New Roman"/>
          <w:sz w:val="22"/>
          <w:lang w:val="hy-AM"/>
        </w:rPr>
        <w:t>։</w:t>
      </w:r>
    </w:p>
    <w:p w:rsidR="002F1C44" w:rsidRDefault="003021AD" w:rsidP="00B476CF">
      <w:pPr>
        <w:numPr>
          <w:ilvl w:val="0"/>
          <w:numId w:val="15"/>
        </w:numPr>
        <w:spacing w:afterLines="120"/>
        <w:ind w:hanging="540"/>
        <w:jc w:val="both"/>
        <w:rPr>
          <w:rFonts w:eastAsia="Times New Roman"/>
          <w:sz w:val="22"/>
          <w:lang w:val="hy-AM"/>
        </w:rPr>
      </w:pPr>
      <w:r w:rsidRPr="00547E18">
        <w:rPr>
          <w:rFonts w:eastAsia="Times New Roman"/>
          <w:sz w:val="22"/>
          <w:lang w:val="hy-AM"/>
        </w:rPr>
        <w:t>Պայմանագրի իմաստով</w:t>
      </w:r>
      <w:r w:rsidR="00B11A83" w:rsidRPr="00CD6713">
        <w:rPr>
          <w:rFonts w:eastAsia="Times New Roman"/>
          <w:sz w:val="22"/>
          <w:lang w:val="hy-AM"/>
        </w:rPr>
        <w:t xml:space="preserve"> </w:t>
      </w:r>
      <w:r w:rsidRPr="00547E18">
        <w:rPr>
          <w:rFonts w:eastAsia="Times New Roman"/>
          <w:sz w:val="22"/>
          <w:lang w:val="hy-AM"/>
        </w:rPr>
        <w:t>պարտավորության</w:t>
      </w:r>
      <w:r w:rsidR="000E5954" w:rsidRPr="00547E18">
        <w:rPr>
          <w:rFonts w:eastAsia="Times New Roman"/>
          <w:sz w:val="22"/>
          <w:lang w:val="hy-AM"/>
        </w:rPr>
        <w:t xml:space="preserve"> </w:t>
      </w:r>
      <w:r w:rsidRPr="00547E18">
        <w:rPr>
          <w:rFonts w:eastAsia="Times New Roman"/>
          <w:sz w:val="22"/>
          <w:lang w:val="hy-AM"/>
        </w:rPr>
        <w:t>խախտման դեպք</w:t>
      </w:r>
      <w:r w:rsidR="00353C7C" w:rsidRPr="00CD6713">
        <w:rPr>
          <w:rFonts w:eastAsia="Times New Roman"/>
          <w:sz w:val="22"/>
          <w:lang w:val="hy-AM"/>
        </w:rPr>
        <w:t xml:space="preserve"> է</w:t>
      </w:r>
      <w:r w:rsidR="00B11A83" w:rsidRPr="00CD6713">
        <w:rPr>
          <w:rFonts w:eastAsia="Times New Roman"/>
          <w:sz w:val="22"/>
          <w:lang w:val="hy-AM"/>
        </w:rPr>
        <w:t xml:space="preserve"> համարվում</w:t>
      </w:r>
      <w:r w:rsidR="00353C7C" w:rsidRPr="00CD6713">
        <w:rPr>
          <w:rFonts w:eastAsia="Times New Roman"/>
          <w:sz w:val="22"/>
          <w:lang w:val="hy-AM"/>
        </w:rPr>
        <w:t xml:space="preserve"> </w:t>
      </w:r>
      <w:r w:rsidRPr="00547E18">
        <w:rPr>
          <w:rFonts w:eastAsia="Times New Roman"/>
          <w:sz w:val="22"/>
          <w:lang w:val="hy-AM"/>
        </w:rPr>
        <w:t>հետևյալը</w:t>
      </w:r>
      <w:r w:rsidR="000E5954" w:rsidRPr="00547E18">
        <w:rPr>
          <w:rFonts w:eastAsia="Times New Roman"/>
          <w:sz w:val="22"/>
          <w:lang w:val="hy-AM"/>
        </w:rPr>
        <w:t xml:space="preserve"> (բացառությամբ Հավատարմագրային կառավարչի վարձատրության վճարման պարտավորության, որը համարվում է խախտված կետանցման օրվանից)</w:t>
      </w:r>
      <w:r w:rsidRPr="00547E18">
        <w:rPr>
          <w:rFonts w:eastAsia="Times New Roman"/>
          <w:sz w:val="22"/>
          <w:lang w:val="hy-AM"/>
        </w:rPr>
        <w:t>.</w:t>
      </w:r>
    </w:p>
    <w:p w:rsidR="002F1C44" w:rsidRDefault="003E4EBA" w:rsidP="00B476CF">
      <w:pPr>
        <w:pStyle w:val="ListParagraph"/>
        <w:numPr>
          <w:ilvl w:val="2"/>
          <w:numId w:val="27"/>
        </w:numPr>
        <w:spacing w:afterLines="120"/>
        <w:jc w:val="both"/>
        <w:rPr>
          <w:rFonts w:ascii="GHEA Grapalat" w:hAnsi="GHEA Grapalat"/>
          <w:sz w:val="22"/>
          <w:szCs w:val="22"/>
          <w:lang w:val="hy-AM"/>
        </w:rPr>
      </w:pPr>
      <w:r w:rsidRPr="00547E18">
        <w:rPr>
          <w:rFonts w:ascii="GHEA Grapalat" w:hAnsi="GHEA Grapalat"/>
          <w:sz w:val="22"/>
          <w:szCs w:val="22"/>
          <w:lang w:val="hy-AM"/>
        </w:rPr>
        <w:t>Կողմը չի կատարում Պայմանագրով սահմանված պայմանները, ժամկետները և ընթացակարգերը,</w:t>
      </w:r>
    </w:p>
    <w:p w:rsidR="002F1C44" w:rsidRDefault="003E4EBA" w:rsidP="00B476CF">
      <w:pPr>
        <w:pStyle w:val="ListParagraph"/>
        <w:numPr>
          <w:ilvl w:val="2"/>
          <w:numId w:val="27"/>
        </w:numPr>
        <w:spacing w:afterLines="120"/>
        <w:jc w:val="both"/>
        <w:rPr>
          <w:rFonts w:ascii="GHEA Grapalat" w:hAnsi="GHEA Grapalat"/>
          <w:sz w:val="22"/>
          <w:szCs w:val="22"/>
          <w:lang w:val="hy-AM"/>
        </w:rPr>
      </w:pPr>
      <w:r w:rsidRPr="00547E18">
        <w:rPr>
          <w:rFonts w:ascii="GHEA Grapalat" w:hAnsi="GHEA Grapalat"/>
          <w:sz w:val="22"/>
          <w:szCs w:val="22"/>
          <w:lang w:val="hy-AM"/>
        </w:rPr>
        <w:t>Կողմը չի վերացնում նման խախտումը` այդ խախտման մասին գրավոր</w:t>
      </w:r>
      <w:r w:rsidR="00B11A83" w:rsidRPr="00CD6713">
        <w:rPr>
          <w:rFonts w:ascii="GHEA Grapalat" w:hAnsi="GHEA Grapalat"/>
          <w:sz w:val="22"/>
          <w:szCs w:val="22"/>
          <w:lang w:val="hy-AM"/>
        </w:rPr>
        <w:t xml:space="preserve"> պատշաճ</w:t>
      </w:r>
      <w:r w:rsidRPr="00547E18">
        <w:rPr>
          <w:rFonts w:ascii="GHEA Grapalat" w:hAnsi="GHEA Grapalat"/>
          <w:sz w:val="22"/>
          <w:szCs w:val="22"/>
          <w:lang w:val="hy-AM"/>
        </w:rPr>
        <w:t xml:space="preserve"> ծանուցում ստանալու օրվանից 30 (</w:t>
      </w:r>
      <w:r w:rsidRPr="00547E18">
        <w:rPr>
          <w:rFonts w:ascii="GHEA Grapalat" w:hAnsi="GHEA Grapalat" w:cs="Arial"/>
          <w:sz w:val="22"/>
          <w:szCs w:val="22"/>
          <w:lang w:val="hy-AM"/>
        </w:rPr>
        <w:t>երեսուն</w:t>
      </w:r>
      <w:r w:rsidRPr="00547E18">
        <w:rPr>
          <w:rFonts w:ascii="GHEA Grapalat" w:hAnsi="GHEA Grapalat"/>
          <w:sz w:val="22"/>
          <w:szCs w:val="22"/>
          <w:lang w:val="hy-AM"/>
        </w:rPr>
        <w:t xml:space="preserve">) </w:t>
      </w:r>
      <w:r w:rsidRPr="00547E18">
        <w:rPr>
          <w:rFonts w:ascii="GHEA Grapalat" w:hAnsi="GHEA Grapalat" w:cs="Arial"/>
          <w:sz w:val="22"/>
          <w:szCs w:val="22"/>
          <w:lang w:val="hy-AM"/>
        </w:rPr>
        <w:t>աշխատանքային</w:t>
      </w:r>
      <w:r w:rsidRPr="00547E18">
        <w:rPr>
          <w:rFonts w:ascii="GHEA Grapalat" w:hAnsi="GHEA Grapalat"/>
          <w:sz w:val="22"/>
          <w:szCs w:val="22"/>
          <w:lang w:val="hy-AM"/>
        </w:rPr>
        <w:t xml:space="preserve"> </w:t>
      </w:r>
      <w:r w:rsidRPr="00547E18">
        <w:rPr>
          <w:rFonts w:ascii="GHEA Grapalat" w:hAnsi="GHEA Grapalat" w:cs="Arial"/>
          <w:sz w:val="22"/>
          <w:szCs w:val="22"/>
          <w:lang w:val="hy-AM"/>
        </w:rPr>
        <w:t>օրվա</w:t>
      </w:r>
      <w:r w:rsidRPr="00547E18">
        <w:rPr>
          <w:rFonts w:ascii="GHEA Grapalat" w:hAnsi="GHEA Grapalat"/>
          <w:sz w:val="22"/>
          <w:szCs w:val="22"/>
          <w:lang w:val="hy-AM"/>
        </w:rPr>
        <w:t xml:space="preserve"> </w:t>
      </w:r>
      <w:r w:rsidRPr="00547E18">
        <w:rPr>
          <w:rFonts w:ascii="GHEA Grapalat" w:hAnsi="GHEA Grapalat" w:cs="Arial"/>
          <w:sz w:val="22"/>
          <w:szCs w:val="22"/>
          <w:lang w:val="hy-AM"/>
        </w:rPr>
        <w:t>ընթացքում</w:t>
      </w:r>
      <w:r w:rsidRPr="00547E18">
        <w:rPr>
          <w:rFonts w:ascii="GHEA Grapalat" w:hAnsi="GHEA Grapalat"/>
          <w:sz w:val="22"/>
          <w:szCs w:val="22"/>
          <w:lang w:val="hy-AM"/>
        </w:rPr>
        <w:t>:</w:t>
      </w:r>
    </w:p>
    <w:p w:rsidR="002F1C44" w:rsidRDefault="003E4EBA" w:rsidP="00B476CF">
      <w:pPr>
        <w:numPr>
          <w:ilvl w:val="0"/>
          <w:numId w:val="15"/>
        </w:numPr>
        <w:spacing w:afterLines="120"/>
        <w:ind w:hanging="540"/>
        <w:jc w:val="both"/>
        <w:rPr>
          <w:rFonts w:eastAsia="Times New Roman"/>
          <w:sz w:val="22"/>
          <w:lang w:val="hy-AM"/>
        </w:rPr>
      </w:pPr>
      <w:r w:rsidRPr="00547E18">
        <w:rPr>
          <w:rFonts w:eastAsia="Times New Roman"/>
          <w:sz w:val="22"/>
          <w:lang w:val="hy-AM"/>
        </w:rPr>
        <w:t xml:space="preserve">Երբ Կողմերից մեկը չի կատարում իր պարտավորությունները, մյուս կողմը պետք է պարտավորությունների չկատարման վերաբերյալ </w:t>
      </w:r>
      <w:r w:rsidR="00815985" w:rsidRPr="00CD6713">
        <w:rPr>
          <w:rFonts w:eastAsia="Times New Roman"/>
          <w:sz w:val="22"/>
          <w:lang w:val="hy-AM"/>
        </w:rPr>
        <w:t xml:space="preserve">պատշաճ </w:t>
      </w:r>
      <w:r w:rsidRPr="00547E18">
        <w:rPr>
          <w:rFonts w:eastAsia="Times New Roman"/>
          <w:sz w:val="22"/>
          <w:lang w:val="hy-AM"/>
        </w:rPr>
        <w:t>ծանուցում ներկայացնի խախտող Կողմին` կցելով ստեղծված իրավիճակին առնչվող փաստերի համառոտ նկարագիրը և տվյալ Կողմի պարտավորությունների չկատարումը հիմնավորող փաստաթղթերը:</w:t>
      </w:r>
    </w:p>
    <w:p w:rsidR="002F1C44" w:rsidRDefault="003E4EBA" w:rsidP="00B476CF">
      <w:pPr>
        <w:numPr>
          <w:ilvl w:val="0"/>
          <w:numId w:val="15"/>
        </w:numPr>
        <w:spacing w:afterLines="120"/>
        <w:ind w:hanging="540"/>
        <w:jc w:val="both"/>
        <w:rPr>
          <w:rFonts w:eastAsia="Times New Roman"/>
          <w:sz w:val="22"/>
          <w:lang w:val="hy-AM"/>
        </w:rPr>
      </w:pPr>
      <w:r w:rsidRPr="00547E18">
        <w:rPr>
          <w:rFonts w:eastAsia="Times New Roman"/>
          <w:sz w:val="22"/>
          <w:lang w:val="hy-AM"/>
        </w:rPr>
        <w:t>Պարտավորությունների չկատարման մասին Պայմանագրի 8.</w:t>
      </w:r>
      <w:r w:rsidR="00D47B8B" w:rsidRPr="00547E18">
        <w:rPr>
          <w:rFonts w:eastAsia="Times New Roman"/>
          <w:sz w:val="22"/>
          <w:lang w:val="hy-AM"/>
        </w:rPr>
        <w:t>9</w:t>
      </w:r>
      <w:r w:rsidRPr="00547E18">
        <w:rPr>
          <w:rFonts w:eastAsia="Times New Roman"/>
          <w:sz w:val="22"/>
          <w:lang w:val="hy-AM"/>
        </w:rPr>
        <w:t>.2. կետով սահմանված</w:t>
      </w:r>
      <w:r w:rsidR="00815985" w:rsidRPr="00CD6713">
        <w:rPr>
          <w:rFonts w:eastAsia="Times New Roman"/>
          <w:sz w:val="22"/>
          <w:lang w:val="hy-AM"/>
        </w:rPr>
        <w:t xml:space="preserve"> պատշաճ</w:t>
      </w:r>
      <w:r w:rsidRPr="00547E18">
        <w:rPr>
          <w:rFonts w:eastAsia="Times New Roman"/>
          <w:sz w:val="22"/>
          <w:lang w:val="hy-AM"/>
        </w:rPr>
        <w:t xml:space="preserve"> ծանուցումը ստանալուց ոչ ուշ, քան 15 (տասնհինգ) աշխատանքային օրվա ընթացքում` խախտող Կողմը պետք է ներկայացնի համապատասխան բացատրություններ, որոնց հիման վրա հակառակ Կողմը որոշում է իր ձեռնարկելիք քայլերը.</w:t>
      </w:r>
    </w:p>
    <w:p w:rsidR="002F1C44" w:rsidRDefault="003E4EBA" w:rsidP="00B476CF">
      <w:pPr>
        <w:spacing w:afterLines="120"/>
        <w:ind w:left="720"/>
        <w:jc w:val="both"/>
        <w:rPr>
          <w:rFonts w:eastAsia="Times New Roman"/>
          <w:sz w:val="22"/>
          <w:lang w:val="hy-AM"/>
        </w:rPr>
      </w:pPr>
      <w:r w:rsidRPr="00547E18">
        <w:rPr>
          <w:rFonts w:eastAsia="Times New Roman"/>
          <w:sz w:val="22"/>
          <w:lang w:val="hy-AM"/>
        </w:rPr>
        <w:t>ա) վարել խորհրդակցություններ կամ բանակցություններ` հակասությունները և տարաձայնությունները բանակցելու միջոցով հարթելու նպատակով, կամ</w:t>
      </w:r>
    </w:p>
    <w:p w:rsidR="002F1C44" w:rsidRDefault="003E4EBA" w:rsidP="00B476CF">
      <w:pPr>
        <w:spacing w:afterLines="120"/>
        <w:ind w:left="720"/>
        <w:jc w:val="both"/>
        <w:rPr>
          <w:rFonts w:eastAsia="Times New Roman"/>
          <w:sz w:val="22"/>
        </w:rPr>
      </w:pPr>
      <w:r w:rsidRPr="00547E18">
        <w:rPr>
          <w:rFonts w:eastAsia="Times New Roman"/>
          <w:sz w:val="22"/>
          <w:lang w:val="hy-AM"/>
        </w:rPr>
        <w:t xml:space="preserve">բ) խախտող Կողմին </w:t>
      </w:r>
      <w:r w:rsidR="00B11A83" w:rsidRPr="00CD6713">
        <w:rPr>
          <w:rFonts w:eastAsia="Times New Roman"/>
          <w:sz w:val="22"/>
          <w:lang w:val="hy-AM"/>
        </w:rPr>
        <w:t>համար</w:t>
      </w:r>
      <w:r w:rsidRPr="00547E18">
        <w:rPr>
          <w:rFonts w:eastAsia="Times New Roman"/>
          <w:sz w:val="22"/>
          <w:lang w:val="hy-AM"/>
        </w:rPr>
        <w:t>ել պարտավորությունները չկատարող Կողմ և ձեռնարկել սույն պայմանագրով և Հայաստանի Հանրապետության օրենսդրությամբ նախատեսված գործողություններ:</w:t>
      </w:r>
    </w:p>
    <w:p w:rsidR="00446B07" w:rsidRPr="00446B07" w:rsidRDefault="00446B07" w:rsidP="00B476CF">
      <w:pPr>
        <w:spacing w:afterLines="120"/>
        <w:ind w:left="720"/>
        <w:jc w:val="both"/>
        <w:rPr>
          <w:rFonts w:eastAsia="Times New Roman"/>
          <w:sz w:val="22"/>
        </w:rPr>
      </w:pPr>
    </w:p>
    <w:p w:rsidR="002F1C44" w:rsidRPr="00CD6713" w:rsidRDefault="0070367C" w:rsidP="00B476CF">
      <w:pPr>
        <w:spacing w:afterLines="120"/>
        <w:ind w:firstLine="375"/>
        <w:jc w:val="center"/>
        <w:rPr>
          <w:sz w:val="22"/>
          <w:lang w:val="hy-AM"/>
        </w:rPr>
      </w:pPr>
      <w:r>
        <w:rPr>
          <w:rFonts w:eastAsia="Times New Roman"/>
          <w:bCs/>
          <w:sz w:val="22"/>
          <w:lang w:val="hy-AM"/>
        </w:rPr>
        <w:t>9. ՊԱՅՄԱՆԱԳՐԻ ՕՐԻՆԱԿՆԵՐ</w:t>
      </w:r>
    </w:p>
    <w:p w:rsidR="000D740F" w:rsidRPr="00CD6713" w:rsidRDefault="0070367C" w:rsidP="00B476CF">
      <w:pPr>
        <w:spacing w:afterLines="120"/>
        <w:ind w:left="810" w:hanging="630"/>
        <w:jc w:val="both"/>
        <w:rPr>
          <w:rFonts w:eastAsia="Times New Roman"/>
          <w:sz w:val="22"/>
          <w:lang w:val="hy-AM"/>
        </w:rPr>
      </w:pPr>
      <w:r w:rsidRPr="00CD6713">
        <w:rPr>
          <w:rFonts w:eastAsia="Times New Roman"/>
          <w:sz w:val="22"/>
          <w:lang w:val="hy-AM"/>
        </w:rPr>
        <w:t xml:space="preserve">9.1. </w:t>
      </w:r>
      <w:bookmarkStart w:id="0" w:name="_GoBack"/>
      <w:bookmarkEnd w:id="0"/>
      <w:r w:rsidRPr="00CD6713">
        <w:rPr>
          <w:rFonts w:eastAsia="Times New Roman"/>
          <w:sz w:val="22"/>
          <w:lang w:val="hy-AM"/>
        </w:rPr>
        <w:t>Պայմանագիրը կազմված է գրավոր, հայերեն լեզվով, հավասար ուժ ունեցող 3 (երեք) օրինակներից:</w:t>
      </w:r>
    </w:p>
    <w:p w:rsidR="00051EB1" w:rsidRDefault="00051EB1" w:rsidP="004102F3">
      <w:pPr>
        <w:rPr>
          <w:rFonts w:eastAsia="Times New Roman"/>
          <w:sz w:val="22"/>
        </w:rPr>
      </w:pPr>
    </w:p>
    <w:p w:rsidR="00446B07" w:rsidRDefault="00446B07" w:rsidP="004102F3">
      <w:pPr>
        <w:rPr>
          <w:rFonts w:eastAsia="Times New Roman"/>
          <w:sz w:val="22"/>
        </w:rPr>
      </w:pPr>
    </w:p>
    <w:p w:rsidR="00446B07" w:rsidRDefault="00446B07" w:rsidP="004102F3">
      <w:pPr>
        <w:rPr>
          <w:rFonts w:eastAsia="Times New Roman"/>
          <w:sz w:val="22"/>
        </w:rPr>
      </w:pPr>
    </w:p>
    <w:p w:rsidR="00446B07" w:rsidRDefault="00446B07" w:rsidP="004102F3">
      <w:pPr>
        <w:rPr>
          <w:rFonts w:eastAsia="Times New Roman"/>
          <w:sz w:val="22"/>
        </w:rPr>
      </w:pPr>
    </w:p>
    <w:p w:rsidR="00446B07" w:rsidRDefault="00446B07" w:rsidP="004102F3">
      <w:pPr>
        <w:rPr>
          <w:rFonts w:eastAsia="Times New Roman"/>
          <w:sz w:val="22"/>
        </w:rPr>
      </w:pPr>
    </w:p>
    <w:p w:rsidR="00446B07" w:rsidRDefault="00446B07" w:rsidP="004102F3">
      <w:pPr>
        <w:rPr>
          <w:rFonts w:eastAsia="Times New Roman"/>
          <w:sz w:val="22"/>
        </w:rPr>
      </w:pPr>
    </w:p>
    <w:p w:rsidR="00446B07" w:rsidRDefault="00446B07" w:rsidP="004102F3">
      <w:pPr>
        <w:rPr>
          <w:rFonts w:eastAsia="Times New Roman"/>
          <w:sz w:val="22"/>
        </w:rPr>
      </w:pPr>
    </w:p>
    <w:p w:rsidR="00446B07" w:rsidRPr="00446B07" w:rsidRDefault="00446B07" w:rsidP="004102F3">
      <w:pPr>
        <w:rPr>
          <w:rFonts w:eastAsia="Times New Roman"/>
          <w:sz w:val="22"/>
        </w:rPr>
      </w:pPr>
    </w:p>
    <w:p w:rsidR="008B5232" w:rsidRPr="00547E18" w:rsidRDefault="00960AD8" w:rsidP="00B476CF">
      <w:pPr>
        <w:shd w:val="clear" w:color="auto" w:fill="FFFFFF"/>
        <w:spacing w:afterLines="120"/>
        <w:jc w:val="center"/>
        <w:rPr>
          <w:rFonts w:eastAsia="Times New Roman" w:cs="Arial"/>
          <w:bCs/>
          <w:sz w:val="22"/>
          <w:lang w:val="hy-AM"/>
        </w:rPr>
      </w:pPr>
      <w:r w:rsidRPr="00547E18">
        <w:rPr>
          <w:rFonts w:eastAsia="Times New Roman"/>
          <w:bCs/>
          <w:sz w:val="22"/>
          <w:lang w:val="hy-AM"/>
        </w:rPr>
        <w:t>ԿՈՂՄԵՐԻ ՍՏՈՐԱԳՐՈՒԹՅՈՒՆՆԵՐՆ ՈՒ ՀԱՍՑԵՆԵՐԸ</w:t>
      </w:r>
      <w:r w:rsidRPr="00547E18">
        <w:rPr>
          <w:rFonts w:ascii="Calibri" w:eastAsia="Times New Roman" w:hAnsi="Calibri" w:cs="Calibri"/>
          <w:bCs/>
          <w:sz w:val="22"/>
          <w:lang w:val="hy-AM"/>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5353"/>
      </w:tblGrid>
      <w:tr w:rsidR="008B5232" w:rsidRPr="00446B07" w:rsidTr="004102F3">
        <w:trPr>
          <w:trHeight w:val="4804"/>
        </w:trPr>
        <w:tc>
          <w:tcPr>
            <w:tcW w:w="5353" w:type="dxa"/>
          </w:tcPr>
          <w:p w:rsidR="008B5232" w:rsidRPr="00547E18" w:rsidRDefault="008B5232" w:rsidP="00B476CF">
            <w:pPr>
              <w:spacing w:afterLines="120"/>
              <w:jc w:val="center"/>
              <w:rPr>
                <w:sz w:val="22"/>
                <w:lang w:val="hy-AM"/>
              </w:rPr>
            </w:pPr>
            <w:r w:rsidRPr="00547E18">
              <w:rPr>
                <w:rFonts w:eastAsia="Times New Roman"/>
                <w:bCs/>
                <w:sz w:val="22"/>
                <w:lang w:val="hy-AM"/>
              </w:rPr>
              <w:t>Հայաստանի</w:t>
            </w:r>
            <w:r w:rsidRPr="00547E18">
              <w:rPr>
                <w:sz w:val="22"/>
                <w:lang w:val="hy-AM"/>
              </w:rPr>
              <w:t xml:space="preserve"> </w:t>
            </w:r>
            <w:r w:rsidRPr="00547E18">
              <w:rPr>
                <w:rFonts w:eastAsia="Times New Roman"/>
                <w:bCs/>
                <w:sz w:val="22"/>
                <w:lang w:val="hy-AM"/>
              </w:rPr>
              <w:t>Հանրապետություն</w:t>
            </w:r>
          </w:p>
          <w:p w:rsidR="002F1C44" w:rsidRDefault="00717503" w:rsidP="00B476CF">
            <w:pPr>
              <w:spacing w:afterLines="120"/>
              <w:jc w:val="center"/>
              <w:rPr>
                <w:sz w:val="22"/>
                <w:lang w:val="hy-AM"/>
              </w:rPr>
            </w:pPr>
            <w:r w:rsidRPr="00547E18">
              <w:rPr>
                <w:rFonts w:eastAsia="Times New Roman"/>
                <w:bCs/>
                <w:sz w:val="22"/>
                <w:lang w:val="hy-AM"/>
              </w:rPr>
              <w:t>Լիազորված</w:t>
            </w:r>
            <w:r w:rsidRPr="00547E18">
              <w:rPr>
                <w:sz w:val="22"/>
                <w:lang w:val="hy-AM"/>
              </w:rPr>
              <w:t xml:space="preserve"> </w:t>
            </w:r>
            <w:r w:rsidRPr="00547E18">
              <w:rPr>
                <w:rFonts w:eastAsia="Times New Roman"/>
                <w:bCs/>
                <w:sz w:val="22"/>
                <w:lang w:val="hy-AM"/>
              </w:rPr>
              <w:t>ներկայացուցիչ</w:t>
            </w:r>
            <w:r w:rsidR="008B5232" w:rsidRPr="00547E18">
              <w:rPr>
                <w:rFonts w:eastAsia="Times New Roman"/>
                <w:bCs/>
                <w:sz w:val="22"/>
                <w:lang w:val="hy-AM"/>
              </w:rPr>
              <w:t>`</w:t>
            </w:r>
          </w:p>
          <w:p w:rsidR="008B5232" w:rsidRPr="00547E18" w:rsidRDefault="008B5232" w:rsidP="00D06850">
            <w:pPr>
              <w:jc w:val="center"/>
              <w:rPr>
                <w:sz w:val="22"/>
                <w:lang w:val="hy-AM"/>
              </w:rPr>
            </w:pPr>
            <w:r w:rsidRPr="00547E18">
              <w:rPr>
                <w:rFonts w:eastAsia="Times New Roman"/>
                <w:bCs/>
                <w:sz w:val="22"/>
                <w:lang w:val="hy-AM"/>
              </w:rPr>
              <w:t>Հայաստանի</w:t>
            </w:r>
            <w:r w:rsidRPr="00547E18">
              <w:rPr>
                <w:sz w:val="22"/>
                <w:lang w:val="hy-AM"/>
              </w:rPr>
              <w:t xml:space="preserve"> </w:t>
            </w:r>
            <w:r w:rsidRPr="00547E18">
              <w:rPr>
                <w:rFonts w:eastAsia="Times New Roman"/>
                <w:bCs/>
                <w:sz w:val="22"/>
                <w:lang w:val="hy-AM"/>
              </w:rPr>
              <w:t>Հանրապետության</w:t>
            </w:r>
          </w:p>
          <w:p w:rsidR="008B5232" w:rsidRPr="00547E18" w:rsidRDefault="008B5232" w:rsidP="00D06850">
            <w:pPr>
              <w:jc w:val="center"/>
              <w:rPr>
                <w:sz w:val="22"/>
                <w:lang w:val="hy-AM"/>
              </w:rPr>
            </w:pPr>
            <w:r w:rsidRPr="00547E18">
              <w:rPr>
                <w:rFonts w:eastAsia="Times New Roman"/>
                <w:bCs/>
                <w:sz w:val="22"/>
                <w:lang w:val="hy-AM"/>
              </w:rPr>
              <w:t>էներգետիկ</w:t>
            </w:r>
            <w:r w:rsidRPr="00547E18">
              <w:rPr>
                <w:sz w:val="22"/>
                <w:lang w:val="hy-AM"/>
              </w:rPr>
              <w:t xml:space="preserve"> </w:t>
            </w:r>
            <w:r w:rsidRPr="00547E18">
              <w:rPr>
                <w:rFonts w:eastAsia="Times New Roman"/>
                <w:bCs/>
                <w:sz w:val="22"/>
                <w:lang w:val="hy-AM"/>
              </w:rPr>
              <w:t>ենթակառուցվածքների</w:t>
            </w:r>
            <w:r w:rsidRPr="00547E18">
              <w:rPr>
                <w:sz w:val="22"/>
                <w:lang w:val="hy-AM"/>
              </w:rPr>
              <w:t xml:space="preserve"> </w:t>
            </w:r>
            <w:r w:rsidRPr="00547E18">
              <w:rPr>
                <w:rFonts w:eastAsia="Times New Roman"/>
                <w:bCs/>
                <w:sz w:val="22"/>
                <w:lang w:val="hy-AM"/>
              </w:rPr>
              <w:t>և</w:t>
            </w:r>
            <w:r w:rsidRPr="00547E18">
              <w:rPr>
                <w:sz w:val="22"/>
                <w:lang w:val="hy-AM"/>
              </w:rPr>
              <w:t xml:space="preserve"> </w:t>
            </w:r>
            <w:r w:rsidRPr="00547E18">
              <w:rPr>
                <w:rFonts w:eastAsia="Times New Roman"/>
                <w:bCs/>
                <w:sz w:val="22"/>
                <w:lang w:val="hy-AM"/>
              </w:rPr>
              <w:t>բնական</w:t>
            </w:r>
            <w:r w:rsidRPr="00547E18">
              <w:rPr>
                <w:sz w:val="22"/>
                <w:lang w:val="hy-AM"/>
              </w:rPr>
              <w:t xml:space="preserve"> </w:t>
            </w:r>
            <w:r w:rsidRPr="00547E18">
              <w:rPr>
                <w:rFonts w:eastAsia="Times New Roman"/>
                <w:bCs/>
                <w:sz w:val="22"/>
                <w:lang w:val="hy-AM"/>
              </w:rPr>
              <w:t>պաշարների</w:t>
            </w:r>
            <w:r w:rsidR="00FB5328" w:rsidRPr="00547E18">
              <w:rPr>
                <w:sz w:val="22"/>
                <w:lang w:val="hy-AM"/>
              </w:rPr>
              <w:t xml:space="preserve"> </w:t>
            </w:r>
            <w:r w:rsidRPr="00547E18">
              <w:rPr>
                <w:rFonts w:eastAsia="Times New Roman"/>
                <w:bCs/>
                <w:sz w:val="22"/>
                <w:lang w:val="hy-AM"/>
              </w:rPr>
              <w:t>նախարար</w:t>
            </w:r>
          </w:p>
          <w:p w:rsidR="00FB5328" w:rsidRPr="00547E18" w:rsidRDefault="00FB5328" w:rsidP="00D06850">
            <w:pPr>
              <w:jc w:val="center"/>
              <w:rPr>
                <w:sz w:val="12"/>
                <w:lang w:val="hy-AM"/>
              </w:rPr>
            </w:pPr>
          </w:p>
          <w:p w:rsidR="00FB5328" w:rsidRPr="00547E18" w:rsidRDefault="00FB5328" w:rsidP="00D06850">
            <w:pPr>
              <w:jc w:val="center"/>
              <w:rPr>
                <w:rFonts w:eastAsia="Times New Roman"/>
                <w:bCs/>
                <w:sz w:val="22"/>
                <w:lang w:val="hy-AM"/>
              </w:rPr>
            </w:pPr>
            <w:r w:rsidRPr="00547E18">
              <w:rPr>
                <w:rFonts w:eastAsia="Times New Roman"/>
                <w:bCs/>
                <w:sz w:val="22"/>
                <w:lang w:val="hy-AM"/>
              </w:rPr>
              <w:t>ԱՇՈՏ</w:t>
            </w:r>
            <w:r w:rsidRPr="00547E18">
              <w:rPr>
                <w:sz w:val="22"/>
                <w:lang w:val="hy-AM"/>
              </w:rPr>
              <w:t xml:space="preserve"> </w:t>
            </w:r>
            <w:r w:rsidRPr="00547E18">
              <w:rPr>
                <w:rFonts w:eastAsia="Times New Roman"/>
                <w:bCs/>
                <w:sz w:val="22"/>
                <w:lang w:val="hy-AM"/>
              </w:rPr>
              <w:t>ՄԱՆՈՒԿՅԱՆ</w:t>
            </w:r>
          </w:p>
          <w:p w:rsidR="007F1854" w:rsidRPr="00547E18" w:rsidRDefault="007F1854" w:rsidP="00D06850">
            <w:pPr>
              <w:jc w:val="center"/>
              <w:rPr>
                <w:sz w:val="22"/>
                <w:lang w:val="hy-AM"/>
              </w:rPr>
            </w:pPr>
          </w:p>
          <w:p w:rsidR="008B5232" w:rsidRPr="00547E18" w:rsidRDefault="008B5232" w:rsidP="00B476CF">
            <w:pPr>
              <w:spacing w:afterLines="120"/>
              <w:jc w:val="center"/>
              <w:rPr>
                <w:rFonts w:eastAsia="Times New Roman"/>
                <w:bCs/>
                <w:sz w:val="22"/>
                <w:lang w:val="hy-AM"/>
              </w:rPr>
            </w:pPr>
            <w:r w:rsidRPr="00547E18">
              <w:rPr>
                <w:rFonts w:eastAsia="Times New Roman"/>
                <w:bCs/>
                <w:sz w:val="22"/>
                <w:lang w:val="hy-AM"/>
              </w:rPr>
              <w:t>________________________</w:t>
            </w:r>
          </w:p>
          <w:p w:rsidR="002F1C44" w:rsidRDefault="00494B75" w:rsidP="00B476CF">
            <w:pPr>
              <w:spacing w:afterLines="120"/>
              <w:rPr>
                <w:rFonts w:eastAsia="Times New Roman" w:cs="Arial"/>
                <w:bCs/>
                <w:sz w:val="22"/>
                <w:lang w:val="hy-AM"/>
              </w:rPr>
            </w:pPr>
            <w:r w:rsidRPr="00547E18">
              <w:rPr>
                <w:rFonts w:eastAsia="Times New Roman"/>
                <w:sz w:val="22"/>
                <w:lang w:val="hy-AM"/>
              </w:rPr>
              <w:t>Գ</w:t>
            </w:r>
            <w:r w:rsidR="008B5232" w:rsidRPr="00547E18">
              <w:rPr>
                <w:rFonts w:eastAsia="Times New Roman"/>
                <w:sz w:val="22"/>
                <w:lang w:val="hy-AM"/>
              </w:rPr>
              <w:t xml:space="preserve">տնվելու վայրը՝ Հայաստանի Հանրապետություն, քաղաք Երևան, Հանրապետության հրապարակ, Կառավարության տուն </w:t>
            </w:r>
            <w:r w:rsidR="00A4584F" w:rsidRPr="00547E18">
              <w:rPr>
                <w:rFonts w:eastAsia="Times New Roman"/>
                <w:sz w:val="22"/>
                <w:lang w:val="hy-AM"/>
              </w:rPr>
              <w:t>3</w:t>
            </w:r>
          </w:p>
        </w:tc>
        <w:tc>
          <w:tcPr>
            <w:tcW w:w="5353" w:type="dxa"/>
          </w:tcPr>
          <w:p w:rsidR="002F1C44" w:rsidRDefault="00E069A1" w:rsidP="00B476CF">
            <w:pPr>
              <w:spacing w:before="100" w:beforeAutospacing="1" w:afterLines="120"/>
              <w:jc w:val="center"/>
              <w:rPr>
                <w:rFonts w:eastAsia="Times New Roman" w:cs="Arial"/>
                <w:bCs/>
                <w:sz w:val="22"/>
                <w:lang w:val="hy-AM"/>
              </w:rPr>
            </w:pPr>
            <w:r w:rsidRPr="00547E18">
              <w:rPr>
                <w:lang w:val="hy-AM"/>
              </w:rPr>
              <w:t>«</w:t>
            </w:r>
            <w:r w:rsidRPr="00547E18">
              <w:rPr>
                <w:rFonts w:eastAsia="Times New Roman"/>
                <w:szCs w:val="24"/>
                <w:lang w:val="hy-AM"/>
              </w:rPr>
              <w:t>Տաշիր</w:t>
            </w:r>
            <w:r w:rsidRPr="00547E18">
              <w:rPr>
                <w:lang w:val="hy-AM"/>
              </w:rPr>
              <w:t xml:space="preserve"> </w:t>
            </w:r>
            <w:r w:rsidRPr="00547E18">
              <w:rPr>
                <w:rFonts w:eastAsia="Times New Roman"/>
                <w:szCs w:val="24"/>
                <w:lang w:val="hy-AM"/>
              </w:rPr>
              <w:t>Կապիտալ</w:t>
            </w:r>
            <w:r w:rsidRPr="00547E18">
              <w:rPr>
                <w:lang w:val="hy-AM"/>
              </w:rPr>
              <w:t>»</w:t>
            </w:r>
          </w:p>
          <w:p w:rsidR="002F1C44" w:rsidRDefault="008B5232" w:rsidP="00B476CF">
            <w:pPr>
              <w:spacing w:before="100" w:beforeAutospacing="1" w:afterLines="120"/>
              <w:jc w:val="center"/>
              <w:rPr>
                <w:rFonts w:eastAsia="Times New Roman" w:cs="Arial"/>
                <w:bCs/>
                <w:sz w:val="22"/>
                <w:lang w:val="hy-AM"/>
              </w:rPr>
            </w:pPr>
            <w:r w:rsidRPr="00547E18">
              <w:rPr>
                <w:rFonts w:eastAsia="Times New Roman" w:cs="Arial"/>
                <w:bCs/>
                <w:sz w:val="22"/>
                <w:lang w:val="hy-AM"/>
              </w:rPr>
              <w:t>փակ բաժնետիրական ընկերություն</w:t>
            </w:r>
          </w:p>
          <w:p w:rsidR="008B5232" w:rsidRPr="00547E18" w:rsidRDefault="008B5232" w:rsidP="00D06850">
            <w:pPr>
              <w:spacing w:before="100" w:beforeAutospacing="1"/>
              <w:jc w:val="center"/>
              <w:rPr>
                <w:rFonts w:eastAsia="Times New Roman" w:cs="Arial"/>
                <w:bCs/>
                <w:sz w:val="22"/>
                <w:lang w:val="hy-AM"/>
              </w:rPr>
            </w:pPr>
            <w:r w:rsidRPr="00547E18">
              <w:rPr>
                <w:rFonts w:eastAsia="Times New Roman" w:cs="Arial"/>
                <w:bCs/>
                <w:sz w:val="22"/>
                <w:lang w:val="hy-AM"/>
              </w:rPr>
              <w:t>Գլխավոր տնօրեն</w:t>
            </w:r>
          </w:p>
          <w:p w:rsidR="00FB5328" w:rsidRPr="00547E18" w:rsidRDefault="00FB5328" w:rsidP="00D06850">
            <w:pPr>
              <w:jc w:val="center"/>
              <w:rPr>
                <w:sz w:val="22"/>
                <w:lang w:val="hy-AM"/>
              </w:rPr>
            </w:pPr>
          </w:p>
          <w:p w:rsidR="007F1854" w:rsidRPr="00547E18" w:rsidRDefault="007F1854" w:rsidP="007F1854">
            <w:pPr>
              <w:spacing w:before="100" w:beforeAutospacing="1"/>
              <w:jc w:val="center"/>
              <w:rPr>
                <w:rFonts w:eastAsia="Times New Roman" w:cs="Arial"/>
                <w:bCs/>
                <w:sz w:val="6"/>
                <w:lang w:val="hy-AM"/>
              </w:rPr>
            </w:pPr>
          </w:p>
          <w:p w:rsidR="008B5232" w:rsidRPr="00547E18" w:rsidRDefault="00FB5328" w:rsidP="007F1854">
            <w:pPr>
              <w:jc w:val="center"/>
              <w:rPr>
                <w:rFonts w:eastAsia="Times New Roman" w:cs="Arial"/>
                <w:bCs/>
                <w:sz w:val="22"/>
                <w:lang w:val="hy-AM"/>
              </w:rPr>
            </w:pPr>
            <w:r w:rsidRPr="00547E18">
              <w:rPr>
                <w:rFonts w:eastAsia="Times New Roman" w:cs="Arial"/>
                <w:bCs/>
                <w:sz w:val="22"/>
                <w:lang w:val="hy-AM"/>
              </w:rPr>
              <w:t>ԳՈՌ</w:t>
            </w:r>
            <w:r w:rsidRPr="00547E18">
              <w:rPr>
                <w:sz w:val="22"/>
                <w:lang w:val="hy-AM"/>
              </w:rPr>
              <w:t xml:space="preserve"> </w:t>
            </w:r>
            <w:r w:rsidRPr="00547E18">
              <w:rPr>
                <w:rFonts w:eastAsia="Times New Roman" w:cs="Arial"/>
                <w:bCs/>
                <w:sz w:val="22"/>
                <w:lang w:val="hy-AM"/>
              </w:rPr>
              <w:t>ԲԱՐՈՅԱՆ</w:t>
            </w:r>
          </w:p>
          <w:p w:rsidR="007F1854" w:rsidRPr="00547E18" w:rsidRDefault="007F1854" w:rsidP="00D06850">
            <w:pPr>
              <w:spacing w:before="100" w:beforeAutospacing="1"/>
              <w:jc w:val="center"/>
              <w:rPr>
                <w:sz w:val="2"/>
                <w:lang w:val="hy-AM"/>
              </w:rPr>
            </w:pPr>
          </w:p>
          <w:p w:rsidR="007F1854" w:rsidRPr="00547E18" w:rsidRDefault="008B5232" w:rsidP="00B476CF">
            <w:pPr>
              <w:spacing w:before="100" w:beforeAutospacing="1" w:afterLines="120"/>
              <w:jc w:val="center"/>
              <w:rPr>
                <w:rFonts w:eastAsia="Times New Roman" w:cs="Arial"/>
                <w:bCs/>
                <w:sz w:val="22"/>
                <w:lang w:val="hy-AM"/>
              </w:rPr>
            </w:pPr>
            <w:r w:rsidRPr="00547E18">
              <w:rPr>
                <w:rFonts w:eastAsia="Times New Roman" w:cs="Arial"/>
                <w:bCs/>
                <w:sz w:val="22"/>
                <w:lang w:val="hy-AM"/>
              </w:rPr>
              <w:t xml:space="preserve">________________________ </w:t>
            </w:r>
          </w:p>
          <w:p w:rsidR="002F1C44" w:rsidRDefault="00494B75" w:rsidP="00B476CF">
            <w:pPr>
              <w:spacing w:before="100" w:beforeAutospacing="1" w:afterLines="120"/>
              <w:jc w:val="center"/>
              <w:rPr>
                <w:rFonts w:eastAsia="Times New Roman" w:cs="Arial"/>
                <w:bCs/>
                <w:sz w:val="22"/>
                <w:lang w:val="hy-AM"/>
              </w:rPr>
            </w:pPr>
            <w:r w:rsidRPr="00547E18">
              <w:rPr>
                <w:rFonts w:eastAsia="Times New Roman"/>
                <w:sz w:val="22"/>
                <w:lang w:val="hy-AM"/>
              </w:rPr>
              <w:t>Գ</w:t>
            </w:r>
            <w:r w:rsidR="00A4584F" w:rsidRPr="00547E18">
              <w:rPr>
                <w:rFonts w:eastAsia="Times New Roman"/>
                <w:sz w:val="22"/>
                <w:lang w:val="hy-AM"/>
              </w:rPr>
              <w:t>տնվելու վայրը` Հայաստանի Հանրապետություն, քաղաք Երևան</w:t>
            </w:r>
            <w:r w:rsidR="00EA5C6B" w:rsidRPr="00547E18">
              <w:rPr>
                <w:rFonts w:eastAsia="Times New Roman"/>
                <w:sz w:val="22"/>
                <w:lang w:val="hy-AM"/>
              </w:rPr>
              <w:t xml:space="preserve">, </w:t>
            </w:r>
            <w:r w:rsidR="00FB5328" w:rsidRPr="00547E18">
              <w:rPr>
                <w:rFonts w:eastAsia="Times New Roman"/>
                <w:sz w:val="22"/>
                <w:lang w:val="hy-AM"/>
              </w:rPr>
              <w:t>Վազգեն Սարգսյան փողոց, շենք 26/1</w:t>
            </w:r>
          </w:p>
        </w:tc>
      </w:tr>
    </w:tbl>
    <w:p w:rsidR="002C11F5" w:rsidRPr="007F1854" w:rsidRDefault="002C11F5" w:rsidP="00EB2D8F">
      <w:pPr>
        <w:spacing w:afterLines="120"/>
        <w:rPr>
          <w:sz w:val="22"/>
          <w:lang w:val="hy-AM"/>
        </w:rPr>
      </w:pPr>
    </w:p>
    <w:sectPr w:rsidR="002C11F5" w:rsidRPr="007F1854" w:rsidSect="004102F3">
      <w:footerReference w:type="default" r:id="rId9"/>
      <w:pgSz w:w="12240" w:h="15840"/>
      <w:pgMar w:top="720" w:right="850" w:bottom="567"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2B9" w:rsidRDefault="002A62B9" w:rsidP="00E71958">
      <w:pPr>
        <w:spacing w:line="240" w:lineRule="auto"/>
      </w:pPr>
      <w:r>
        <w:separator/>
      </w:r>
    </w:p>
  </w:endnote>
  <w:endnote w:type="continuationSeparator" w:id="0">
    <w:p w:rsidR="002A62B9" w:rsidRDefault="002A62B9" w:rsidP="00E71958">
      <w:pPr>
        <w:spacing w:line="240" w:lineRule="auto"/>
      </w:pPr>
      <w:r>
        <w:continuationSeparator/>
      </w:r>
    </w:p>
  </w:endnote>
  <w:endnote w:type="continuationNotice" w:id="1">
    <w:p w:rsidR="002A62B9" w:rsidRDefault="002A62B9">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95980"/>
      <w:docPartObj>
        <w:docPartGallery w:val="Page Numbers (Bottom of Page)"/>
        <w:docPartUnique/>
      </w:docPartObj>
    </w:sdtPr>
    <w:sdtContent>
      <w:p w:rsidR="008D5E5D" w:rsidRDefault="00EB2D8F" w:rsidP="004102F3">
        <w:pPr>
          <w:pStyle w:val="Footer"/>
          <w:jc w:val="right"/>
        </w:pPr>
        <w:fldSimple w:instr=" PAGE   \* MERGEFORMAT ">
          <w:r w:rsidR="007E7790">
            <w:rPr>
              <w:noProof/>
            </w:rPr>
            <w:t>17</w:t>
          </w:r>
        </w:fldSimple>
      </w:p>
    </w:sdtContent>
  </w:sdt>
  <w:p w:rsidR="008D5E5D" w:rsidRPr="004102F3" w:rsidRDefault="008D5E5D" w:rsidP="004102F3">
    <w:pPr>
      <w:pStyle w:val="Footer"/>
      <w:jc w:val="right"/>
      <w:rPr>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2B9" w:rsidRDefault="002A62B9" w:rsidP="00E71958">
      <w:pPr>
        <w:spacing w:line="240" w:lineRule="auto"/>
      </w:pPr>
      <w:r>
        <w:separator/>
      </w:r>
    </w:p>
  </w:footnote>
  <w:footnote w:type="continuationSeparator" w:id="0">
    <w:p w:rsidR="002A62B9" w:rsidRDefault="002A62B9" w:rsidP="00E71958">
      <w:pPr>
        <w:spacing w:line="240" w:lineRule="auto"/>
      </w:pPr>
      <w:r>
        <w:continuationSeparator/>
      </w:r>
    </w:p>
  </w:footnote>
  <w:footnote w:type="continuationNotice" w:id="1">
    <w:p w:rsidR="002A62B9" w:rsidRDefault="002A62B9">
      <w:pP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B363C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50BB0"/>
    <w:multiLevelType w:val="hybridMultilevel"/>
    <w:tmpl w:val="25162456"/>
    <w:lvl w:ilvl="0" w:tplc="B1823EC8">
      <w:start w:val="1"/>
      <w:numFmt w:val="decimal"/>
      <w:lvlText w:val="5.1.%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A1D79"/>
    <w:multiLevelType w:val="multilevel"/>
    <w:tmpl w:val="E0281B5E"/>
    <w:lvl w:ilvl="0">
      <w:start w:val="8"/>
      <w:numFmt w:val="decimal"/>
      <w:lvlText w:val="%1."/>
      <w:lvlJc w:val="left"/>
      <w:pPr>
        <w:ind w:left="585" w:hanging="585"/>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7377DFA"/>
    <w:multiLevelType w:val="hybridMultilevel"/>
    <w:tmpl w:val="88EC3E46"/>
    <w:lvl w:ilvl="0" w:tplc="FC8624DA">
      <w:start w:val="1"/>
      <w:numFmt w:val="decimal"/>
      <w:lvlText w:val="5.%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07853AA5"/>
    <w:multiLevelType w:val="hybridMultilevel"/>
    <w:tmpl w:val="08085CD0"/>
    <w:lvl w:ilvl="0" w:tplc="8B803E64">
      <w:start w:val="1"/>
      <w:numFmt w:val="decimal"/>
      <w:lvlText w:val="4.1.%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D3DA1"/>
    <w:multiLevelType w:val="multilevel"/>
    <w:tmpl w:val="F152562A"/>
    <w:lvl w:ilvl="0">
      <w:start w:val="8"/>
      <w:numFmt w:val="decimal"/>
      <w:lvlText w:val="%1."/>
      <w:lvlJc w:val="left"/>
      <w:pPr>
        <w:ind w:left="585" w:hanging="585"/>
      </w:pPr>
      <w:rPr>
        <w:rFonts w:hint="default"/>
      </w:rPr>
    </w:lvl>
    <w:lvl w:ilvl="1">
      <w:start w:val="9"/>
      <w:numFmt w:val="decimal"/>
      <w:lvlText w:val="%1.%2."/>
      <w:lvlJc w:val="left"/>
      <w:pPr>
        <w:ind w:left="1297" w:hanging="72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811" w:hanging="108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4325" w:hanging="144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839" w:hanging="1800"/>
      </w:pPr>
      <w:rPr>
        <w:rFonts w:hint="default"/>
      </w:rPr>
    </w:lvl>
    <w:lvl w:ilvl="8">
      <w:start w:val="1"/>
      <w:numFmt w:val="decimal"/>
      <w:lvlText w:val="%1.%2.%3.%4.%5.%6.%7.%8.%9."/>
      <w:lvlJc w:val="left"/>
      <w:pPr>
        <w:ind w:left="6416" w:hanging="1800"/>
      </w:pPr>
      <w:rPr>
        <w:rFonts w:hint="default"/>
      </w:rPr>
    </w:lvl>
  </w:abstractNum>
  <w:abstractNum w:abstractNumId="6">
    <w:nsid w:val="1374763A"/>
    <w:multiLevelType w:val="multilevel"/>
    <w:tmpl w:val="122A33AE"/>
    <w:lvl w:ilvl="0">
      <w:start w:val="1"/>
      <w:numFmt w:val="decimal"/>
      <w:lvlText w:val="%1."/>
      <w:lvlJc w:val="left"/>
      <w:pPr>
        <w:tabs>
          <w:tab w:val="num" w:pos="735"/>
        </w:tabs>
        <w:ind w:left="735" w:hanging="360"/>
      </w:pPr>
      <w:rPr>
        <w:rFonts w:cs="Times New Roman"/>
        <w:b/>
        <w:sz w:val="24"/>
        <w:szCs w:val="24"/>
      </w:rPr>
    </w:lvl>
    <w:lvl w:ilvl="1">
      <w:start w:val="1"/>
      <w:numFmt w:val="decimal"/>
      <w:lvlText w:val="%1.%2"/>
      <w:lvlJc w:val="left"/>
      <w:pPr>
        <w:tabs>
          <w:tab w:val="num" w:pos="1275"/>
        </w:tabs>
        <w:ind w:left="1275" w:hanging="360"/>
      </w:pPr>
      <w:rPr>
        <w:rFonts w:cs="Times New Roman"/>
        <w:b/>
        <w:sz w:val="22"/>
        <w:szCs w:val="22"/>
      </w:rPr>
    </w:lvl>
    <w:lvl w:ilvl="2">
      <w:start w:val="1"/>
      <w:numFmt w:val="decimal"/>
      <w:lvlText w:val="2.4.%3."/>
      <w:lvlJc w:val="left"/>
      <w:pPr>
        <w:tabs>
          <w:tab w:val="num" w:pos="2250"/>
        </w:tabs>
        <w:ind w:left="2250" w:hanging="720"/>
      </w:pPr>
      <w:rPr>
        <w:rFonts w:hint="default"/>
        <w:b w:val="0"/>
        <w:sz w:val="22"/>
      </w:rPr>
    </w:lvl>
    <w:lvl w:ilvl="3">
      <w:start w:val="1"/>
      <w:numFmt w:val="decimal"/>
      <w:lvlText w:val="%1.%2.%3.%4"/>
      <w:lvlJc w:val="left"/>
      <w:pPr>
        <w:tabs>
          <w:tab w:val="num" w:pos="2715"/>
        </w:tabs>
        <w:ind w:left="2715" w:hanging="720"/>
      </w:pPr>
      <w:rPr>
        <w:rFonts w:cs="Times New Roman"/>
        <w:b/>
        <w:sz w:val="24"/>
      </w:rPr>
    </w:lvl>
    <w:lvl w:ilvl="4">
      <w:start w:val="1"/>
      <w:numFmt w:val="decimal"/>
      <w:lvlText w:val="%1.%2.%3.%4.%5"/>
      <w:lvlJc w:val="left"/>
      <w:pPr>
        <w:tabs>
          <w:tab w:val="num" w:pos="3615"/>
        </w:tabs>
        <w:ind w:left="3615" w:hanging="1080"/>
      </w:pPr>
      <w:rPr>
        <w:rFonts w:cs="Times New Roman"/>
        <w:b/>
        <w:sz w:val="24"/>
      </w:rPr>
    </w:lvl>
    <w:lvl w:ilvl="5">
      <w:start w:val="1"/>
      <w:numFmt w:val="decimal"/>
      <w:lvlText w:val="%1.%2.%3.%4.%5.%6"/>
      <w:lvlJc w:val="left"/>
      <w:pPr>
        <w:tabs>
          <w:tab w:val="num" w:pos="4155"/>
        </w:tabs>
        <w:ind w:left="4155" w:hanging="1080"/>
      </w:pPr>
      <w:rPr>
        <w:rFonts w:cs="Times New Roman"/>
        <w:b/>
        <w:sz w:val="24"/>
      </w:rPr>
    </w:lvl>
    <w:lvl w:ilvl="6">
      <w:start w:val="1"/>
      <w:numFmt w:val="decimal"/>
      <w:lvlText w:val="%1.%2.%3.%4.%5.%6.%7"/>
      <w:lvlJc w:val="left"/>
      <w:pPr>
        <w:tabs>
          <w:tab w:val="num" w:pos="5055"/>
        </w:tabs>
        <w:ind w:left="5055" w:hanging="1440"/>
      </w:pPr>
      <w:rPr>
        <w:rFonts w:cs="Times New Roman"/>
        <w:b/>
        <w:sz w:val="24"/>
      </w:rPr>
    </w:lvl>
    <w:lvl w:ilvl="7">
      <w:start w:val="1"/>
      <w:numFmt w:val="decimal"/>
      <w:lvlText w:val="%1.%2.%3.%4.%5.%6.%7.%8"/>
      <w:lvlJc w:val="left"/>
      <w:pPr>
        <w:tabs>
          <w:tab w:val="num" w:pos="5595"/>
        </w:tabs>
        <w:ind w:left="5595" w:hanging="1440"/>
      </w:pPr>
      <w:rPr>
        <w:rFonts w:cs="Times New Roman"/>
        <w:b/>
        <w:sz w:val="24"/>
      </w:rPr>
    </w:lvl>
    <w:lvl w:ilvl="8">
      <w:start w:val="1"/>
      <w:numFmt w:val="decimal"/>
      <w:lvlText w:val="%1.%2.%3.%4.%5.%6.%7.%8.%9"/>
      <w:lvlJc w:val="left"/>
      <w:pPr>
        <w:tabs>
          <w:tab w:val="num" w:pos="6135"/>
        </w:tabs>
        <w:ind w:left="6135" w:hanging="1440"/>
      </w:pPr>
      <w:rPr>
        <w:rFonts w:cs="Times New Roman"/>
        <w:b/>
        <w:sz w:val="24"/>
      </w:rPr>
    </w:lvl>
  </w:abstractNum>
  <w:abstractNum w:abstractNumId="7">
    <w:nsid w:val="165C6A49"/>
    <w:multiLevelType w:val="hybridMultilevel"/>
    <w:tmpl w:val="E886FE74"/>
    <w:lvl w:ilvl="0" w:tplc="6784B212">
      <w:start w:val="1"/>
      <w:numFmt w:val="decimal"/>
      <w:lvlText w:val="%1."/>
      <w:lvlJc w:val="left"/>
      <w:pPr>
        <w:ind w:left="1079" w:hanging="705"/>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8">
    <w:nsid w:val="250B4546"/>
    <w:multiLevelType w:val="hybridMultilevel"/>
    <w:tmpl w:val="BDDC5C0E"/>
    <w:lvl w:ilvl="0" w:tplc="6EC6172C">
      <w:start w:val="1"/>
      <w:numFmt w:val="decimal"/>
      <w:lvlText w:val="4.1.%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920D7"/>
    <w:multiLevelType w:val="multilevel"/>
    <w:tmpl w:val="71F64850"/>
    <w:lvl w:ilvl="0">
      <w:start w:val="1"/>
      <w:numFmt w:val="decimal"/>
      <w:lvlText w:val="%1."/>
      <w:lvlJc w:val="left"/>
      <w:pPr>
        <w:tabs>
          <w:tab w:val="num" w:pos="360"/>
        </w:tabs>
        <w:ind w:left="360" w:hanging="360"/>
      </w:pPr>
      <w:rPr>
        <w:rFonts w:cs="Times New Roman"/>
        <w:b/>
        <w:sz w:val="24"/>
        <w:szCs w:val="24"/>
      </w:rPr>
    </w:lvl>
    <w:lvl w:ilvl="1">
      <w:start w:val="1"/>
      <w:numFmt w:val="decimal"/>
      <w:lvlText w:val="3.%2."/>
      <w:lvlJc w:val="left"/>
      <w:pPr>
        <w:tabs>
          <w:tab w:val="num" w:pos="900"/>
        </w:tabs>
        <w:ind w:left="900" w:hanging="360"/>
      </w:pPr>
      <w:rPr>
        <w:rFonts w:hint="default"/>
        <w:b w:val="0"/>
        <w:sz w:val="22"/>
        <w:szCs w:val="22"/>
      </w:rPr>
    </w:lvl>
    <w:lvl w:ilvl="2">
      <w:start w:val="1"/>
      <w:numFmt w:val="decimal"/>
      <w:lvlText w:val="%1.%2.%3"/>
      <w:lvlJc w:val="left"/>
      <w:pPr>
        <w:tabs>
          <w:tab w:val="num" w:pos="1800"/>
        </w:tabs>
        <w:ind w:left="1800" w:hanging="720"/>
      </w:pPr>
      <w:rPr>
        <w:rFonts w:cs="Times New Roman"/>
        <w:b/>
        <w:sz w:val="24"/>
      </w:rPr>
    </w:lvl>
    <w:lvl w:ilvl="3">
      <w:start w:val="1"/>
      <w:numFmt w:val="decimal"/>
      <w:lvlText w:val="%1.%2.%3.%4"/>
      <w:lvlJc w:val="left"/>
      <w:pPr>
        <w:tabs>
          <w:tab w:val="num" w:pos="2340"/>
        </w:tabs>
        <w:ind w:left="2340" w:hanging="720"/>
      </w:pPr>
      <w:rPr>
        <w:rFonts w:cs="Times New Roman"/>
        <w:b/>
        <w:sz w:val="24"/>
      </w:rPr>
    </w:lvl>
    <w:lvl w:ilvl="4">
      <w:start w:val="1"/>
      <w:numFmt w:val="decimal"/>
      <w:lvlText w:val="%1.%2.%3.%4.%5"/>
      <w:lvlJc w:val="left"/>
      <w:pPr>
        <w:tabs>
          <w:tab w:val="num" w:pos="3240"/>
        </w:tabs>
        <w:ind w:left="3240" w:hanging="1080"/>
      </w:pPr>
      <w:rPr>
        <w:rFonts w:cs="Times New Roman"/>
        <w:b/>
        <w:sz w:val="24"/>
      </w:rPr>
    </w:lvl>
    <w:lvl w:ilvl="5">
      <w:start w:val="1"/>
      <w:numFmt w:val="decimal"/>
      <w:lvlText w:val="%1.%2.%3.%4.%5.%6"/>
      <w:lvlJc w:val="left"/>
      <w:pPr>
        <w:tabs>
          <w:tab w:val="num" w:pos="3780"/>
        </w:tabs>
        <w:ind w:left="3780" w:hanging="1080"/>
      </w:pPr>
      <w:rPr>
        <w:rFonts w:cs="Times New Roman"/>
        <w:b/>
        <w:sz w:val="24"/>
      </w:rPr>
    </w:lvl>
    <w:lvl w:ilvl="6">
      <w:start w:val="1"/>
      <w:numFmt w:val="decimal"/>
      <w:lvlText w:val="%1.%2.%3.%4.%5.%6.%7"/>
      <w:lvlJc w:val="left"/>
      <w:pPr>
        <w:tabs>
          <w:tab w:val="num" w:pos="4680"/>
        </w:tabs>
        <w:ind w:left="4680" w:hanging="1440"/>
      </w:pPr>
      <w:rPr>
        <w:rFonts w:cs="Times New Roman"/>
        <w:b/>
        <w:sz w:val="24"/>
      </w:rPr>
    </w:lvl>
    <w:lvl w:ilvl="7">
      <w:start w:val="1"/>
      <w:numFmt w:val="decimal"/>
      <w:lvlText w:val="%1.%2.%3.%4.%5.%6.%7.%8"/>
      <w:lvlJc w:val="left"/>
      <w:pPr>
        <w:tabs>
          <w:tab w:val="num" w:pos="5220"/>
        </w:tabs>
        <w:ind w:left="5220" w:hanging="1440"/>
      </w:pPr>
      <w:rPr>
        <w:rFonts w:cs="Times New Roman"/>
        <w:b/>
        <w:sz w:val="24"/>
      </w:rPr>
    </w:lvl>
    <w:lvl w:ilvl="8">
      <w:start w:val="1"/>
      <w:numFmt w:val="decimal"/>
      <w:lvlText w:val="%1.%2.%3.%4.%5.%6.%7.%8.%9"/>
      <w:lvlJc w:val="left"/>
      <w:pPr>
        <w:tabs>
          <w:tab w:val="num" w:pos="5760"/>
        </w:tabs>
        <w:ind w:left="5760" w:hanging="1440"/>
      </w:pPr>
      <w:rPr>
        <w:rFonts w:cs="Times New Roman"/>
        <w:b/>
        <w:sz w:val="24"/>
      </w:rPr>
    </w:lvl>
  </w:abstractNum>
  <w:abstractNum w:abstractNumId="10">
    <w:nsid w:val="27C27550"/>
    <w:multiLevelType w:val="hybridMultilevel"/>
    <w:tmpl w:val="782CA476"/>
    <w:lvl w:ilvl="0" w:tplc="B4248072">
      <w:start w:val="1"/>
      <w:numFmt w:val="decimal"/>
      <w:lvlText w:val="6.6.%1."/>
      <w:lvlJc w:val="left"/>
      <w:pPr>
        <w:ind w:left="2070" w:hanging="360"/>
      </w:pPr>
      <w:rPr>
        <w:rFonts w:ascii="GHEA Grapalat" w:hAnsi="GHEA Grapala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E2349"/>
    <w:multiLevelType w:val="multilevel"/>
    <w:tmpl w:val="BE3459F6"/>
    <w:lvl w:ilvl="0">
      <w:start w:val="1"/>
      <w:numFmt w:val="decimal"/>
      <w:lvlText w:val="%1."/>
      <w:lvlJc w:val="left"/>
      <w:pPr>
        <w:tabs>
          <w:tab w:val="num" w:pos="360"/>
        </w:tabs>
        <w:ind w:left="360" w:hanging="360"/>
      </w:pPr>
      <w:rPr>
        <w:rFonts w:cs="Times New Roman"/>
        <w:b/>
        <w:sz w:val="24"/>
        <w:szCs w:val="24"/>
      </w:rPr>
    </w:lvl>
    <w:lvl w:ilvl="1">
      <w:start w:val="1"/>
      <w:numFmt w:val="decimal"/>
      <w:lvlText w:val="2.6.%2."/>
      <w:lvlJc w:val="left"/>
      <w:pPr>
        <w:tabs>
          <w:tab w:val="num" w:pos="900"/>
        </w:tabs>
        <w:ind w:left="900" w:hanging="360"/>
      </w:pPr>
      <w:rPr>
        <w:rFonts w:hint="default"/>
        <w:b w:val="0"/>
        <w:sz w:val="22"/>
        <w:szCs w:val="22"/>
      </w:rPr>
    </w:lvl>
    <w:lvl w:ilvl="2">
      <w:start w:val="1"/>
      <w:numFmt w:val="decimal"/>
      <w:lvlText w:val="%1.%2.%3"/>
      <w:lvlJc w:val="left"/>
      <w:pPr>
        <w:tabs>
          <w:tab w:val="num" w:pos="1800"/>
        </w:tabs>
        <w:ind w:left="1800" w:hanging="720"/>
      </w:pPr>
      <w:rPr>
        <w:rFonts w:cs="Times New Roman"/>
        <w:b/>
        <w:sz w:val="24"/>
      </w:rPr>
    </w:lvl>
    <w:lvl w:ilvl="3">
      <w:start w:val="1"/>
      <w:numFmt w:val="decimal"/>
      <w:lvlText w:val="%1.%2.%3.%4"/>
      <w:lvlJc w:val="left"/>
      <w:pPr>
        <w:tabs>
          <w:tab w:val="num" w:pos="2340"/>
        </w:tabs>
        <w:ind w:left="2340" w:hanging="720"/>
      </w:pPr>
      <w:rPr>
        <w:rFonts w:cs="Times New Roman"/>
        <w:b/>
        <w:sz w:val="24"/>
      </w:rPr>
    </w:lvl>
    <w:lvl w:ilvl="4">
      <w:start w:val="1"/>
      <w:numFmt w:val="decimal"/>
      <w:lvlText w:val="%1.%2.%3.%4.%5"/>
      <w:lvlJc w:val="left"/>
      <w:pPr>
        <w:tabs>
          <w:tab w:val="num" w:pos="3240"/>
        </w:tabs>
        <w:ind w:left="3240" w:hanging="1080"/>
      </w:pPr>
      <w:rPr>
        <w:rFonts w:cs="Times New Roman"/>
        <w:b/>
        <w:sz w:val="24"/>
      </w:rPr>
    </w:lvl>
    <w:lvl w:ilvl="5">
      <w:start w:val="1"/>
      <w:numFmt w:val="decimal"/>
      <w:lvlText w:val="%1.%2.%3.%4.%5.%6"/>
      <w:lvlJc w:val="left"/>
      <w:pPr>
        <w:tabs>
          <w:tab w:val="num" w:pos="3780"/>
        </w:tabs>
        <w:ind w:left="3780" w:hanging="1080"/>
      </w:pPr>
      <w:rPr>
        <w:rFonts w:cs="Times New Roman"/>
        <w:b/>
        <w:sz w:val="24"/>
      </w:rPr>
    </w:lvl>
    <w:lvl w:ilvl="6">
      <w:start w:val="1"/>
      <w:numFmt w:val="decimal"/>
      <w:lvlText w:val="%1.%2.%3.%4.%5.%6.%7"/>
      <w:lvlJc w:val="left"/>
      <w:pPr>
        <w:tabs>
          <w:tab w:val="num" w:pos="4680"/>
        </w:tabs>
        <w:ind w:left="4680" w:hanging="1440"/>
      </w:pPr>
      <w:rPr>
        <w:rFonts w:cs="Times New Roman"/>
        <w:b/>
        <w:sz w:val="24"/>
      </w:rPr>
    </w:lvl>
    <w:lvl w:ilvl="7">
      <w:start w:val="1"/>
      <w:numFmt w:val="decimal"/>
      <w:lvlText w:val="%1.%2.%3.%4.%5.%6.%7.%8"/>
      <w:lvlJc w:val="left"/>
      <w:pPr>
        <w:tabs>
          <w:tab w:val="num" w:pos="5220"/>
        </w:tabs>
        <w:ind w:left="5220" w:hanging="1440"/>
      </w:pPr>
      <w:rPr>
        <w:rFonts w:cs="Times New Roman"/>
        <w:b/>
        <w:sz w:val="24"/>
      </w:rPr>
    </w:lvl>
    <w:lvl w:ilvl="8">
      <w:start w:val="1"/>
      <w:numFmt w:val="decimal"/>
      <w:lvlText w:val="%1.%2.%3.%4.%5.%6.%7.%8.%9"/>
      <w:lvlJc w:val="left"/>
      <w:pPr>
        <w:tabs>
          <w:tab w:val="num" w:pos="5760"/>
        </w:tabs>
        <w:ind w:left="5760" w:hanging="1440"/>
      </w:pPr>
      <w:rPr>
        <w:rFonts w:cs="Times New Roman"/>
        <w:b/>
        <w:sz w:val="24"/>
      </w:rPr>
    </w:lvl>
  </w:abstractNum>
  <w:abstractNum w:abstractNumId="12">
    <w:nsid w:val="28EF0AA9"/>
    <w:multiLevelType w:val="hybridMultilevel"/>
    <w:tmpl w:val="4F70CB7C"/>
    <w:lvl w:ilvl="0" w:tplc="8CB21C4E">
      <w:start w:val="1"/>
      <w:numFmt w:val="decimal"/>
      <w:lvlText w:val="7.%1."/>
      <w:lvlJc w:val="left"/>
      <w:pPr>
        <w:ind w:left="12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83E5D"/>
    <w:multiLevelType w:val="hybridMultilevel"/>
    <w:tmpl w:val="7E0AD0B2"/>
    <w:lvl w:ilvl="0" w:tplc="1188FFD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294B1E"/>
    <w:multiLevelType w:val="multilevel"/>
    <w:tmpl w:val="1D50E6D0"/>
    <w:lvl w:ilvl="0">
      <w:start w:val="1"/>
      <w:numFmt w:val="decimal"/>
      <w:lvlText w:val="%1."/>
      <w:lvlJc w:val="left"/>
      <w:pPr>
        <w:ind w:left="720" w:hanging="360"/>
      </w:pPr>
      <w:rPr>
        <w:rFonts w:ascii="GHEA Grapalat" w:hAnsi="GHEA Grapalat" w:hint="default"/>
        <w:sz w:val="22"/>
        <w:szCs w:val="22"/>
      </w:rPr>
    </w:lvl>
    <w:lvl w:ilvl="1">
      <w:start w:val="1"/>
      <w:numFmt w:val="decimal"/>
      <w:isLgl/>
      <w:lvlText w:val="%1.%2."/>
      <w:lvlJc w:val="left"/>
      <w:pPr>
        <w:ind w:left="1146" w:hanging="720"/>
      </w:pPr>
      <w:rPr>
        <w:b w:val="0"/>
      </w:r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15">
    <w:nsid w:val="309F7E42"/>
    <w:multiLevelType w:val="multilevel"/>
    <w:tmpl w:val="71F64850"/>
    <w:lvl w:ilvl="0">
      <w:start w:val="1"/>
      <w:numFmt w:val="decimal"/>
      <w:lvlText w:val="%1."/>
      <w:lvlJc w:val="left"/>
      <w:pPr>
        <w:tabs>
          <w:tab w:val="num" w:pos="360"/>
        </w:tabs>
        <w:ind w:left="360" w:hanging="360"/>
      </w:pPr>
      <w:rPr>
        <w:rFonts w:cs="Times New Roman"/>
        <w:b/>
        <w:sz w:val="24"/>
        <w:szCs w:val="24"/>
      </w:rPr>
    </w:lvl>
    <w:lvl w:ilvl="1">
      <w:start w:val="1"/>
      <w:numFmt w:val="decimal"/>
      <w:lvlText w:val="3.%2."/>
      <w:lvlJc w:val="left"/>
      <w:pPr>
        <w:tabs>
          <w:tab w:val="num" w:pos="900"/>
        </w:tabs>
        <w:ind w:left="900" w:hanging="360"/>
      </w:pPr>
      <w:rPr>
        <w:rFonts w:hint="default"/>
        <w:b w:val="0"/>
        <w:sz w:val="22"/>
        <w:szCs w:val="22"/>
      </w:rPr>
    </w:lvl>
    <w:lvl w:ilvl="2">
      <w:start w:val="1"/>
      <w:numFmt w:val="decimal"/>
      <w:lvlText w:val="%1.%2.%3"/>
      <w:lvlJc w:val="left"/>
      <w:pPr>
        <w:tabs>
          <w:tab w:val="num" w:pos="1800"/>
        </w:tabs>
        <w:ind w:left="1800" w:hanging="720"/>
      </w:pPr>
      <w:rPr>
        <w:rFonts w:cs="Times New Roman"/>
        <w:b/>
        <w:sz w:val="24"/>
      </w:rPr>
    </w:lvl>
    <w:lvl w:ilvl="3">
      <w:start w:val="1"/>
      <w:numFmt w:val="decimal"/>
      <w:lvlText w:val="%1.%2.%3.%4"/>
      <w:lvlJc w:val="left"/>
      <w:pPr>
        <w:tabs>
          <w:tab w:val="num" w:pos="2340"/>
        </w:tabs>
        <w:ind w:left="2340" w:hanging="720"/>
      </w:pPr>
      <w:rPr>
        <w:rFonts w:cs="Times New Roman"/>
        <w:b/>
        <w:sz w:val="24"/>
      </w:rPr>
    </w:lvl>
    <w:lvl w:ilvl="4">
      <w:start w:val="1"/>
      <w:numFmt w:val="decimal"/>
      <w:lvlText w:val="%1.%2.%3.%4.%5"/>
      <w:lvlJc w:val="left"/>
      <w:pPr>
        <w:tabs>
          <w:tab w:val="num" w:pos="3240"/>
        </w:tabs>
        <w:ind w:left="3240" w:hanging="1080"/>
      </w:pPr>
      <w:rPr>
        <w:rFonts w:cs="Times New Roman"/>
        <w:b/>
        <w:sz w:val="24"/>
      </w:rPr>
    </w:lvl>
    <w:lvl w:ilvl="5">
      <w:start w:val="1"/>
      <w:numFmt w:val="decimal"/>
      <w:lvlText w:val="%1.%2.%3.%4.%5.%6"/>
      <w:lvlJc w:val="left"/>
      <w:pPr>
        <w:tabs>
          <w:tab w:val="num" w:pos="3780"/>
        </w:tabs>
        <w:ind w:left="3780" w:hanging="1080"/>
      </w:pPr>
      <w:rPr>
        <w:rFonts w:cs="Times New Roman"/>
        <w:b/>
        <w:sz w:val="24"/>
      </w:rPr>
    </w:lvl>
    <w:lvl w:ilvl="6">
      <w:start w:val="1"/>
      <w:numFmt w:val="decimal"/>
      <w:lvlText w:val="%1.%2.%3.%4.%5.%6.%7"/>
      <w:lvlJc w:val="left"/>
      <w:pPr>
        <w:tabs>
          <w:tab w:val="num" w:pos="4680"/>
        </w:tabs>
        <w:ind w:left="4680" w:hanging="1440"/>
      </w:pPr>
      <w:rPr>
        <w:rFonts w:cs="Times New Roman"/>
        <w:b/>
        <w:sz w:val="24"/>
      </w:rPr>
    </w:lvl>
    <w:lvl w:ilvl="7">
      <w:start w:val="1"/>
      <w:numFmt w:val="decimal"/>
      <w:lvlText w:val="%1.%2.%3.%4.%5.%6.%7.%8"/>
      <w:lvlJc w:val="left"/>
      <w:pPr>
        <w:tabs>
          <w:tab w:val="num" w:pos="5220"/>
        </w:tabs>
        <w:ind w:left="5220" w:hanging="1440"/>
      </w:pPr>
      <w:rPr>
        <w:rFonts w:cs="Times New Roman"/>
        <w:b/>
        <w:sz w:val="24"/>
      </w:rPr>
    </w:lvl>
    <w:lvl w:ilvl="8">
      <w:start w:val="1"/>
      <w:numFmt w:val="decimal"/>
      <w:lvlText w:val="%1.%2.%3.%4.%5.%6.%7.%8.%9"/>
      <w:lvlJc w:val="left"/>
      <w:pPr>
        <w:tabs>
          <w:tab w:val="num" w:pos="5760"/>
        </w:tabs>
        <w:ind w:left="5760" w:hanging="1440"/>
      </w:pPr>
      <w:rPr>
        <w:rFonts w:cs="Times New Roman"/>
        <w:b/>
        <w:sz w:val="24"/>
      </w:rPr>
    </w:lvl>
  </w:abstractNum>
  <w:abstractNum w:abstractNumId="16">
    <w:nsid w:val="30D175CE"/>
    <w:multiLevelType w:val="hybridMultilevel"/>
    <w:tmpl w:val="B1163296"/>
    <w:lvl w:ilvl="0" w:tplc="A77E2FF8">
      <w:start w:val="1"/>
      <w:numFmt w:val="decimal"/>
      <w:lvlText w:val="2.3.%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47BF1CC0"/>
    <w:multiLevelType w:val="hybridMultilevel"/>
    <w:tmpl w:val="5D96E0A6"/>
    <w:lvl w:ilvl="0" w:tplc="07186D16">
      <w:start w:val="1"/>
      <w:numFmt w:val="decimal"/>
      <w:lvlText w:val="6.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7D445E1"/>
    <w:multiLevelType w:val="multilevel"/>
    <w:tmpl w:val="057A6D36"/>
    <w:lvl w:ilvl="0">
      <w:start w:val="1"/>
      <w:numFmt w:val="upperRoman"/>
      <w:lvlText w:val="%1."/>
      <w:lvlJc w:val="left"/>
      <w:pPr>
        <w:ind w:left="1080" w:hanging="720"/>
      </w:pPr>
      <w:rPr>
        <w:rFonts w:hint="default"/>
      </w:rPr>
    </w:lvl>
    <w:lvl w:ilvl="1">
      <w:start w:val="2"/>
      <w:numFmt w:val="decimal"/>
      <w:isLgl/>
      <w:lvlText w:val="%1.%2."/>
      <w:lvlJc w:val="left"/>
      <w:pPr>
        <w:ind w:left="1087" w:hanging="72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1468" w:hanging="1080"/>
      </w:pPr>
      <w:rPr>
        <w:rFonts w:hint="default"/>
      </w:rPr>
    </w:lvl>
    <w:lvl w:ilvl="5">
      <w:start w:val="1"/>
      <w:numFmt w:val="decimal"/>
      <w:isLgl/>
      <w:lvlText w:val="%1.%2.%3.%4.%5.%6."/>
      <w:lvlJc w:val="left"/>
      <w:pPr>
        <w:ind w:left="1835" w:hanging="144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2209" w:hanging="1800"/>
      </w:pPr>
      <w:rPr>
        <w:rFonts w:hint="default"/>
      </w:rPr>
    </w:lvl>
    <w:lvl w:ilvl="8">
      <w:start w:val="1"/>
      <w:numFmt w:val="decimal"/>
      <w:isLgl/>
      <w:lvlText w:val="%1.%2.%3.%4.%5.%6.%7.%8.%9."/>
      <w:lvlJc w:val="left"/>
      <w:pPr>
        <w:ind w:left="2216" w:hanging="1800"/>
      </w:pPr>
      <w:rPr>
        <w:rFonts w:hint="default"/>
      </w:rPr>
    </w:lvl>
  </w:abstractNum>
  <w:abstractNum w:abstractNumId="19">
    <w:nsid w:val="4971428E"/>
    <w:multiLevelType w:val="multilevel"/>
    <w:tmpl w:val="F71C72C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94562A4"/>
    <w:multiLevelType w:val="hybridMultilevel"/>
    <w:tmpl w:val="E99C896E"/>
    <w:lvl w:ilvl="0" w:tplc="03B0AF2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55BF0"/>
    <w:multiLevelType w:val="hybridMultilevel"/>
    <w:tmpl w:val="BDD66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707C01"/>
    <w:multiLevelType w:val="multilevel"/>
    <w:tmpl w:val="1480BF96"/>
    <w:lvl w:ilvl="0">
      <w:start w:val="8"/>
      <w:numFmt w:val="decimal"/>
      <w:lvlText w:val="%1."/>
      <w:lvlJc w:val="left"/>
      <w:pPr>
        <w:ind w:left="585" w:hanging="585"/>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686370E1"/>
    <w:multiLevelType w:val="hybridMultilevel"/>
    <w:tmpl w:val="5C861C44"/>
    <w:lvl w:ilvl="0" w:tplc="34ACF622">
      <w:start w:val="33"/>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96A639C"/>
    <w:multiLevelType w:val="hybridMultilevel"/>
    <w:tmpl w:val="34169D3A"/>
    <w:lvl w:ilvl="0" w:tplc="E1A06186">
      <w:start w:val="1"/>
      <w:numFmt w:val="decimal"/>
      <w:lvlText w:val="5.1.%1"/>
      <w:lvlJc w:val="left"/>
      <w:pPr>
        <w:ind w:left="378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nsid w:val="78E83929"/>
    <w:multiLevelType w:val="multilevel"/>
    <w:tmpl w:val="0868F932"/>
    <w:lvl w:ilvl="0">
      <w:start w:val="1"/>
      <w:numFmt w:val="decimal"/>
      <w:lvlText w:val="2.%1."/>
      <w:lvlJc w:val="left"/>
      <w:pPr>
        <w:tabs>
          <w:tab w:val="num" w:pos="360"/>
        </w:tabs>
        <w:ind w:left="360" w:hanging="360"/>
      </w:pPr>
      <w:rPr>
        <w:rFonts w:cs="Times New Roman" w:hint="default"/>
        <w:b w:val="0"/>
        <w:sz w:val="22"/>
        <w:szCs w:val="24"/>
      </w:rPr>
    </w:lvl>
    <w:lvl w:ilvl="1">
      <w:start w:val="1"/>
      <w:numFmt w:val="decimal"/>
      <w:lvlText w:val="%1.%2"/>
      <w:lvlJc w:val="left"/>
      <w:pPr>
        <w:tabs>
          <w:tab w:val="num" w:pos="1440"/>
        </w:tabs>
        <w:ind w:left="1440" w:hanging="360"/>
      </w:pPr>
      <w:rPr>
        <w:rFonts w:cs="Times New Roman" w:hint="default"/>
        <w:b/>
        <w:sz w:val="22"/>
        <w:szCs w:val="22"/>
      </w:rPr>
    </w:lvl>
    <w:lvl w:ilvl="2">
      <w:start w:val="1"/>
      <w:numFmt w:val="decimal"/>
      <w:lvlText w:val="%1.%2.%3"/>
      <w:lvlJc w:val="left"/>
      <w:pPr>
        <w:tabs>
          <w:tab w:val="num" w:pos="2340"/>
        </w:tabs>
        <w:ind w:left="2340" w:hanging="720"/>
      </w:pPr>
      <w:rPr>
        <w:rFonts w:cs="Times New Roman" w:hint="default"/>
        <w:b/>
        <w:sz w:val="24"/>
      </w:rPr>
    </w:lvl>
    <w:lvl w:ilvl="3">
      <w:start w:val="1"/>
      <w:numFmt w:val="decimal"/>
      <w:lvlText w:val="%1.%2.%3.%4"/>
      <w:lvlJc w:val="left"/>
      <w:pPr>
        <w:tabs>
          <w:tab w:val="num" w:pos="2880"/>
        </w:tabs>
        <w:ind w:left="2880" w:hanging="720"/>
      </w:pPr>
      <w:rPr>
        <w:rFonts w:cs="Times New Roman" w:hint="default"/>
        <w:b/>
        <w:sz w:val="24"/>
      </w:rPr>
    </w:lvl>
    <w:lvl w:ilvl="4">
      <w:start w:val="1"/>
      <w:numFmt w:val="decimal"/>
      <w:lvlText w:val="%1.%2.%3.%4.%5"/>
      <w:lvlJc w:val="left"/>
      <w:pPr>
        <w:tabs>
          <w:tab w:val="num" w:pos="3780"/>
        </w:tabs>
        <w:ind w:left="3780" w:hanging="1080"/>
      </w:pPr>
      <w:rPr>
        <w:rFonts w:cs="Times New Roman" w:hint="default"/>
        <w:b/>
        <w:sz w:val="24"/>
      </w:rPr>
    </w:lvl>
    <w:lvl w:ilvl="5">
      <w:start w:val="1"/>
      <w:numFmt w:val="decimal"/>
      <w:lvlText w:val="%1.%2.%3.%4.%5.%6"/>
      <w:lvlJc w:val="left"/>
      <w:pPr>
        <w:tabs>
          <w:tab w:val="num" w:pos="4320"/>
        </w:tabs>
        <w:ind w:left="4320" w:hanging="1080"/>
      </w:pPr>
      <w:rPr>
        <w:rFonts w:cs="Times New Roman" w:hint="default"/>
        <w:b/>
        <w:sz w:val="24"/>
      </w:rPr>
    </w:lvl>
    <w:lvl w:ilvl="6">
      <w:start w:val="1"/>
      <w:numFmt w:val="decimal"/>
      <w:lvlText w:val="%1.%2.%3.%4.%5.%6.%7"/>
      <w:lvlJc w:val="left"/>
      <w:pPr>
        <w:tabs>
          <w:tab w:val="num" w:pos="5220"/>
        </w:tabs>
        <w:ind w:left="5220" w:hanging="1440"/>
      </w:pPr>
      <w:rPr>
        <w:rFonts w:cs="Times New Roman" w:hint="default"/>
        <w:b/>
        <w:sz w:val="24"/>
      </w:rPr>
    </w:lvl>
    <w:lvl w:ilvl="7">
      <w:start w:val="1"/>
      <w:numFmt w:val="decimal"/>
      <w:lvlText w:val="%1.%2.%3.%4.%5.%6.%7.%8"/>
      <w:lvlJc w:val="left"/>
      <w:pPr>
        <w:tabs>
          <w:tab w:val="num" w:pos="5760"/>
        </w:tabs>
        <w:ind w:left="5760" w:hanging="1440"/>
      </w:pPr>
      <w:rPr>
        <w:rFonts w:cs="Times New Roman" w:hint="default"/>
        <w:b/>
        <w:sz w:val="24"/>
      </w:rPr>
    </w:lvl>
    <w:lvl w:ilvl="8">
      <w:start w:val="1"/>
      <w:numFmt w:val="decimal"/>
      <w:lvlText w:val="%1.%2.%3.%4.%5.%6.%7.%8.%9"/>
      <w:lvlJc w:val="left"/>
      <w:pPr>
        <w:tabs>
          <w:tab w:val="num" w:pos="6300"/>
        </w:tabs>
        <w:ind w:left="6300" w:hanging="1440"/>
      </w:pPr>
      <w:rPr>
        <w:rFonts w:cs="Times New Roman" w:hint="default"/>
        <w:b/>
        <w:sz w:val="24"/>
      </w:rPr>
    </w:lvl>
  </w:abstractNum>
  <w:abstractNum w:abstractNumId="26">
    <w:nsid w:val="7B280E95"/>
    <w:multiLevelType w:val="hybridMultilevel"/>
    <w:tmpl w:val="E892E35C"/>
    <w:lvl w:ilvl="0" w:tplc="31841F16">
      <w:start w:val="1"/>
      <w:numFmt w:val="decimal"/>
      <w:lvlText w:val="6.%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D321E9"/>
    <w:multiLevelType w:val="hybridMultilevel"/>
    <w:tmpl w:val="53AEC892"/>
    <w:lvl w:ilvl="0" w:tplc="03B0AF26">
      <w:start w:val="1"/>
      <w:numFmt w:val="decimal"/>
      <w:lvlText w:val="4.%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num w:numId="1">
    <w:abstractNumId w:val="18"/>
  </w:num>
  <w:num w:numId="2">
    <w:abstractNumId w:val="19"/>
  </w:num>
  <w:num w:numId="3">
    <w:abstractNumId w:val="23"/>
  </w:num>
  <w:num w:numId="4">
    <w:abstractNumId w:val="21"/>
  </w:num>
  <w:num w:numId="5">
    <w:abstractNumId w:val="6"/>
  </w:num>
  <w:num w:numId="6">
    <w:abstractNumId w:val="25"/>
  </w:num>
  <w:num w:numId="7">
    <w:abstractNumId w:val="11"/>
  </w:num>
  <w:num w:numId="8">
    <w:abstractNumId w:val="9"/>
  </w:num>
  <w:num w:numId="9">
    <w:abstractNumId w:val="15"/>
  </w:num>
  <w:num w:numId="10">
    <w:abstractNumId w:val="3"/>
  </w:num>
  <w:num w:numId="11">
    <w:abstractNumId w:val="1"/>
  </w:num>
  <w:num w:numId="12">
    <w:abstractNumId w:val="24"/>
  </w:num>
  <w:num w:numId="13">
    <w:abstractNumId w:val="26"/>
  </w:num>
  <w:num w:numId="14">
    <w:abstractNumId w:val="12"/>
  </w:num>
  <w:num w:numId="15">
    <w:abstractNumId w:val="13"/>
  </w:num>
  <w:num w:numId="16">
    <w:abstractNumId w:val="17"/>
  </w:num>
  <w:num w:numId="17">
    <w:abstractNumId w:val="20"/>
  </w:num>
  <w:num w:numId="18">
    <w:abstractNumId w:val="27"/>
  </w:num>
  <w:num w:numId="19">
    <w:abstractNumId w:val="7"/>
  </w:num>
  <w:num w:numId="20">
    <w:abstractNumId w:val="16"/>
  </w:num>
  <w:num w:numId="21">
    <w:abstractNumId w:val="8"/>
  </w:num>
  <w:num w:numId="22">
    <w:abstractNumId w:val="4"/>
  </w:num>
  <w:num w:numId="23">
    <w:abstractNumId w:val="0"/>
  </w:num>
  <w:num w:numId="24">
    <w:abstractNumId w:val="5"/>
  </w:num>
  <w:num w:numId="25">
    <w:abstractNumId w:val="10"/>
  </w:num>
  <w:num w:numId="26">
    <w:abstractNumId w:val="2"/>
  </w:num>
  <w:num w:numId="27">
    <w:abstractNumId w:val="2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k and Partners">
    <w15:presenceInfo w15:providerId="None" w15:userId="Tk and Partner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oNotTrackMoves/>
  <w:defaultTabStop w:val="576"/>
  <w:drawingGridHorizontalSpacing w:val="120"/>
  <w:displayHorizontalDrawingGridEvery w:val="2"/>
  <w:characterSpacingControl w:val="doNotCompress"/>
  <w:footnotePr>
    <w:footnote w:id="-1"/>
    <w:footnote w:id="0"/>
    <w:footnote w:id="1"/>
  </w:footnotePr>
  <w:endnotePr>
    <w:endnote w:id="-1"/>
    <w:endnote w:id="0"/>
    <w:endnote w:id="1"/>
  </w:endnotePr>
  <w:compat/>
  <w:rsids>
    <w:rsidRoot w:val="00960AD8"/>
    <w:rsid w:val="0000022B"/>
    <w:rsid w:val="00003910"/>
    <w:rsid w:val="00004074"/>
    <w:rsid w:val="00006E27"/>
    <w:rsid w:val="000126E0"/>
    <w:rsid w:val="00012C0B"/>
    <w:rsid w:val="0001583D"/>
    <w:rsid w:val="00015BF4"/>
    <w:rsid w:val="0002062C"/>
    <w:rsid w:val="00021E60"/>
    <w:rsid w:val="000300B7"/>
    <w:rsid w:val="00030843"/>
    <w:rsid w:val="000317B0"/>
    <w:rsid w:val="00033E8A"/>
    <w:rsid w:val="00037152"/>
    <w:rsid w:val="000379C1"/>
    <w:rsid w:val="00041349"/>
    <w:rsid w:val="0004177A"/>
    <w:rsid w:val="00041AB2"/>
    <w:rsid w:val="00050A23"/>
    <w:rsid w:val="00051EB1"/>
    <w:rsid w:val="000530F2"/>
    <w:rsid w:val="00053D72"/>
    <w:rsid w:val="00053F4A"/>
    <w:rsid w:val="000545B9"/>
    <w:rsid w:val="000545D0"/>
    <w:rsid w:val="00054A9A"/>
    <w:rsid w:val="000563D1"/>
    <w:rsid w:val="00057878"/>
    <w:rsid w:val="00057B65"/>
    <w:rsid w:val="000608FD"/>
    <w:rsid w:val="00060937"/>
    <w:rsid w:val="00060B50"/>
    <w:rsid w:val="00061762"/>
    <w:rsid w:val="000629A6"/>
    <w:rsid w:val="00066A22"/>
    <w:rsid w:val="00066DEC"/>
    <w:rsid w:val="000706E7"/>
    <w:rsid w:val="00071973"/>
    <w:rsid w:val="0007263D"/>
    <w:rsid w:val="0007623D"/>
    <w:rsid w:val="00081D3F"/>
    <w:rsid w:val="0008304B"/>
    <w:rsid w:val="00084E93"/>
    <w:rsid w:val="00084EFE"/>
    <w:rsid w:val="000865B3"/>
    <w:rsid w:val="000966DC"/>
    <w:rsid w:val="00096AD1"/>
    <w:rsid w:val="000A0B3F"/>
    <w:rsid w:val="000A1956"/>
    <w:rsid w:val="000A361C"/>
    <w:rsid w:val="000A520C"/>
    <w:rsid w:val="000A589C"/>
    <w:rsid w:val="000A60C7"/>
    <w:rsid w:val="000A7CFB"/>
    <w:rsid w:val="000B03B3"/>
    <w:rsid w:val="000B1BA8"/>
    <w:rsid w:val="000B2AF6"/>
    <w:rsid w:val="000B40D7"/>
    <w:rsid w:val="000B4353"/>
    <w:rsid w:val="000B4BBA"/>
    <w:rsid w:val="000B5D25"/>
    <w:rsid w:val="000B70F0"/>
    <w:rsid w:val="000C041F"/>
    <w:rsid w:val="000C13EB"/>
    <w:rsid w:val="000C1877"/>
    <w:rsid w:val="000C3664"/>
    <w:rsid w:val="000C41BC"/>
    <w:rsid w:val="000C43F8"/>
    <w:rsid w:val="000C4492"/>
    <w:rsid w:val="000C6408"/>
    <w:rsid w:val="000C6839"/>
    <w:rsid w:val="000C7E16"/>
    <w:rsid w:val="000D3452"/>
    <w:rsid w:val="000D3C37"/>
    <w:rsid w:val="000D44A8"/>
    <w:rsid w:val="000D4885"/>
    <w:rsid w:val="000D4ADC"/>
    <w:rsid w:val="000D5EAC"/>
    <w:rsid w:val="000D740F"/>
    <w:rsid w:val="000D775E"/>
    <w:rsid w:val="000E4267"/>
    <w:rsid w:val="000E5954"/>
    <w:rsid w:val="000E658C"/>
    <w:rsid w:val="000E6722"/>
    <w:rsid w:val="000E706E"/>
    <w:rsid w:val="000F0B74"/>
    <w:rsid w:val="000F122E"/>
    <w:rsid w:val="000F1C9C"/>
    <w:rsid w:val="000F24E8"/>
    <w:rsid w:val="000F5985"/>
    <w:rsid w:val="000F7D56"/>
    <w:rsid w:val="00101B26"/>
    <w:rsid w:val="00104001"/>
    <w:rsid w:val="00106554"/>
    <w:rsid w:val="0011082A"/>
    <w:rsid w:val="00112DB5"/>
    <w:rsid w:val="0011543F"/>
    <w:rsid w:val="0012073A"/>
    <w:rsid w:val="0012105F"/>
    <w:rsid w:val="00123A34"/>
    <w:rsid w:val="00130334"/>
    <w:rsid w:val="0013152B"/>
    <w:rsid w:val="0013158D"/>
    <w:rsid w:val="00132235"/>
    <w:rsid w:val="001327A0"/>
    <w:rsid w:val="00132CB5"/>
    <w:rsid w:val="001360A1"/>
    <w:rsid w:val="00136191"/>
    <w:rsid w:val="00136CAB"/>
    <w:rsid w:val="001370B8"/>
    <w:rsid w:val="001414ED"/>
    <w:rsid w:val="00141B56"/>
    <w:rsid w:val="001444C6"/>
    <w:rsid w:val="00147C50"/>
    <w:rsid w:val="001516A2"/>
    <w:rsid w:val="00152AD4"/>
    <w:rsid w:val="00161BA2"/>
    <w:rsid w:val="00163747"/>
    <w:rsid w:val="00163A0B"/>
    <w:rsid w:val="00163C3C"/>
    <w:rsid w:val="00166145"/>
    <w:rsid w:val="001663DD"/>
    <w:rsid w:val="0016767B"/>
    <w:rsid w:val="00167F63"/>
    <w:rsid w:val="00180683"/>
    <w:rsid w:val="0018121F"/>
    <w:rsid w:val="00181AEC"/>
    <w:rsid w:val="00182965"/>
    <w:rsid w:val="001846D8"/>
    <w:rsid w:val="00184A07"/>
    <w:rsid w:val="00184BD6"/>
    <w:rsid w:val="001871A4"/>
    <w:rsid w:val="00190686"/>
    <w:rsid w:val="001928AE"/>
    <w:rsid w:val="00192DAB"/>
    <w:rsid w:val="0019318E"/>
    <w:rsid w:val="00193C19"/>
    <w:rsid w:val="001961B1"/>
    <w:rsid w:val="001968B3"/>
    <w:rsid w:val="00196D4A"/>
    <w:rsid w:val="001A316A"/>
    <w:rsid w:val="001A3B89"/>
    <w:rsid w:val="001A788C"/>
    <w:rsid w:val="001A7F1A"/>
    <w:rsid w:val="001B1F47"/>
    <w:rsid w:val="001B617D"/>
    <w:rsid w:val="001C0855"/>
    <w:rsid w:val="001C18C4"/>
    <w:rsid w:val="001C2021"/>
    <w:rsid w:val="001C2084"/>
    <w:rsid w:val="001C3C71"/>
    <w:rsid w:val="001C502B"/>
    <w:rsid w:val="001C7719"/>
    <w:rsid w:val="001D01E8"/>
    <w:rsid w:val="001D1961"/>
    <w:rsid w:val="001D2051"/>
    <w:rsid w:val="001D38A2"/>
    <w:rsid w:val="001D4505"/>
    <w:rsid w:val="001E19A3"/>
    <w:rsid w:val="001E4286"/>
    <w:rsid w:val="001E5859"/>
    <w:rsid w:val="001E6C97"/>
    <w:rsid w:val="001F1854"/>
    <w:rsid w:val="001F3451"/>
    <w:rsid w:val="001F3718"/>
    <w:rsid w:val="001F3F19"/>
    <w:rsid w:val="001F45DB"/>
    <w:rsid w:val="001F5C8D"/>
    <w:rsid w:val="00200E25"/>
    <w:rsid w:val="00204E9A"/>
    <w:rsid w:val="002070D5"/>
    <w:rsid w:val="0021755D"/>
    <w:rsid w:val="00221686"/>
    <w:rsid w:val="00223A26"/>
    <w:rsid w:val="00224524"/>
    <w:rsid w:val="00225B93"/>
    <w:rsid w:val="0023169E"/>
    <w:rsid w:val="002338BB"/>
    <w:rsid w:val="002338D0"/>
    <w:rsid w:val="00234638"/>
    <w:rsid w:val="00234855"/>
    <w:rsid w:val="00236348"/>
    <w:rsid w:val="00236C83"/>
    <w:rsid w:val="0023700B"/>
    <w:rsid w:val="00237184"/>
    <w:rsid w:val="0023721F"/>
    <w:rsid w:val="0024182F"/>
    <w:rsid w:val="00241A66"/>
    <w:rsid w:val="00241D35"/>
    <w:rsid w:val="00243957"/>
    <w:rsid w:val="002447BA"/>
    <w:rsid w:val="00245534"/>
    <w:rsid w:val="00252066"/>
    <w:rsid w:val="002521AD"/>
    <w:rsid w:val="0025287E"/>
    <w:rsid w:val="00254404"/>
    <w:rsid w:val="00255066"/>
    <w:rsid w:val="0025571A"/>
    <w:rsid w:val="00256239"/>
    <w:rsid w:val="00256AD3"/>
    <w:rsid w:val="00261999"/>
    <w:rsid w:val="00262298"/>
    <w:rsid w:val="002624C5"/>
    <w:rsid w:val="00267131"/>
    <w:rsid w:val="0027136E"/>
    <w:rsid w:val="00271729"/>
    <w:rsid w:val="00271C31"/>
    <w:rsid w:val="00271FA4"/>
    <w:rsid w:val="00272C34"/>
    <w:rsid w:val="00277483"/>
    <w:rsid w:val="00277AAD"/>
    <w:rsid w:val="00280CBE"/>
    <w:rsid w:val="00285543"/>
    <w:rsid w:val="002864EF"/>
    <w:rsid w:val="00287ABA"/>
    <w:rsid w:val="002901A7"/>
    <w:rsid w:val="00290D31"/>
    <w:rsid w:val="00291156"/>
    <w:rsid w:val="002911A3"/>
    <w:rsid w:val="00292D58"/>
    <w:rsid w:val="0029637B"/>
    <w:rsid w:val="00296FEF"/>
    <w:rsid w:val="00297BAC"/>
    <w:rsid w:val="002A62B9"/>
    <w:rsid w:val="002A63B0"/>
    <w:rsid w:val="002B0604"/>
    <w:rsid w:val="002B1492"/>
    <w:rsid w:val="002B2746"/>
    <w:rsid w:val="002B2B1E"/>
    <w:rsid w:val="002B2D46"/>
    <w:rsid w:val="002B3D7A"/>
    <w:rsid w:val="002B676C"/>
    <w:rsid w:val="002C0321"/>
    <w:rsid w:val="002C0E1D"/>
    <w:rsid w:val="002C11F5"/>
    <w:rsid w:val="002C3F19"/>
    <w:rsid w:val="002C4069"/>
    <w:rsid w:val="002C5176"/>
    <w:rsid w:val="002C51D9"/>
    <w:rsid w:val="002C6D76"/>
    <w:rsid w:val="002C76E3"/>
    <w:rsid w:val="002C7E4B"/>
    <w:rsid w:val="002D1D44"/>
    <w:rsid w:val="002D41AF"/>
    <w:rsid w:val="002D41EF"/>
    <w:rsid w:val="002D5139"/>
    <w:rsid w:val="002D642F"/>
    <w:rsid w:val="002D73F1"/>
    <w:rsid w:val="002D7B85"/>
    <w:rsid w:val="002E51CC"/>
    <w:rsid w:val="002F18F0"/>
    <w:rsid w:val="002F1C44"/>
    <w:rsid w:val="002F1E4D"/>
    <w:rsid w:val="002F20FE"/>
    <w:rsid w:val="002F23D7"/>
    <w:rsid w:val="002F3246"/>
    <w:rsid w:val="002F3EBB"/>
    <w:rsid w:val="002F44DD"/>
    <w:rsid w:val="002F530B"/>
    <w:rsid w:val="002F55C1"/>
    <w:rsid w:val="003001F4"/>
    <w:rsid w:val="00301702"/>
    <w:rsid w:val="003021AD"/>
    <w:rsid w:val="0030276E"/>
    <w:rsid w:val="003059A6"/>
    <w:rsid w:val="00305C20"/>
    <w:rsid w:val="003061F0"/>
    <w:rsid w:val="003066C7"/>
    <w:rsid w:val="00311F69"/>
    <w:rsid w:val="00312199"/>
    <w:rsid w:val="00317D9A"/>
    <w:rsid w:val="00326A6F"/>
    <w:rsid w:val="003272A1"/>
    <w:rsid w:val="00332509"/>
    <w:rsid w:val="00332DC9"/>
    <w:rsid w:val="003343BB"/>
    <w:rsid w:val="00335A9B"/>
    <w:rsid w:val="00342436"/>
    <w:rsid w:val="0034492A"/>
    <w:rsid w:val="00344CA1"/>
    <w:rsid w:val="00344DB0"/>
    <w:rsid w:val="003453C4"/>
    <w:rsid w:val="00346985"/>
    <w:rsid w:val="0034742D"/>
    <w:rsid w:val="003510D4"/>
    <w:rsid w:val="00352B40"/>
    <w:rsid w:val="00353C7C"/>
    <w:rsid w:val="0035474D"/>
    <w:rsid w:val="0036008C"/>
    <w:rsid w:val="00360C30"/>
    <w:rsid w:val="003624D8"/>
    <w:rsid w:val="00362643"/>
    <w:rsid w:val="00366485"/>
    <w:rsid w:val="0036742A"/>
    <w:rsid w:val="00367445"/>
    <w:rsid w:val="003677B2"/>
    <w:rsid w:val="00367DA5"/>
    <w:rsid w:val="00370EE1"/>
    <w:rsid w:val="0037166A"/>
    <w:rsid w:val="00371F15"/>
    <w:rsid w:val="00372D41"/>
    <w:rsid w:val="00375A21"/>
    <w:rsid w:val="00376137"/>
    <w:rsid w:val="00377DA2"/>
    <w:rsid w:val="00383B5A"/>
    <w:rsid w:val="00386357"/>
    <w:rsid w:val="00387722"/>
    <w:rsid w:val="00387B09"/>
    <w:rsid w:val="003965DF"/>
    <w:rsid w:val="00396EDD"/>
    <w:rsid w:val="00397E5C"/>
    <w:rsid w:val="003A0FFC"/>
    <w:rsid w:val="003A1692"/>
    <w:rsid w:val="003A17B7"/>
    <w:rsid w:val="003A4135"/>
    <w:rsid w:val="003A5F93"/>
    <w:rsid w:val="003B0B01"/>
    <w:rsid w:val="003C443C"/>
    <w:rsid w:val="003C74AF"/>
    <w:rsid w:val="003D02D2"/>
    <w:rsid w:val="003D2DAC"/>
    <w:rsid w:val="003D3EB5"/>
    <w:rsid w:val="003D6152"/>
    <w:rsid w:val="003D628E"/>
    <w:rsid w:val="003D65A6"/>
    <w:rsid w:val="003D6720"/>
    <w:rsid w:val="003D6775"/>
    <w:rsid w:val="003E16A8"/>
    <w:rsid w:val="003E26AE"/>
    <w:rsid w:val="003E36D1"/>
    <w:rsid w:val="003E4CB3"/>
    <w:rsid w:val="003E4EBA"/>
    <w:rsid w:val="003E644A"/>
    <w:rsid w:val="003E7DB3"/>
    <w:rsid w:val="003F13A5"/>
    <w:rsid w:val="003F2042"/>
    <w:rsid w:val="003F2548"/>
    <w:rsid w:val="003F36C9"/>
    <w:rsid w:val="003F3704"/>
    <w:rsid w:val="003F659A"/>
    <w:rsid w:val="00402A7F"/>
    <w:rsid w:val="00402B7D"/>
    <w:rsid w:val="00402C8B"/>
    <w:rsid w:val="004036A5"/>
    <w:rsid w:val="0040563B"/>
    <w:rsid w:val="004059EB"/>
    <w:rsid w:val="00405AC9"/>
    <w:rsid w:val="00405F4B"/>
    <w:rsid w:val="004102F3"/>
    <w:rsid w:val="00410A8F"/>
    <w:rsid w:val="00410D7E"/>
    <w:rsid w:val="00411400"/>
    <w:rsid w:val="00412FA9"/>
    <w:rsid w:val="00414903"/>
    <w:rsid w:val="00415F00"/>
    <w:rsid w:val="004167FD"/>
    <w:rsid w:val="00420267"/>
    <w:rsid w:val="00423DBD"/>
    <w:rsid w:val="00424C78"/>
    <w:rsid w:val="00425275"/>
    <w:rsid w:val="00426402"/>
    <w:rsid w:val="00426B6E"/>
    <w:rsid w:val="00431148"/>
    <w:rsid w:val="004312E8"/>
    <w:rsid w:val="00431380"/>
    <w:rsid w:val="0043177E"/>
    <w:rsid w:val="00432FCE"/>
    <w:rsid w:val="00433262"/>
    <w:rsid w:val="004341F1"/>
    <w:rsid w:val="004347BB"/>
    <w:rsid w:val="00434F1D"/>
    <w:rsid w:val="00436B78"/>
    <w:rsid w:val="00436E43"/>
    <w:rsid w:val="00440EF1"/>
    <w:rsid w:val="00443199"/>
    <w:rsid w:val="004434C3"/>
    <w:rsid w:val="004438B0"/>
    <w:rsid w:val="00443A49"/>
    <w:rsid w:val="00444384"/>
    <w:rsid w:val="004447EF"/>
    <w:rsid w:val="00444D74"/>
    <w:rsid w:val="00444EBE"/>
    <w:rsid w:val="00445627"/>
    <w:rsid w:val="00446B07"/>
    <w:rsid w:val="00447AF3"/>
    <w:rsid w:val="00457BF9"/>
    <w:rsid w:val="00465DA2"/>
    <w:rsid w:val="00471C37"/>
    <w:rsid w:val="00473C37"/>
    <w:rsid w:val="004761E0"/>
    <w:rsid w:val="004775CA"/>
    <w:rsid w:val="004815AC"/>
    <w:rsid w:val="004858FD"/>
    <w:rsid w:val="00490C2C"/>
    <w:rsid w:val="004915CC"/>
    <w:rsid w:val="00491ACC"/>
    <w:rsid w:val="00492CE3"/>
    <w:rsid w:val="0049370E"/>
    <w:rsid w:val="00493E4B"/>
    <w:rsid w:val="00494B75"/>
    <w:rsid w:val="00496ABF"/>
    <w:rsid w:val="004A127B"/>
    <w:rsid w:val="004A28AE"/>
    <w:rsid w:val="004A5A82"/>
    <w:rsid w:val="004A75A3"/>
    <w:rsid w:val="004B24A8"/>
    <w:rsid w:val="004B2AC4"/>
    <w:rsid w:val="004B305B"/>
    <w:rsid w:val="004B371C"/>
    <w:rsid w:val="004B4CD1"/>
    <w:rsid w:val="004B6657"/>
    <w:rsid w:val="004C315D"/>
    <w:rsid w:val="004C563A"/>
    <w:rsid w:val="004C57B4"/>
    <w:rsid w:val="004C5F13"/>
    <w:rsid w:val="004C6A5A"/>
    <w:rsid w:val="004D0A00"/>
    <w:rsid w:val="004D0C38"/>
    <w:rsid w:val="004D0E6F"/>
    <w:rsid w:val="004D4B8C"/>
    <w:rsid w:val="004D5760"/>
    <w:rsid w:val="004D7E0B"/>
    <w:rsid w:val="004E03C7"/>
    <w:rsid w:val="004E1F59"/>
    <w:rsid w:val="004E2F97"/>
    <w:rsid w:val="004E3BE3"/>
    <w:rsid w:val="004E43B8"/>
    <w:rsid w:val="004E4D4F"/>
    <w:rsid w:val="004E4F71"/>
    <w:rsid w:val="004E6BFD"/>
    <w:rsid w:val="004E753F"/>
    <w:rsid w:val="004F14B7"/>
    <w:rsid w:val="004F3924"/>
    <w:rsid w:val="004F42B0"/>
    <w:rsid w:val="004F5237"/>
    <w:rsid w:val="004F5556"/>
    <w:rsid w:val="004F66C1"/>
    <w:rsid w:val="004F6F5F"/>
    <w:rsid w:val="004F7A5C"/>
    <w:rsid w:val="004F7F65"/>
    <w:rsid w:val="00500D49"/>
    <w:rsid w:val="00503A30"/>
    <w:rsid w:val="00505472"/>
    <w:rsid w:val="005056BC"/>
    <w:rsid w:val="00505945"/>
    <w:rsid w:val="005061A5"/>
    <w:rsid w:val="005104A2"/>
    <w:rsid w:val="00514A8D"/>
    <w:rsid w:val="005151FC"/>
    <w:rsid w:val="00517722"/>
    <w:rsid w:val="0052355A"/>
    <w:rsid w:val="00523896"/>
    <w:rsid w:val="005242AC"/>
    <w:rsid w:val="00524849"/>
    <w:rsid w:val="005248EF"/>
    <w:rsid w:val="005250A2"/>
    <w:rsid w:val="005303E2"/>
    <w:rsid w:val="005331C5"/>
    <w:rsid w:val="00534976"/>
    <w:rsid w:val="005352C4"/>
    <w:rsid w:val="00535B5D"/>
    <w:rsid w:val="00535B8A"/>
    <w:rsid w:val="00546C36"/>
    <w:rsid w:val="005470A0"/>
    <w:rsid w:val="00547372"/>
    <w:rsid w:val="00547E18"/>
    <w:rsid w:val="0055178C"/>
    <w:rsid w:val="005525BF"/>
    <w:rsid w:val="00554205"/>
    <w:rsid w:val="0055541F"/>
    <w:rsid w:val="00556D30"/>
    <w:rsid w:val="005624EC"/>
    <w:rsid w:val="00562959"/>
    <w:rsid w:val="00562C13"/>
    <w:rsid w:val="0056777A"/>
    <w:rsid w:val="0057054B"/>
    <w:rsid w:val="00570F17"/>
    <w:rsid w:val="00571C57"/>
    <w:rsid w:val="005729C6"/>
    <w:rsid w:val="00572D57"/>
    <w:rsid w:val="00575A1B"/>
    <w:rsid w:val="00577974"/>
    <w:rsid w:val="005779AF"/>
    <w:rsid w:val="00577A9A"/>
    <w:rsid w:val="00582136"/>
    <w:rsid w:val="00583554"/>
    <w:rsid w:val="0058369C"/>
    <w:rsid w:val="00583BE5"/>
    <w:rsid w:val="00583C10"/>
    <w:rsid w:val="00585840"/>
    <w:rsid w:val="00585AA3"/>
    <w:rsid w:val="00591050"/>
    <w:rsid w:val="005918F8"/>
    <w:rsid w:val="0059377C"/>
    <w:rsid w:val="005948DF"/>
    <w:rsid w:val="005A1852"/>
    <w:rsid w:val="005A1F77"/>
    <w:rsid w:val="005A2069"/>
    <w:rsid w:val="005A36CB"/>
    <w:rsid w:val="005A52FD"/>
    <w:rsid w:val="005A7FB3"/>
    <w:rsid w:val="005B21D5"/>
    <w:rsid w:val="005B3C58"/>
    <w:rsid w:val="005B3F62"/>
    <w:rsid w:val="005B493F"/>
    <w:rsid w:val="005B509E"/>
    <w:rsid w:val="005B52E2"/>
    <w:rsid w:val="005C232E"/>
    <w:rsid w:val="005C6809"/>
    <w:rsid w:val="005C6E45"/>
    <w:rsid w:val="005D10FB"/>
    <w:rsid w:val="005D142C"/>
    <w:rsid w:val="005D22D7"/>
    <w:rsid w:val="005D2AA2"/>
    <w:rsid w:val="005D2C47"/>
    <w:rsid w:val="005D47D5"/>
    <w:rsid w:val="005D7880"/>
    <w:rsid w:val="005E36FB"/>
    <w:rsid w:val="005E4ADD"/>
    <w:rsid w:val="005E4C72"/>
    <w:rsid w:val="005E5429"/>
    <w:rsid w:val="005E7312"/>
    <w:rsid w:val="005F0324"/>
    <w:rsid w:val="005F0748"/>
    <w:rsid w:val="005F100D"/>
    <w:rsid w:val="005F120A"/>
    <w:rsid w:val="005F2B9E"/>
    <w:rsid w:val="005F4AE0"/>
    <w:rsid w:val="005F6992"/>
    <w:rsid w:val="00600252"/>
    <w:rsid w:val="00600D69"/>
    <w:rsid w:val="00600DD2"/>
    <w:rsid w:val="00601284"/>
    <w:rsid w:val="00603BE4"/>
    <w:rsid w:val="006077FF"/>
    <w:rsid w:val="00611389"/>
    <w:rsid w:val="00617E9E"/>
    <w:rsid w:val="00620C29"/>
    <w:rsid w:val="006218C7"/>
    <w:rsid w:val="00621D3A"/>
    <w:rsid w:val="00622E31"/>
    <w:rsid w:val="00623B6A"/>
    <w:rsid w:val="00625FCE"/>
    <w:rsid w:val="006262D3"/>
    <w:rsid w:val="00627988"/>
    <w:rsid w:val="00627E10"/>
    <w:rsid w:val="00631CE0"/>
    <w:rsid w:val="006325BB"/>
    <w:rsid w:val="00633248"/>
    <w:rsid w:val="00634AF0"/>
    <w:rsid w:val="00635345"/>
    <w:rsid w:val="006354EB"/>
    <w:rsid w:val="006355A8"/>
    <w:rsid w:val="0063563B"/>
    <w:rsid w:val="00636450"/>
    <w:rsid w:val="0063658A"/>
    <w:rsid w:val="00636E4C"/>
    <w:rsid w:val="006374FC"/>
    <w:rsid w:val="006420A5"/>
    <w:rsid w:val="006428FB"/>
    <w:rsid w:val="006439BF"/>
    <w:rsid w:val="006443D3"/>
    <w:rsid w:val="00645B4A"/>
    <w:rsid w:val="006474D2"/>
    <w:rsid w:val="0065042E"/>
    <w:rsid w:val="0065232E"/>
    <w:rsid w:val="006526C1"/>
    <w:rsid w:val="00657089"/>
    <w:rsid w:val="00657BDB"/>
    <w:rsid w:val="0066312A"/>
    <w:rsid w:val="00663297"/>
    <w:rsid w:val="00663A63"/>
    <w:rsid w:val="00664A6C"/>
    <w:rsid w:val="00664E34"/>
    <w:rsid w:val="00664E85"/>
    <w:rsid w:val="006650F1"/>
    <w:rsid w:val="00665693"/>
    <w:rsid w:val="00666B7F"/>
    <w:rsid w:val="006673B4"/>
    <w:rsid w:val="00667FA5"/>
    <w:rsid w:val="00671A5E"/>
    <w:rsid w:val="00673C2F"/>
    <w:rsid w:val="0067561E"/>
    <w:rsid w:val="00677023"/>
    <w:rsid w:val="00687C22"/>
    <w:rsid w:val="00690B29"/>
    <w:rsid w:val="006914BB"/>
    <w:rsid w:val="006929E2"/>
    <w:rsid w:val="00693928"/>
    <w:rsid w:val="0069436B"/>
    <w:rsid w:val="00694D0A"/>
    <w:rsid w:val="0069752E"/>
    <w:rsid w:val="006A25D6"/>
    <w:rsid w:val="006A3594"/>
    <w:rsid w:val="006A392D"/>
    <w:rsid w:val="006A496B"/>
    <w:rsid w:val="006A558D"/>
    <w:rsid w:val="006A5ED4"/>
    <w:rsid w:val="006A6207"/>
    <w:rsid w:val="006A71E2"/>
    <w:rsid w:val="006B0F10"/>
    <w:rsid w:val="006B3CD6"/>
    <w:rsid w:val="006B3FEB"/>
    <w:rsid w:val="006B51C3"/>
    <w:rsid w:val="006C1457"/>
    <w:rsid w:val="006C4B2E"/>
    <w:rsid w:val="006C5664"/>
    <w:rsid w:val="006C63AA"/>
    <w:rsid w:val="006C6B24"/>
    <w:rsid w:val="006C6C8F"/>
    <w:rsid w:val="006C755A"/>
    <w:rsid w:val="006C799B"/>
    <w:rsid w:val="006D0097"/>
    <w:rsid w:val="006D2CC8"/>
    <w:rsid w:val="006D55D4"/>
    <w:rsid w:val="006E08A2"/>
    <w:rsid w:val="006E26A0"/>
    <w:rsid w:val="006E6F66"/>
    <w:rsid w:val="006F22CF"/>
    <w:rsid w:val="006F2571"/>
    <w:rsid w:val="006F2C76"/>
    <w:rsid w:val="006F3A0D"/>
    <w:rsid w:val="006F6588"/>
    <w:rsid w:val="006F668B"/>
    <w:rsid w:val="006F6716"/>
    <w:rsid w:val="006F7F90"/>
    <w:rsid w:val="0070367C"/>
    <w:rsid w:val="007045C0"/>
    <w:rsid w:val="007045E3"/>
    <w:rsid w:val="00705F8A"/>
    <w:rsid w:val="007062A0"/>
    <w:rsid w:val="0070749F"/>
    <w:rsid w:val="00710D0A"/>
    <w:rsid w:val="007122E5"/>
    <w:rsid w:val="0071393D"/>
    <w:rsid w:val="00713CB4"/>
    <w:rsid w:val="007156AC"/>
    <w:rsid w:val="0071624D"/>
    <w:rsid w:val="00716835"/>
    <w:rsid w:val="00717503"/>
    <w:rsid w:val="00721AE8"/>
    <w:rsid w:val="00722D39"/>
    <w:rsid w:val="0072445D"/>
    <w:rsid w:val="00724A98"/>
    <w:rsid w:val="00726F34"/>
    <w:rsid w:val="007302E8"/>
    <w:rsid w:val="00730DD5"/>
    <w:rsid w:val="007333C7"/>
    <w:rsid w:val="007355DA"/>
    <w:rsid w:val="00737139"/>
    <w:rsid w:val="00741FD7"/>
    <w:rsid w:val="00743785"/>
    <w:rsid w:val="00743E9E"/>
    <w:rsid w:val="00746401"/>
    <w:rsid w:val="00746570"/>
    <w:rsid w:val="00747BBF"/>
    <w:rsid w:val="00750DE3"/>
    <w:rsid w:val="00750FA4"/>
    <w:rsid w:val="00751F2A"/>
    <w:rsid w:val="0075355E"/>
    <w:rsid w:val="00756371"/>
    <w:rsid w:val="007604B5"/>
    <w:rsid w:val="007607F0"/>
    <w:rsid w:val="0076150E"/>
    <w:rsid w:val="00765143"/>
    <w:rsid w:val="00770FD8"/>
    <w:rsid w:val="007714AA"/>
    <w:rsid w:val="007718CB"/>
    <w:rsid w:val="00777E36"/>
    <w:rsid w:val="0078035F"/>
    <w:rsid w:val="00780AEF"/>
    <w:rsid w:val="00782F6F"/>
    <w:rsid w:val="00783AFF"/>
    <w:rsid w:val="007853E5"/>
    <w:rsid w:val="007914B7"/>
    <w:rsid w:val="00791B27"/>
    <w:rsid w:val="00792D03"/>
    <w:rsid w:val="00794E83"/>
    <w:rsid w:val="007A054C"/>
    <w:rsid w:val="007A27FA"/>
    <w:rsid w:val="007A2A7D"/>
    <w:rsid w:val="007A36E9"/>
    <w:rsid w:val="007A789F"/>
    <w:rsid w:val="007B12F1"/>
    <w:rsid w:val="007B1F1A"/>
    <w:rsid w:val="007B40AB"/>
    <w:rsid w:val="007B6069"/>
    <w:rsid w:val="007B7F2B"/>
    <w:rsid w:val="007C01F8"/>
    <w:rsid w:val="007C55CD"/>
    <w:rsid w:val="007D0A01"/>
    <w:rsid w:val="007D0C81"/>
    <w:rsid w:val="007D2245"/>
    <w:rsid w:val="007D3233"/>
    <w:rsid w:val="007D3954"/>
    <w:rsid w:val="007D4AC1"/>
    <w:rsid w:val="007D6343"/>
    <w:rsid w:val="007E25DD"/>
    <w:rsid w:val="007E5F90"/>
    <w:rsid w:val="007E7790"/>
    <w:rsid w:val="007E784F"/>
    <w:rsid w:val="007F111E"/>
    <w:rsid w:val="007F1854"/>
    <w:rsid w:val="007F608E"/>
    <w:rsid w:val="007F6913"/>
    <w:rsid w:val="007F785E"/>
    <w:rsid w:val="00800C29"/>
    <w:rsid w:val="00802066"/>
    <w:rsid w:val="0080695A"/>
    <w:rsid w:val="00806D08"/>
    <w:rsid w:val="00811B32"/>
    <w:rsid w:val="00814AC0"/>
    <w:rsid w:val="00815985"/>
    <w:rsid w:val="00815997"/>
    <w:rsid w:val="00815A74"/>
    <w:rsid w:val="00817BBC"/>
    <w:rsid w:val="00822067"/>
    <w:rsid w:val="00822210"/>
    <w:rsid w:val="00822897"/>
    <w:rsid w:val="00822D4D"/>
    <w:rsid w:val="00823C79"/>
    <w:rsid w:val="00824250"/>
    <w:rsid w:val="008254BF"/>
    <w:rsid w:val="00826566"/>
    <w:rsid w:val="008267AE"/>
    <w:rsid w:val="008276DA"/>
    <w:rsid w:val="00827C2F"/>
    <w:rsid w:val="0083031A"/>
    <w:rsid w:val="00832771"/>
    <w:rsid w:val="00833261"/>
    <w:rsid w:val="0083602E"/>
    <w:rsid w:val="0083774C"/>
    <w:rsid w:val="00837B2E"/>
    <w:rsid w:val="00843F89"/>
    <w:rsid w:val="00844619"/>
    <w:rsid w:val="008446FF"/>
    <w:rsid w:val="0084483E"/>
    <w:rsid w:val="008448D4"/>
    <w:rsid w:val="00846985"/>
    <w:rsid w:val="00846C8A"/>
    <w:rsid w:val="00847B85"/>
    <w:rsid w:val="00850E58"/>
    <w:rsid w:val="00851E97"/>
    <w:rsid w:val="0085222F"/>
    <w:rsid w:val="00853549"/>
    <w:rsid w:val="008545C6"/>
    <w:rsid w:val="00861BE4"/>
    <w:rsid w:val="0086272E"/>
    <w:rsid w:val="00863B01"/>
    <w:rsid w:val="00866888"/>
    <w:rsid w:val="00866A43"/>
    <w:rsid w:val="00866ACC"/>
    <w:rsid w:val="00866BE2"/>
    <w:rsid w:val="00867053"/>
    <w:rsid w:val="0086796E"/>
    <w:rsid w:val="00867A35"/>
    <w:rsid w:val="0087184F"/>
    <w:rsid w:val="00872D83"/>
    <w:rsid w:val="00872F3F"/>
    <w:rsid w:val="00873F0F"/>
    <w:rsid w:val="008740BC"/>
    <w:rsid w:val="008823EF"/>
    <w:rsid w:val="00887B69"/>
    <w:rsid w:val="00892867"/>
    <w:rsid w:val="0089295D"/>
    <w:rsid w:val="00893CF1"/>
    <w:rsid w:val="008952E8"/>
    <w:rsid w:val="008A37EC"/>
    <w:rsid w:val="008A781E"/>
    <w:rsid w:val="008B060E"/>
    <w:rsid w:val="008B0BA8"/>
    <w:rsid w:val="008B215A"/>
    <w:rsid w:val="008B2AB7"/>
    <w:rsid w:val="008B449D"/>
    <w:rsid w:val="008B5232"/>
    <w:rsid w:val="008B5A93"/>
    <w:rsid w:val="008B5C8E"/>
    <w:rsid w:val="008B6CF2"/>
    <w:rsid w:val="008B7169"/>
    <w:rsid w:val="008C0B7D"/>
    <w:rsid w:val="008C1E46"/>
    <w:rsid w:val="008C436C"/>
    <w:rsid w:val="008C4608"/>
    <w:rsid w:val="008C49D5"/>
    <w:rsid w:val="008C55DE"/>
    <w:rsid w:val="008C59CD"/>
    <w:rsid w:val="008D2F2B"/>
    <w:rsid w:val="008D48A2"/>
    <w:rsid w:val="008D5E5D"/>
    <w:rsid w:val="008D6752"/>
    <w:rsid w:val="008D6C50"/>
    <w:rsid w:val="008D6FA0"/>
    <w:rsid w:val="008E427A"/>
    <w:rsid w:val="008E4A65"/>
    <w:rsid w:val="008E5473"/>
    <w:rsid w:val="008E6A23"/>
    <w:rsid w:val="008E6C7A"/>
    <w:rsid w:val="008F1A90"/>
    <w:rsid w:val="008F3B79"/>
    <w:rsid w:val="008F4EA6"/>
    <w:rsid w:val="008F53BF"/>
    <w:rsid w:val="00900B7D"/>
    <w:rsid w:val="009010C2"/>
    <w:rsid w:val="00902710"/>
    <w:rsid w:val="00906942"/>
    <w:rsid w:val="0091080E"/>
    <w:rsid w:val="00911016"/>
    <w:rsid w:val="00912D37"/>
    <w:rsid w:val="00913633"/>
    <w:rsid w:val="00913CE6"/>
    <w:rsid w:val="00914BB7"/>
    <w:rsid w:val="00916818"/>
    <w:rsid w:val="00917151"/>
    <w:rsid w:val="00920299"/>
    <w:rsid w:val="009318D6"/>
    <w:rsid w:val="00932921"/>
    <w:rsid w:val="00933123"/>
    <w:rsid w:val="0093448F"/>
    <w:rsid w:val="00934566"/>
    <w:rsid w:val="00936145"/>
    <w:rsid w:val="009365BE"/>
    <w:rsid w:val="0093705B"/>
    <w:rsid w:val="00937326"/>
    <w:rsid w:val="009404B0"/>
    <w:rsid w:val="00941741"/>
    <w:rsid w:val="00945743"/>
    <w:rsid w:val="0094578C"/>
    <w:rsid w:val="00946761"/>
    <w:rsid w:val="009467B8"/>
    <w:rsid w:val="00947F89"/>
    <w:rsid w:val="009502CA"/>
    <w:rsid w:val="00950B19"/>
    <w:rsid w:val="009528BD"/>
    <w:rsid w:val="00953E36"/>
    <w:rsid w:val="0095464D"/>
    <w:rsid w:val="009555E7"/>
    <w:rsid w:val="00957826"/>
    <w:rsid w:val="00960AD8"/>
    <w:rsid w:val="00962CB0"/>
    <w:rsid w:val="00963822"/>
    <w:rsid w:val="00965A3F"/>
    <w:rsid w:val="00966711"/>
    <w:rsid w:val="00967FBA"/>
    <w:rsid w:val="00973B50"/>
    <w:rsid w:val="00973DE0"/>
    <w:rsid w:val="00976A47"/>
    <w:rsid w:val="00976A83"/>
    <w:rsid w:val="009843EF"/>
    <w:rsid w:val="00985B61"/>
    <w:rsid w:val="00990004"/>
    <w:rsid w:val="00993722"/>
    <w:rsid w:val="009A33B6"/>
    <w:rsid w:val="009A3780"/>
    <w:rsid w:val="009A5FF7"/>
    <w:rsid w:val="009A799F"/>
    <w:rsid w:val="009B1192"/>
    <w:rsid w:val="009B1A00"/>
    <w:rsid w:val="009B22AD"/>
    <w:rsid w:val="009B3A2F"/>
    <w:rsid w:val="009B4435"/>
    <w:rsid w:val="009B6818"/>
    <w:rsid w:val="009B6DD5"/>
    <w:rsid w:val="009B7F39"/>
    <w:rsid w:val="009C08AD"/>
    <w:rsid w:val="009C0F4E"/>
    <w:rsid w:val="009C1457"/>
    <w:rsid w:val="009C386C"/>
    <w:rsid w:val="009C3E2E"/>
    <w:rsid w:val="009C6107"/>
    <w:rsid w:val="009D1BC2"/>
    <w:rsid w:val="009D6D66"/>
    <w:rsid w:val="009E021C"/>
    <w:rsid w:val="009E0523"/>
    <w:rsid w:val="009E245C"/>
    <w:rsid w:val="009E2C08"/>
    <w:rsid w:val="009E52DC"/>
    <w:rsid w:val="009E65F2"/>
    <w:rsid w:val="009E6D11"/>
    <w:rsid w:val="009E7650"/>
    <w:rsid w:val="009E7C66"/>
    <w:rsid w:val="009F0184"/>
    <w:rsid w:val="009F052A"/>
    <w:rsid w:val="009F1137"/>
    <w:rsid w:val="009F3568"/>
    <w:rsid w:val="009F46D3"/>
    <w:rsid w:val="009F5FCC"/>
    <w:rsid w:val="009F6002"/>
    <w:rsid w:val="009F7382"/>
    <w:rsid w:val="009F74F3"/>
    <w:rsid w:val="009F7B7A"/>
    <w:rsid w:val="00A0093F"/>
    <w:rsid w:val="00A027FF"/>
    <w:rsid w:val="00A02A7F"/>
    <w:rsid w:val="00A03BED"/>
    <w:rsid w:val="00A03F50"/>
    <w:rsid w:val="00A07BDA"/>
    <w:rsid w:val="00A15FB2"/>
    <w:rsid w:val="00A1696E"/>
    <w:rsid w:val="00A16EA6"/>
    <w:rsid w:val="00A20428"/>
    <w:rsid w:val="00A24A0D"/>
    <w:rsid w:val="00A256FD"/>
    <w:rsid w:val="00A303B4"/>
    <w:rsid w:val="00A30675"/>
    <w:rsid w:val="00A30ECA"/>
    <w:rsid w:val="00A31AF2"/>
    <w:rsid w:val="00A32971"/>
    <w:rsid w:val="00A33003"/>
    <w:rsid w:val="00A34949"/>
    <w:rsid w:val="00A3520D"/>
    <w:rsid w:val="00A40162"/>
    <w:rsid w:val="00A4056D"/>
    <w:rsid w:val="00A4229E"/>
    <w:rsid w:val="00A43A47"/>
    <w:rsid w:val="00A44767"/>
    <w:rsid w:val="00A4584F"/>
    <w:rsid w:val="00A46918"/>
    <w:rsid w:val="00A47423"/>
    <w:rsid w:val="00A5599B"/>
    <w:rsid w:val="00A57D56"/>
    <w:rsid w:val="00A6023D"/>
    <w:rsid w:val="00A60617"/>
    <w:rsid w:val="00A60B59"/>
    <w:rsid w:val="00A61CFF"/>
    <w:rsid w:val="00A622E7"/>
    <w:rsid w:val="00A6255F"/>
    <w:rsid w:val="00A65DE9"/>
    <w:rsid w:val="00A66344"/>
    <w:rsid w:val="00A701C5"/>
    <w:rsid w:val="00A7195A"/>
    <w:rsid w:val="00A74F6E"/>
    <w:rsid w:val="00A77841"/>
    <w:rsid w:val="00A81C16"/>
    <w:rsid w:val="00A82525"/>
    <w:rsid w:val="00A86472"/>
    <w:rsid w:val="00A87648"/>
    <w:rsid w:val="00A90DBD"/>
    <w:rsid w:val="00A92F9A"/>
    <w:rsid w:val="00A958AB"/>
    <w:rsid w:val="00A9671F"/>
    <w:rsid w:val="00A96CAB"/>
    <w:rsid w:val="00A97984"/>
    <w:rsid w:val="00AA0680"/>
    <w:rsid w:val="00AA088B"/>
    <w:rsid w:val="00AA12B8"/>
    <w:rsid w:val="00AA3BE2"/>
    <w:rsid w:val="00AA475A"/>
    <w:rsid w:val="00AA5C1A"/>
    <w:rsid w:val="00AA7C7E"/>
    <w:rsid w:val="00AB101B"/>
    <w:rsid w:val="00AB16A9"/>
    <w:rsid w:val="00AB240A"/>
    <w:rsid w:val="00AB2B24"/>
    <w:rsid w:val="00AB33AA"/>
    <w:rsid w:val="00AB3507"/>
    <w:rsid w:val="00AB38BB"/>
    <w:rsid w:val="00AB4581"/>
    <w:rsid w:val="00AB56B3"/>
    <w:rsid w:val="00AB67BD"/>
    <w:rsid w:val="00AB7AD1"/>
    <w:rsid w:val="00AC0762"/>
    <w:rsid w:val="00AC3EA7"/>
    <w:rsid w:val="00AC7531"/>
    <w:rsid w:val="00AD0735"/>
    <w:rsid w:val="00AD0E28"/>
    <w:rsid w:val="00AD2CF5"/>
    <w:rsid w:val="00AD34E2"/>
    <w:rsid w:val="00AD5D29"/>
    <w:rsid w:val="00AD7AD5"/>
    <w:rsid w:val="00AD7B24"/>
    <w:rsid w:val="00AE0292"/>
    <w:rsid w:val="00AE12BD"/>
    <w:rsid w:val="00AE15DA"/>
    <w:rsid w:val="00AE2E1C"/>
    <w:rsid w:val="00AE5BE1"/>
    <w:rsid w:val="00AF047C"/>
    <w:rsid w:val="00AF1B24"/>
    <w:rsid w:val="00AF2A64"/>
    <w:rsid w:val="00AF596E"/>
    <w:rsid w:val="00B015C5"/>
    <w:rsid w:val="00B022FB"/>
    <w:rsid w:val="00B11178"/>
    <w:rsid w:val="00B11A83"/>
    <w:rsid w:val="00B145D7"/>
    <w:rsid w:val="00B15CEB"/>
    <w:rsid w:val="00B17614"/>
    <w:rsid w:val="00B25B2C"/>
    <w:rsid w:val="00B30D94"/>
    <w:rsid w:val="00B3139F"/>
    <w:rsid w:val="00B3363D"/>
    <w:rsid w:val="00B33766"/>
    <w:rsid w:val="00B35C01"/>
    <w:rsid w:val="00B4155B"/>
    <w:rsid w:val="00B419DC"/>
    <w:rsid w:val="00B43EDF"/>
    <w:rsid w:val="00B45048"/>
    <w:rsid w:val="00B45BDA"/>
    <w:rsid w:val="00B464A3"/>
    <w:rsid w:val="00B476CF"/>
    <w:rsid w:val="00B4779C"/>
    <w:rsid w:val="00B47AEF"/>
    <w:rsid w:val="00B47DEA"/>
    <w:rsid w:val="00B50C29"/>
    <w:rsid w:val="00B5237E"/>
    <w:rsid w:val="00B52C83"/>
    <w:rsid w:val="00B5741D"/>
    <w:rsid w:val="00B61473"/>
    <w:rsid w:val="00B61967"/>
    <w:rsid w:val="00B61BE9"/>
    <w:rsid w:val="00B64918"/>
    <w:rsid w:val="00B679AE"/>
    <w:rsid w:val="00B70731"/>
    <w:rsid w:val="00B70C0E"/>
    <w:rsid w:val="00B76709"/>
    <w:rsid w:val="00B77D4F"/>
    <w:rsid w:val="00B809F9"/>
    <w:rsid w:val="00B80A8B"/>
    <w:rsid w:val="00B81143"/>
    <w:rsid w:val="00B81232"/>
    <w:rsid w:val="00B835D1"/>
    <w:rsid w:val="00B842D4"/>
    <w:rsid w:val="00B84585"/>
    <w:rsid w:val="00B8475A"/>
    <w:rsid w:val="00B84DDD"/>
    <w:rsid w:val="00B85F45"/>
    <w:rsid w:val="00B870A6"/>
    <w:rsid w:val="00B87768"/>
    <w:rsid w:val="00B93E48"/>
    <w:rsid w:val="00B945C9"/>
    <w:rsid w:val="00B9476E"/>
    <w:rsid w:val="00B94840"/>
    <w:rsid w:val="00B94B30"/>
    <w:rsid w:val="00B94F3B"/>
    <w:rsid w:val="00B96352"/>
    <w:rsid w:val="00B97CC3"/>
    <w:rsid w:val="00BA0BBD"/>
    <w:rsid w:val="00BA1A86"/>
    <w:rsid w:val="00BA2602"/>
    <w:rsid w:val="00BA76FC"/>
    <w:rsid w:val="00BB2E3D"/>
    <w:rsid w:val="00BB3014"/>
    <w:rsid w:val="00BB3067"/>
    <w:rsid w:val="00BB3718"/>
    <w:rsid w:val="00BB3DDC"/>
    <w:rsid w:val="00BB5F9F"/>
    <w:rsid w:val="00BC0855"/>
    <w:rsid w:val="00BC11C0"/>
    <w:rsid w:val="00BC13C9"/>
    <w:rsid w:val="00BC1751"/>
    <w:rsid w:val="00BC4F4A"/>
    <w:rsid w:val="00BC6182"/>
    <w:rsid w:val="00BC6B32"/>
    <w:rsid w:val="00BC79BB"/>
    <w:rsid w:val="00BD00A6"/>
    <w:rsid w:val="00BD02AA"/>
    <w:rsid w:val="00BD0444"/>
    <w:rsid w:val="00BD4058"/>
    <w:rsid w:val="00BD5237"/>
    <w:rsid w:val="00BD5415"/>
    <w:rsid w:val="00BD557C"/>
    <w:rsid w:val="00BE0BDB"/>
    <w:rsid w:val="00BE1424"/>
    <w:rsid w:val="00BE2251"/>
    <w:rsid w:val="00BE3882"/>
    <w:rsid w:val="00BE4F65"/>
    <w:rsid w:val="00BE59F4"/>
    <w:rsid w:val="00BF0F07"/>
    <w:rsid w:val="00BF1074"/>
    <w:rsid w:val="00BF2309"/>
    <w:rsid w:val="00C00D3A"/>
    <w:rsid w:val="00C01401"/>
    <w:rsid w:val="00C039BA"/>
    <w:rsid w:val="00C04823"/>
    <w:rsid w:val="00C04B69"/>
    <w:rsid w:val="00C06923"/>
    <w:rsid w:val="00C078E9"/>
    <w:rsid w:val="00C1029F"/>
    <w:rsid w:val="00C108A9"/>
    <w:rsid w:val="00C139F1"/>
    <w:rsid w:val="00C145B9"/>
    <w:rsid w:val="00C15AAD"/>
    <w:rsid w:val="00C1608C"/>
    <w:rsid w:val="00C1731C"/>
    <w:rsid w:val="00C17BA5"/>
    <w:rsid w:val="00C25239"/>
    <w:rsid w:val="00C2604F"/>
    <w:rsid w:val="00C26816"/>
    <w:rsid w:val="00C26FEF"/>
    <w:rsid w:val="00C311D1"/>
    <w:rsid w:val="00C31494"/>
    <w:rsid w:val="00C326D2"/>
    <w:rsid w:val="00C33996"/>
    <w:rsid w:val="00C33A80"/>
    <w:rsid w:val="00C348B5"/>
    <w:rsid w:val="00C353EE"/>
    <w:rsid w:val="00C4310D"/>
    <w:rsid w:val="00C448EF"/>
    <w:rsid w:val="00C449F0"/>
    <w:rsid w:val="00C473A5"/>
    <w:rsid w:val="00C5005E"/>
    <w:rsid w:val="00C50A68"/>
    <w:rsid w:val="00C52C56"/>
    <w:rsid w:val="00C52FD4"/>
    <w:rsid w:val="00C54008"/>
    <w:rsid w:val="00C540F5"/>
    <w:rsid w:val="00C56D9E"/>
    <w:rsid w:val="00C60E4F"/>
    <w:rsid w:val="00C6335A"/>
    <w:rsid w:val="00C63D5D"/>
    <w:rsid w:val="00C6488B"/>
    <w:rsid w:val="00C67D73"/>
    <w:rsid w:val="00C70D72"/>
    <w:rsid w:val="00C74E41"/>
    <w:rsid w:val="00C75E64"/>
    <w:rsid w:val="00C76466"/>
    <w:rsid w:val="00C76F41"/>
    <w:rsid w:val="00C770EF"/>
    <w:rsid w:val="00C8020F"/>
    <w:rsid w:val="00C8514D"/>
    <w:rsid w:val="00C86427"/>
    <w:rsid w:val="00C87BB7"/>
    <w:rsid w:val="00C903FB"/>
    <w:rsid w:val="00C91B07"/>
    <w:rsid w:val="00C9353D"/>
    <w:rsid w:val="00C94CDF"/>
    <w:rsid w:val="00C9558D"/>
    <w:rsid w:val="00C960E1"/>
    <w:rsid w:val="00C96C6D"/>
    <w:rsid w:val="00CA1688"/>
    <w:rsid w:val="00CA16EF"/>
    <w:rsid w:val="00CA1EFF"/>
    <w:rsid w:val="00CA28B8"/>
    <w:rsid w:val="00CA4044"/>
    <w:rsid w:val="00CA569F"/>
    <w:rsid w:val="00CA5AD2"/>
    <w:rsid w:val="00CB031B"/>
    <w:rsid w:val="00CB16F5"/>
    <w:rsid w:val="00CB5B16"/>
    <w:rsid w:val="00CB6EE1"/>
    <w:rsid w:val="00CB7565"/>
    <w:rsid w:val="00CC03F8"/>
    <w:rsid w:val="00CC040B"/>
    <w:rsid w:val="00CC0480"/>
    <w:rsid w:val="00CC11FE"/>
    <w:rsid w:val="00CC28A4"/>
    <w:rsid w:val="00CC2B6F"/>
    <w:rsid w:val="00CC495D"/>
    <w:rsid w:val="00CC4DA8"/>
    <w:rsid w:val="00CC5588"/>
    <w:rsid w:val="00CC62A9"/>
    <w:rsid w:val="00CC6CF9"/>
    <w:rsid w:val="00CC6DDB"/>
    <w:rsid w:val="00CC7DA6"/>
    <w:rsid w:val="00CD06C9"/>
    <w:rsid w:val="00CD2394"/>
    <w:rsid w:val="00CD32DA"/>
    <w:rsid w:val="00CD629C"/>
    <w:rsid w:val="00CD6713"/>
    <w:rsid w:val="00CD70E3"/>
    <w:rsid w:val="00CD715A"/>
    <w:rsid w:val="00CE0EEE"/>
    <w:rsid w:val="00CE31DC"/>
    <w:rsid w:val="00CE372A"/>
    <w:rsid w:val="00CE4AE9"/>
    <w:rsid w:val="00CE5927"/>
    <w:rsid w:val="00CE7EAF"/>
    <w:rsid w:val="00CF051D"/>
    <w:rsid w:val="00CF0691"/>
    <w:rsid w:val="00CF1944"/>
    <w:rsid w:val="00CF7163"/>
    <w:rsid w:val="00CF7EF0"/>
    <w:rsid w:val="00D00E90"/>
    <w:rsid w:val="00D03BBF"/>
    <w:rsid w:val="00D064A9"/>
    <w:rsid w:val="00D06850"/>
    <w:rsid w:val="00D071F4"/>
    <w:rsid w:val="00D11C9E"/>
    <w:rsid w:val="00D126C4"/>
    <w:rsid w:val="00D13A10"/>
    <w:rsid w:val="00D142A4"/>
    <w:rsid w:val="00D1442F"/>
    <w:rsid w:val="00D1618D"/>
    <w:rsid w:val="00D22AFE"/>
    <w:rsid w:val="00D22F21"/>
    <w:rsid w:val="00D24A4C"/>
    <w:rsid w:val="00D26962"/>
    <w:rsid w:val="00D26F00"/>
    <w:rsid w:val="00D3145A"/>
    <w:rsid w:val="00D32110"/>
    <w:rsid w:val="00D33DCB"/>
    <w:rsid w:val="00D35632"/>
    <w:rsid w:val="00D358C4"/>
    <w:rsid w:val="00D372CB"/>
    <w:rsid w:val="00D37350"/>
    <w:rsid w:val="00D37D9C"/>
    <w:rsid w:val="00D40B12"/>
    <w:rsid w:val="00D421EE"/>
    <w:rsid w:val="00D42F82"/>
    <w:rsid w:val="00D44FEE"/>
    <w:rsid w:val="00D458C7"/>
    <w:rsid w:val="00D47258"/>
    <w:rsid w:val="00D47B8B"/>
    <w:rsid w:val="00D50791"/>
    <w:rsid w:val="00D522CD"/>
    <w:rsid w:val="00D523BE"/>
    <w:rsid w:val="00D52B7E"/>
    <w:rsid w:val="00D53695"/>
    <w:rsid w:val="00D53C19"/>
    <w:rsid w:val="00D55896"/>
    <w:rsid w:val="00D56A32"/>
    <w:rsid w:val="00D60E20"/>
    <w:rsid w:val="00D60F63"/>
    <w:rsid w:val="00D619B5"/>
    <w:rsid w:val="00D626F9"/>
    <w:rsid w:val="00D63C7C"/>
    <w:rsid w:val="00D644F0"/>
    <w:rsid w:val="00D711E9"/>
    <w:rsid w:val="00D718A4"/>
    <w:rsid w:val="00D71D57"/>
    <w:rsid w:val="00D7348E"/>
    <w:rsid w:val="00D7486A"/>
    <w:rsid w:val="00D76E85"/>
    <w:rsid w:val="00D77CC0"/>
    <w:rsid w:val="00D804F8"/>
    <w:rsid w:val="00D80E4D"/>
    <w:rsid w:val="00D81A3E"/>
    <w:rsid w:val="00D8226D"/>
    <w:rsid w:val="00D82ACB"/>
    <w:rsid w:val="00D83380"/>
    <w:rsid w:val="00D838E3"/>
    <w:rsid w:val="00D85644"/>
    <w:rsid w:val="00D94158"/>
    <w:rsid w:val="00D969EA"/>
    <w:rsid w:val="00D96A99"/>
    <w:rsid w:val="00D971A6"/>
    <w:rsid w:val="00DA10A3"/>
    <w:rsid w:val="00DA161A"/>
    <w:rsid w:val="00DA3815"/>
    <w:rsid w:val="00DA4C59"/>
    <w:rsid w:val="00DA5563"/>
    <w:rsid w:val="00DA6ACE"/>
    <w:rsid w:val="00DA7323"/>
    <w:rsid w:val="00DA7985"/>
    <w:rsid w:val="00DA7C89"/>
    <w:rsid w:val="00DB11FB"/>
    <w:rsid w:val="00DB120C"/>
    <w:rsid w:val="00DB2A92"/>
    <w:rsid w:val="00DB2CE8"/>
    <w:rsid w:val="00DB342B"/>
    <w:rsid w:val="00DB3DCC"/>
    <w:rsid w:val="00DB554A"/>
    <w:rsid w:val="00DB6476"/>
    <w:rsid w:val="00DC002A"/>
    <w:rsid w:val="00DC1B5D"/>
    <w:rsid w:val="00DC24A6"/>
    <w:rsid w:val="00DC2E46"/>
    <w:rsid w:val="00DC3606"/>
    <w:rsid w:val="00DC7109"/>
    <w:rsid w:val="00DC7176"/>
    <w:rsid w:val="00DC7728"/>
    <w:rsid w:val="00DC78ED"/>
    <w:rsid w:val="00DD15F0"/>
    <w:rsid w:val="00DD1820"/>
    <w:rsid w:val="00DD23D6"/>
    <w:rsid w:val="00DD7B4B"/>
    <w:rsid w:val="00DE0454"/>
    <w:rsid w:val="00DE0674"/>
    <w:rsid w:val="00DE2E1B"/>
    <w:rsid w:val="00DE3E72"/>
    <w:rsid w:val="00DE4227"/>
    <w:rsid w:val="00DE5A3E"/>
    <w:rsid w:val="00DE5D63"/>
    <w:rsid w:val="00DE6196"/>
    <w:rsid w:val="00DE6729"/>
    <w:rsid w:val="00DE6D2B"/>
    <w:rsid w:val="00DE713D"/>
    <w:rsid w:val="00DE7E24"/>
    <w:rsid w:val="00DF49FC"/>
    <w:rsid w:val="00DF6EAA"/>
    <w:rsid w:val="00E025BF"/>
    <w:rsid w:val="00E02DE5"/>
    <w:rsid w:val="00E030FD"/>
    <w:rsid w:val="00E04FEE"/>
    <w:rsid w:val="00E0623D"/>
    <w:rsid w:val="00E06481"/>
    <w:rsid w:val="00E069A1"/>
    <w:rsid w:val="00E11B60"/>
    <w:rsid w:val="00E12BDA"/>
    <w:rsid w:val="00E1411B"/>
    <w:rsid w:val="00E15158"/>
    <w:rsid w:val="00E16764"/>
    <w:rsid w:val="00E16D77"/>
    <w:rsid w:val="00E16DCB"/>
    <w:rsid w:val="00E17A2E"/>
    <w:rsid w:val="00E21972"/>
    <w:rsid w:val="00E21B88"/>
    <w:rsid w:val="00E221BB"/>
    <w:rsid w:val="00E22956"/>
    <w:rsid w:val="00E25E26"/>
    <w:rsid w:val="00E265B0"/>
    <w:rsid w:val="00E31292"/>
    <w:rsid w:val="00E40247"/>
    <w:rsid w:val="00E4052F"/>
    <w:rsid w:val="00E524B4"/>
    <w:rsid w:val="00E54438"/>
    <w:rsid w:val="00E548B9"/>
    <w:rsid w:val="00E558EF"/>
    <w:rsid w:val="00E56237"/>
    <w:rsid w:val="00E57476"/>
    <w:rsid w:val="00E61A04"/>
    <w:rsid w:val="00E624AA"/>
    <w:rsid w:val="00E63EA5"/>
    <w:rsid w:val="00E646A3"/>
    <w:rsid w:val="00E65E91"/>
    <w:rsid w:val="00E660E8"/>
    <w:rsid w:val="00E667EE"/>
    <w:rsid w:val="00E66839"/>
    <w:rsid w:val="00E66CFF"/>
    <w:rsid w:val="00E66FE4"/>
    <w:rsid w:val="00E67B72"/>
    <w:rsid w:val="00E70616"/>
    <w:rsid w:val="00E7103A"/>
    <w:rsid w:val="00E71958"/>
    <w:rsid w:val="00E72772"/>
    <w:rsid w:val="00E7504B"/>
    <w:rsid w:val="00E75122"/>
    <w:rsid w:val="00E7535A"/>
    <w:rsid w:val="00E7571B"/>
    <w:rsid w:val="00E77C89"/>
    <w:rsid w:val="00E80262"/>
    <w:rsid w:val="00E815D7"/>
    <w:rsid w:val="00E82815"/>
    <w:rsid w:val="00E86C3B"/>
    <w:rsid w:val="00E8769A"/>
    <w:rsid w:val="00E9289A"/>
    <w:rsid w:val="00E95B4B"/>
    <w:rsid w:val="00E97AFD"/>
    <w:rsid w:val="00EA3405"/>
    <w:rsid w:val="00EA5C6B"/>
    <w:rsid w:val="00EA74F7"/>
    <w:rsid w:val="00EA7557"/>
    <w:rsid w:val="00EB08AF"/>
    <w:rsid w:val="00EB17F9"/>
    <w:rsid w:val="00EB1D6B"/>
    <w:rsid w:val="00EB2371"/>
    <w:rsid w:val="00EB2B44"/>
    <w:rsid w:val="00EB2D8F"/>
    <w:rsid w:val="00EB3437"/>
    <w:rsid w:val="00EB5439"/>
    <w:rsid w:val="00EB6E73"/>
    <w:rsid w:val="00EC0B22"/>
    <w:rsid w:val="00EC1686"/>
    <w:rsid w:val="00EC431B"/>
    <w:rsid w:val="00EC4A5C"/>
    <w:rsid w:val="00EC6036"/>
    <w:rsid w:val="00EC7798"/>
    <w:rsid w:val="00EC7DFB"/>
    <w:rsid w:val="00ED031C"/>
    <w:rsid w:val="00ED13F0"/>
    <w:rsid w:val="00ED3F4D"/>
    <w:rsid w:val="00ED55EE"/>
    <w:rsid w:val="00ED7371"/>
    <w:rsid w:val="00EE1573"/>
    <w:rsid w:val="00EE1B3D"/>
    <w:rsid w:val="00EE49FE"/>
    <w:rsid w:val="00EE4E06"/>
    <w:rsid w:val="00EE61BF"/>
    <w:rsid w:val="00EE7B90"/>
    <w:rsid w:val="00EF0118"/>
    <w:rsid w:val="00EF12B3"/>
    <w:rsid w:val="00EF18D2"/>
    <w:rsid w:val="00EF2EF9"/>
    <w:rsid w:val="00EF37B8"/>
    <w:rsid w:val="00EF4255"/>
    <w:rsid w:val="00EF46FA"/>
    <w:rsid w:val="00EF705D"/>
    <w:rsid w:val="00F0046A"/>
    <w:rsid w:val="00F009C3"/>
    <w:rsid w:val="00F009FF"/>
    <w:rsid w:val="00F028D4"/>
    <w:rsid w:val="00F0350F"/>
    <w:rsid w:val="00F036D2"/>
    <w:rsid w:val="00F04327"/>
    <w:rsid w:val="00F1028F"/>
    <w:rsid w:val="00F103AD"/>
    <w:rsid w:val="00F109AC"/>
    <w:rsid w:val="00F10FBC"/>
    <w:rsid w:val="00F11867"/>
    <w:rsid w:val="00F16B0E"/>
    <w:rsid w:val="00F17092"/>
    <w:rsid w:val="00F20A58"/>
    <w:rsid w:val="00F24019"/>
    <w:rsid w:val="00F27E41"/>
    <w:rsid w:val="00F314C8"/>
    <w:rsid w:val="00F358ED"/>
    <w:rsid w:val="00F37626"/>
    <w:rsid w:val="00F37BAD"/>
    <w:rsid w:val="00F37E9C"/>
    <w:rsid w:val="00F4084E"/>
    <w:rsid w:val="00F40947"/>
    <w:rsid w:val="00F411B6"/>
    <w:rsid w:val="00F413C6"/>
    <w:rsid w:val="00F43347"/>
    <w:rsid w:val="00F43EFF"/>
    <w:rsid w:val="00F44EA7"/>
    <w:rsid w:val="00F4684A"/>
    <w:rsid w:val="00F47CD5"/>
    <w:rsid w:val="00F52FA4"/>
    <w:rsid w:val="00F545FA"/>
    <w:rsid w:val="00F5559D"/>
    <w:rsid w:val="00F56F3E"/>
    <w:rsid w:val="00F60A97"/>
    <w:rsid w:val="00F642B2"/>
    <w:rsid w:val="00F64A37"/>
    <w:rsid w:val="00F707A9"/>
    <w:rsid w:val="00F70E79"/>
    <w:rsid w:val="00F71298"/>
    <w:rsid w:val="00F727EC"/>
    <w:rsid w:val="00F72B38"/>
    <w:rsid w:val="00F72C50"/>
    <w:rsid w:val="00F730AD"/>
    <w:rsid w:val="00F8034C"/>
    <w:rsid w:val="00F8275A"/>
    <w:rsid w:val="00F827D4"/>
    <w:rsid w:val="00F83F85"/>
    <w:rsid w:val="00F85CC8"/>
    <w:rsid w:val="00F8613B"/>
    <w:rsid w:val="00F905EF"/>
    <w:rsid w:val="00F9409D"/>
    <w:rsid w:val="00F95C38"/>
    <w:rsid w:val="00FA1E12"/>
    <w:rsid w:val="00FA2949"/>
    <w:rsid w:val="00FA35B5"/>
    <w:rsid w:val="00FA54B4"/>
    <w:rsid w:val="00FA5FD2"/>
    <w:rsid w:val="00FA64EC"/>
    <w:rsid w:val="00FA6F17"/>
    <w:rsid w:val="00FB011E"/>
    <w:rsid w:val="00FB5328"/>
    <w:rsid w:val="00FB57AD"/>
    <w:rsid w:val="00FB68C1"/>
    <w:rsid w:val="00FC2837"/>
    <w:rsid w:val="00FC321D"/>
    <w:rsid w:val="00FC55E6"/>
    <w:rsid w:val="00FC61DA"/>
    <w:rsid w:val="00FD1D9A"/>
    <w:rsid w:val="00FD277A"/>
    <w:rsid w:val="00FD3200"/>
    <w:rsid w:val="00FD3ACB"/>
    <w:rsid w:val="00FD4243"/>
    <w:rsid w:val="00FD4FF9"/>
    <w:rsid w:val="00FD502B"/>
    <w:rsid w:val="00FD5630"/>
    <w:rsid w:val="00FD6784"/>
    <w:rsid w:val="00FD6ADE"/>
    <w:rsid w:val="00FD7434"/>
    <w:rsid w:val="00FE1193"/>
    <w:rsid w:val="00FE1E83"/>
    <w:rsid w:val="00FE52F7"/>
    <w:rsid w:val="00FE700E"/>
    <w:rsid w:val="00FE708B"/>
    <w:rsid w:val="00FF1998"/>
    <w:rsid w:val="00FF4D52"/>
    <w:rsid w:val="00FF7028"/>
    <w:rsid w:val="00FF7B4C"/>
    <w:rsid w:val="00FF7F28"/>
    <w:rsid w:val="00FF7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D37"/>
    <w:pPr>
      <w:spacing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AD8"/>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basedOn w:val="DefaultParagraphFont"/>
    <w:rsid w:val="00960AD8"/>
  </w:style>
  <w:style w:type="character" w:styleId="Strong">
    <w:name w:val="Strong"/>
    <w:uiPriority w:val="22"/>
    <w:qFormat/>
    <w:rsid w:val="00960AD8"/>
    <w:rPr>
      <w:b/>
      <w:bCs/>
    </w:rPr>
  </w:style>
  <w:style w:type="character" w:styleId="Emphasis">
    <w:name w:val="Emphasis"/>
    <w:uiPriority w:val="20"/>
    <w:qFormat/>
    <w:rsid w:val="00960AD8"/>
    <w:rPr>
      <w:i/>
      <w:iCs/>
    </w:rPr>
  </w:style>
  <w:style w:type="paragraph" w:customStyle="1" w:styleId="ColorfulList-Accent11">
    <w:name w:val="Colorful List - Accent 11"/>
    <w:basedOn w:val="Normal"/>
    <w:uiPriority w:val="34"/>
    <w:qFormat/>
    <w:rsid w:val="008254BF"/>
    <w:pPr>
      <w:ind w:left="720"/>
      <w:contextualSpacing/>
    </w:pPr>
  </w:style>
  <w:style w:type="table" w:styleId="TableGrid">
    <w:name w:val="Table Grid"/>
    <w:basedOn w:val="TableNormal"/>
    <w:uiPriority w:val="59"/>
    <w:rsid w:val="006B5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
    <w:name w:val="norm"/>
    <w:basedOn w:val="Normal"/>
    <w:link w:val="normChar"/>
    <w:rsid w:val="00AE15DA"/>
    <w:pPr>
      <w:spacing w:line="480" w:lineRule="auto"/>
      <w:ind w:firstLine="709"/>
      <w:jc w:val="both"/>
    </w:pPr>
    <w:rPr>
      <w:rFonts w:ascii="Arial Armenian" w:eastAsia="Times New Roman" w:hAnsi="Arial Armenian"/>
      <w:sz w:val="22"/>
      <w:lang w:eastAsia="ru-RU"/>
    </w:rPr>
  </w:style>
  <w:style w:type="character" w:customStyle="1" w:styleId="normChar">
    <w:name w:val="norm Char"/>
    <w:link w:val="norm"/>
    <w:locked/>
    <w:rsid w:val="00AE15DA"/>
    <w:rPr>
      <w:rFonts w:ascii="Arial Armenian" w:eastAsia="Times New Roman" w:hAnsi="Arial Armenian"/>
      <w:sz w:val="22"/>
      <w:szCs w:val="22"/>
      <w:lang w:eastAsia="ru-RU"/>
    </w:rPr>
  </w:style>
  <w:style w:type="paragraph" w:customStyle="1" w:styleId="mechtex">
    <w:name w:val="mechtex"/>
    <w:basedOn w:val="Normal"/>
    <w:link w:val="mechtexChar"/>
    <w:rsid w:val="00AE15DA"/>
    <w:pPr>
      <w:spacing w:line="240" w:lineRule="auto"/>
      <w:jc w:val="center"/>
    </w:pPr>
    <w:rPr>
      <w:rFonts w:ascii="Arial Armenian" w:eastAsia="Times New Roman" w:hAnsi="Arial Armenian"/>
      <w:sz w:val="22"/>
      <w:lang w:eastAsia="ru-RU"/>
    </w:rPr>
  </w:style>
  <w:style w:type="character" w:customStyle="1" w:styleId="mechtexChar">
    <w:name w:val="mechtex Char"/>
    <w:link w:val="mechtex"/>
    <w:locked/>
    <w:rsid w:val="00AE15DA"/>
    <w:rPr>
      <w:rFonts w:ascii="Arial Armenian" w:eastAsia="Times New Roman" w:hAnsi="Arial Armenian"/>
      <w:sz w:val="22"/>
      <w:szCs w:val="22"/>
      <w:lang w:eastAsia="ru-RU"/>
    </w:rPr>
  </w:style>
  <w:style w:type="paragraph" w:styleId="BalloonText">
    <w:name w:val="Balloon Text"/>
    <w:basedOn w:val="Normal"/>
    <w:link w:val="BalloonTextChar"/>
    <w:uiPriority w:val="99"/>
    <w:semiHidden/>
    <w:unhideWhenUsed/>
    <w:rsid w:val="002C0E1D"/>
    <w:pPr>
      <w:spacing w:line="240" w:lineRule="auto"/>
    </w:pPr>
    <w:rPr>
      <w:rFonts w:ascii="Tahoma" w:hAnsi="Tahoma"/>
      <w:sz w:val="16"/>
      <w:szCs w:val="16"/>
    </w:rPr>
  </w:style>
  <w:style w:type="character" w:customStyle="1" w:styleId="BalloonTextChar">
    <w:name w:val="Balloon Text Char"/>
    <w:link w:val="BalloonText"/>
    <w:uiPriority w:val="99"/>
    <w:semiHidden/>
    <w:rsid w:val="002C0E1D"/>
    <w:rPr>
      <w:rFonts w:ascii="Tahoma" w:hAnsi="Tahoma" w:cs="Tahoma"/>
      <w:sz w:val="16"/>
      <w:szCs w:val="16"/>
    </w:rPr>
  </w:style>
  <w:style w:type="character" w:styleId="CommentReference">
    <w:name w:val="annotation reference"/>
    <w:uiPriority w:val="99"/>
    <w:semiHidden/>
    <w:unhideWhenUsed/>
    <w:rsid w:val="004D0C38"/>
    <w:rPr>
      <w:sz w:val="16"/>
      <w:szCs w:val="16"/>
    </w:rPr>
  </w:style>
  <w:style w:type="paragraph" w:styleId="CommentText">
    <w:name w:val="annotation text"/>
    <w:basedOn w:val="Normal"/>
    <w:link w:val="CommentTextChar"/>
    <w:uiPriority w:val="99"/>
    <w:unhideWhenUsed/>
    <w:rsid w:val="004D0C38"/>
    <w:rPr>
      <w:sz w:val="20"/>
      <w:szCs w:val="20"/>
    </w:rPr>
  </w:style>
  <w:style w:type="character" w:customStyle="1" w:styleId="CommentTextChar">
    <w:name w:val="Comment Text Char"/>
    <w:basedOn w:val="DefaultParagraphFont"/>
    <w:link w:val="CommentText"/>
    <w:uiPriority w:val="99"/>
    <w:rsid w:val="004D0C38"/>
  </w:style>
  <w:style w:type="paragraph" w:styleId="CommentSubject">
    <w:name w:val="annotation subject"/>
    <w:basedOn w:val="CommentText"/>
    <w:next w:val="CommentText"/>
    <w:link w:val="CommentSubjectChar"/>
    <w:uiPriority w:val="99"/>
    <w:semiHidden/>
    <w:unhideWhenUsed/>
    <w:rsid w:val="004D0C38"/>
    <w:rPr>
      <w:b/>
      <w:bCs/>
    </w:rPr>
  </w:style>
  <w:style w:type="character" w:customStyle="1" w:styleId="CommentSubjectChar">
    <w:name w:val="Comment Subject Char"/>
    <w:link w:val="CommentSubject"/>
    <w:uiPriority w:val="99"/>
    <w:semiHidden/>
    <w:rsid w:val="004D0C38"/>
    <w:rPr>
      <w:b/>
      <w:bCs/>
    </w:rPr>
  </w:style>
  <w:style w:type="paragraph" w:customStyle="1" w:styleId="Normal1">
    <w:name w:val="Normal1"/>
    <w:rsid w:val="00443A49"/>
    <w:pPr>
      <w:pBdr>
        <w:top w:val="nil"/>
        <w:left w:val="nil"/>
        <w:bottom w:val="nil"/>
        <w:right w:val="nil"/>
        <w:between w:val="nil"/>
      </w:pBdr>
      <w:spacing w:line="276" w:lineRule="auto"/>
    </w:pPr>
    <w:rPr>
      <w:rFonts w:eastAsia="GHEA Grapalat" w:cs="GHEA Grapalat"/>
      <w:color w:val="000000"/>
      <w:sz w:val="24"/>
      <w:szCs w:val="24"/>
    </w:rPr>
  </w:style>
  <w:style w:type="paragraph" w:styleId="Header">
    <w:name w:val="header"/>
    <w:basedOn w:val="Normal"/>
    <w:link w:val="HeaderChar"/>
    <w:uiPriority w:val="99"/>
    <w:unhideWhenUsed/>
    <w:rsid w:val="00E71958"/>
    <w:pPr>
      <w:tabs>
        <w:tab w:val="center" w:pos="4320"/>
        <w:tab w:val="right" w:pos="8640"/>
      </w:tabs>
    </w:pPr>
  </w:style>
  <w:style w:type="character" w:customStyle="1" w:styleId="HeaderChar">
    <w:name w:val="Header Char"/>
    <w:link w:val="Header"/>
    <w:uiPriority w:val="99"/>
    <w:rsid w:val="00E71958"/>
    <w:rPr>
      <w:sz w:val="24"/>
      <w:szCs w:val="22"/>
    </w:rPr>
  </w:style>
  <w:style w:type="paragraph" w:styleId="Footer">
    <w:name w:val="footer"/>
    <w:basedOn w:val="Normal"/>
    <w:link w:val="FooterChar"/>
    <w:uiPriority w:val="99"/>
    <w:unhideWhenUsed/>
    <w:rsid w:val="00E71958"/>
    <w:pPr>
      <w:tabs>
        <w:tab w:val="center" w:pos="4320"/>
        <w:tab w:val="right" w:pos="8640"/>
      </w:tabs>
    </w:pPr>
  </w:style>
  <w:style w:type="character" w:customStyle="1" w:styleId="FooterChar">
    <w:name w:val="Footer Char"/>
    <w:link w:val="Footer"/>
    <w:uiPriority w:val="99"/>
    <w:rsid w:val="00E71958"/>
    <w:rPr>
      <w:sz w:val="24"/>
      <w:szCs w:val="22"/>
    </w:rPr>
  </w:style>
  <w:style w:type="paragraph" w:styleId="Revision">
    <w:name w:val="Revision"/>
    <w:hidden/>
    <w:uiPriority w:val="99"/>
    <w:semiHidden/>
    <w:rsid w:val="00912D37"/>
    <w:rPr>
      <w:sz w:val="24"/>
      <w:szCs w:val="22"/>
    </w:rPr>
  </w:style>
  <w:style w:type="paragraph" w:styleId="ListParagraph">
    <w:name w:val="List Paragraph"/>
    <w:basedOn w:val="Normal"/>
    <w:uiPriority w:val="34"/>
    <w:qFormat/>
    <w:rsid w:val="0086796E"/>
    <w:pPr>
      <w:spacing w:line="240" w:lineRule="auto"/>
      <w:ind w:left="720"/>
    </w:pPr>
    <w:rPr>
      <w:rFonts w:ascii="Calibri" w:eastAsia="Times New Roman" w:hAnsi="Calibri" w:cs="Calibri"/>
      <w:szCs w:val="24"/>
    </w:rPr>
  </w:style>
  <w:style w:type="character" w:styleId="Hyperlink">
    <w:name w:val="Hyperlink"/>
    <w:basedOn w:val="DefaultParagraphFont"/>
    <w:uiPriority w:val="99"/>
    <w:unhideWhenUsed/>
    <w:rsid w:val="00BF107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28656021">
      <w:bodyDiv w:val="1"/>
      <w:marLeft w:val="0"/>
      <w:marRight w:val="0"/>
      <w:marTop w:val="0"/>
      <w:marBottom w:val="0"/>
      <w:divBdr>
        <w:top w:val="none" w:sz="0" w:space="0" w:color="auto"/>
        <w:left w:val="none" w:sz="0" w:space="0" w:color="auto"/>
        <w:bottom w:val="none" w:sz="0" w:space="0" w:color="auto"/>
        <w:right w:val="none" w:sz="0" w:space="0" w:color="auto"/>
      </w:divBdr>
    </w:div>
    <w:div w:id="597058799">
      <w:bodyDiv w:val="1"/>
      <w:marLeft w:val="0"/>
      <w:marRight w:val="0"/>
      <w:marTop w:val="0"/>
      <w:marBottom w:val="0"/>
      <w:divBdr>
        <w:top w:val="none" w:sz="0" w:space="0" w:color="auto"/>
        <w:left w:val="none" w:sz="0" w:space="0" w:color="auto"/>
        <w:bottom w:val="none" w:sz="0" w:space="0" w:color="auto"/>
        <w:right w:val="none" w:sz="0" w:space="0" w:color="auto"/>
      </w:divBdr>
    </w:div>
    <w:div w:id="660502884">
      <w:bodyDiv w:val="1"/>
      <w:marLeft w:val="0"/>
      <w:marRight w:val="0"/>
      <w:marTop w:val="0"/>
      <w:marBottom w:val="0"/>
      <w:divBdr>
        <w:top w:val="none" w:sz="0" w:space="0" w:color="auto"/>
        <w:left w:val="none" w:sz="0" w:space="0" w:color="auto"/>
        <w:bottom w:val="none" w:sz="0" w:space="0" w:color="auto"/>
        <w:right w:val="none" w:sz="0" w:space="0" w:color="auto"/>
      </w:divBdr>
      <w:divsChild>
        <w:div w:id="1396506918">
          <w:marLeft w:val="0"/>
          <w:marRight w:val="0"/>
          <w:marTop w:val="0"/>
          <w:marBottom w:val="0"/>
          <w:divBdr>
            <w:top w:val="none" w:sz="0" w:space="0" w:color="auto"/>
            <w:left w:val="none" w:sz="0" w:space="0" w:color="auto"/>
            <w:bottom w:val="none" w:sz="0" w:space="0" w:color="auto"/>
            <w:right w:val="none" w:sz="0" w:space="0" w:color="auto"/>
          </w:divBdr>
        </w:div>
      </w:divsChild>
    </w:div>
    <w:div w:id="1226182967">
      <w:bodyDiv w:val="1"/>
      <w:marLeft w:val="0"/>
      <w:marRight w:val="0"/>
      <w:marTop w:val="0"/>
      <w:marBottom w:val="0"/>
      <w:divBdr>
        <w:top w:val="none" w:sz="0" w:space="0" w:color="auto"/>
        <w:left w:val="none" w:sz="0" w:space="0" w:color="auto"/>
        <w:bottom w:val="none" w:sz="0" w:space="0" w:color="auto"/>
        <w:right w:val="none" w:sz="0" w:space="0" w:color="auto"/>
      </w:divBdr>
    </w:div>
    <w:div w:id="1264731523">
      <w:bodyDiv w:val="1"/>
      <w:marLeft w:val="0"/>
      <w:marRight w:val="0"/>
      <w:marTop w:val="0"/>
      <w:marBottom w:val="0"/>
      <w:divBdr>
        <w:top w:val="none" w:sz="0" w:space="0" w:color="auto"/>
        <w:left w:val="none" w:sz="0" w:space="0" w:color="auto"/>
        <w:bottom w:val="none" w:sz="0" w:space="0" w:color="auto"/>
        <w:right w:val="none" w:sz="0" w:space="0" w:color="auto"/>
      </w:divBdr>
    </w:div>
    <w:div w:id="1280986125">
      <w:bodyDiv w:val="1"/>
      <w:marLeft w:val="0"/>
      <w:marRight w:val="0"/>
      <w:marTop w:val="0"/>
      <w:marBottom w:val="0"/>
      <w:divBdr>
        <w:top w:val="none" w:sz="0" w:space="0" w:color="auto"/>
        <w:left w:val="none" w:sz="0" w:space="0" w:color="auto"/>
        <w:bottom w:val="none" w:sz="0" w:space="0" w:color="auto"/>
        <w:right w:val="none" w:sz="0" w:space="0" w:color="auto"/>
      </w:divBdr>
    </w:div>
    <w:div w:id="1333921588">
      <w:bodyDiv w:val="1"/>
      <w:marLeft w:val="0"/>
      <w:marRight w:val="0"/>
      <w:marTop w:val="0"/>
      <w:marBottom w:val="0"/>
      <w:divBdr>
        <w:top w:val="none" w:sz="0" w:space="0" w:color="auto"/>
        <w:left w:val="none" w:sz="0" w:space="0" w:color="auto"/>
        <w:bottom w:val="none" w:sz="0" w:space="0" w:color="auto"/>
        <w:right w:val="none" w:sz="0" w:space="0" w:color="auto"/>
      </w:divBdr>
    </w:div>
    <w:div w:id="1595936775">
      <w:bodyDiv w:val="1"/>
      <w:marLeft w:val="0"/>
      <w:marRight w:val="0"/>
      <w:marTop w:val="0"/>
      <w:marBottom w:val="0"/>
      <w:divBdr>
        <w:top w:val="none" w:sz="0" w:space="0" w:color="auto"/>
        <w:left w:val="none" w:sz="0" w:space="0" w:color="auto"/>
        <w:bottom w:val="none" w:sz="0" w:space="0" w:color="auto"/>
        <w:right w:val="none" w:sz="0" w:space="0" w:color="auto"/>
      </w:divBdr>
    </w:div>
    <w:div w:id="19863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814BD-29EB-4B96-8FD5-FE9A448BA27E}">
  <ds:schemaRefs>
    <ds:schemaRef ds:uri="http://schemas.openxmlformats.org/officeDocument/2006/bibliography"/>
  </ds:schemaRefs>
</ds:datastoreItem>
</file>

<file path=customXml/itemProps2.xml><?xml version="1.0" encoding="utf-8"?>
<ds:datastoreItem xmlns:ds="http://schemas.openxmlformats.org/officeDocument/2006/customXml" ds:itemID="{94A1A755-1155-49EA-A7F2-41BD2DA3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5180</Words>
  <Characters>29530</Characters>
  <Application>Microsoft Office Word</Application>
  <DocSecurity>0</DocSecurity>
  <Lines>246</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2018-02-15T13:19:00Z</cp:lastPrinted>
  <dcterms:created xsi:type="dcterms:W3CDTF">2018-04-09T14:16:00Z</dcterms:created>
  <dcterms:modified xsi:type="dcterms:W3CDTF">2018-04-09T14:16:00Z</dcterms:modified>
</cp:coreProperties>
</file>