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A21" w:rsidRDefault="005A7982">
      <w:pPr>
        <w:jc w:val="right"/>
      </w:pPr>
      <w:r>
        <w:rPr>
          <w:rFonts w:ascii="GHEA Grapalat" w:hAnsi="GHEA Grapalat" w:cs="Sylfaen"/>
          <w:sz w:val="24"/>
          <w:szCs w:val="24"/>
          <w:lang w:val="hy-AM"/>
        </w:rPr>
        <w:t>Հավելված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90A21" w:rsidRDefault="005A7982">
      <w:pPr>
        <w:jc w:val="right"/>
      </w:pPr>
      <w:r>
        <w:rPr>
          <w:rFonts w:ascii="GHEA Grapalat" w:hAnsi="GHEA Grapalat" w:cs="Sylfaen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 2014  </w:t>
      </w:r>
      <w:r>
        <w:rPr>
          <w:rFonts w:ascii="GHEA Grapalat" w:hAnsi="GHEA Grapalat" w:cs="Sylfaen"/>
          <w:sz w:val="24"/>
          <w:szCs w:val="24"/>
          <w:lang w:val="hy-AM"/>
        </w:rPr>
        <w:t>թվականի</w:t>
      </w:r>
    </w:p>
    <w:p w:rsidR="00990A21" w:rsidRDefault="005A7982">
      <w:pPr>
        <w:jc w:val="right"/>
      </w:pP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  <w:t xml:space="preserve">             «-------------» N   -  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որոշման</w:t>
      </w:r>
    </w:p>
    <w:p w:rsidR="00990A21" w:rsidRDefault="005A7982">
      <w:pPr>
        <w:jc w:val="center"/>
      </w:pPr>
      <w:r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Ր</w:t>
      </w:r>
    </w:p>
    <w:p w:rsidR="00990A21" w:rsidRDefault="00990A2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990A21" w:rsidRDefault="005A7982">
      <w:pPr>
        <w:jc w:val="center"/>
      </w:pP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ԱՋԱԿՑՈՒԹՅՈՒՆ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ԱԶԳԱՅԻՆ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ՄՐՑՈՒՆԱԿՈՒԹՅԱՆ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ՀԻՄԱՆԱԴՐԱՄԻ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ԿԱՆՈՆԱԴՐԱԿԱՆ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ԽՆԴԻՐՆԵՐԻ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ԻՐԱԿԱՆԱՑՄԱՆ</w:t>
      </w:r>
      <w:r>
        <w:rPr>
          <w:rFonts w:ascii="GHEA Grapalat" w:hAnsi="GHEA Grapalat"/>
          <w:sz w:val="24"/>
          <w:szCs w:val="24"/>
          <w:lang w:val="hy-AM"/>
        </w:rPr>
        <w:t xml:space="preserve"> 2014 </w:t>
      </w:r>
      <w:r>
        <w:rPr>
          <w:rFonts w:ascii="GHEA Grapalat" w:hAnsi="GHEA Grapalat" w:cs="Sylfaen"/>
          <w:sz w:val="24"/>
          <w:szCs w:val="24"/>
          <w:lang w:val="hy-AM"/>
        </w:rPr>
        <w:t>ԹՎԱԿԱՆԻ</w:t>
      </w:r>
    </w:p>
    <w:tbl>
      <w:tblPr>
        <w:tblW w:w="15056" w:type="dxa"/>
        <w:tblInd w:w="-108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46"/>
        <w:gridCol w:w="4005"/>
        <w:gridCol w:w="5427"/>
        <w:gridCol w:w="2070"/>
        <w:gridCol w:w="2808"/>
      </w:tblGrid>
      <w:tr w:rsidR="002E0190" w:rsidTr="002E0190">
        <w:trPr>
          <w:trHeight w:val="51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NN</w:t>
            </w:r>
            <w:r>
              <w:rPr>
                <w:rFonts w:ascii="GHEA Grapalat" w:hAnsi="GHEA Grapalat" w:cs="Calibri"/>
                <w:lang w:val="hy-AM"/>
              </w:rPr>
              <w:br/>
              <w:t>ը/կ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ind w:left="84"/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Միջոցառման</w:t>
            </w:r>
          </w:p>
          <w:p w:rsidR="002E0190" w:rsidRDefault="002E0190">
            <w:pPr>
              <w:ind w:left="84"/>
              <w:jc w:val="center"/>
            </w:pPr>
            <w:r>
              <w:rPr>
                <w:rFonts w:ascii="GHEA Grapalat" w:hAnsi="GHEA Grapalat"/>
                <w:bCs/>
                <w:iCs/>
              </w:rPr>
              <w:t>անվանումը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ind w:left="84"/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Ակնկալվող</w:t>
            </w:r>
          </w:p>
          <w:p w:rsidR="002E0190" w:rsidRDefault="002E0190">
            <w:pPr>
              <w:ind w:left="84"/>
              <w:jc w:val="center"/>
            </w:pPr>
            <w:r>
              <w:rPr>
                <w:rFonts w:ascii="GHEA Grapalat" w:hAnsi="GHEA Grapalat"/>
                <w:bCs/>
                <w:iCs/>
              </w:rPr>
              <w:t>արդյունքը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ind w:left="-90" w:right="-186"/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Պատասխանատու կատարողները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jc w:val="center"/>
            </w:pPr>
            <w:r>
              <w:rPr>
                <w:rFonts w:ascii="GHEA Grapalat" w:hAnsi="GHEA Grapalat" w:cs="Sylfaen"/>
              </w:rPr>
              <w:t>Ֆինանսավորման աղբյուրը</w:t>
            </w:r>
          </w:p>
        </w:tc>
      </w:tr>
    </w:tbl>
    <w:p w:rsidR="00990A21" w:rsidRDefault="00990A21">
      <w:pPr>
        <w:rPr>
          <w:rFonts w:ascii="GHEA Grapalat" w:hAnsi="GHEA Grapalat"/>
        </w:rPr>
      </w:pPr>
    </w:p>
    <w:tbl>
      <w:tblPr>
        <w:tblW w:w="15056" w:type="dxa"/>
        <w:tblInd w:w="-108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46"/>
        <w:gridCol w:w="3983"/>
        <w:gridCol w:w="5377"/>
        <w:gridCol w:w="82"/>
        <w:gridCol w:w="8"/>
        <w:gridCol w:w="2160"/>
        <w:gridCol w:w="2700"/>
      </w:tblGrid>
      <w:tr w:rsidR="002E0190" w:rsidTr="002E0190">
        <w:trPr>
          <w:trHeight w:val="395"/>
          <w:tblHeader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2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jc w:val="center"/>
              <w:rPr>
                <w:rFonts w:ascii="GHEA Grapalat" w:hAnsi="GHEA Grapalat" w:cs="Calibri"/>
                <w:spacing w:val="-8"/>
              </w:rPr>
            </w:pPr>
            <w:r>
              <w:rPr>
                <w:rFonts w:ascii="GHEA Grapalat" w:hAnsi="GHEA Grapalat" w:cs="Calibri"/>
                <w:spacing w:val="-8"/>
              </w:rPr>
              <w:t>3</w:t>
            </w: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jc w:val="center"/>
              <w:rPr>
                <w:rFonts w:ascii="GHEA Grapalat" w:hAnsi="GHEA Grapalat" w:cs="Calibri"/>
                <w:spacing w:val="-8"/>
              </w:rPr>
            </w:pPr>
            <w:r>
              <w:rPr>
                <w:rFonts w:ascii="GHEA Grapalat" w:hAnsi="GHEA Grapalat" w:cs="Calibri"/>
                <w:spacing w:val="-8"/>
              </w:rPr>
              <w:t>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</w:t>
            </w:r>
          </w:p>
        </w:tc>
      </w:tr>
      <w:tr w:rsidR="00990A21" w:rsidTr="002E0190">
        <w:trPr>
          <w:trHeight w:val="530"/>
        </w:trPr>
        <w:tc>
          <w:tcPr>
            <w:tcW w:w="15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A21" w:rsidRDefault="005A7982">
            <w:pPr>
              <w:numPr>
                <w:ilvl w:val="0"/>
                <w:numId w:val="1"/>
              </w:numPr>
              <w:spacing w:after="200"/>
            </w:pPr>
            <w:r>
              <w:rPr>
                <w:rFonts w:ascii="GHEA Grapalat" w:hAnsi="GHEA Grapalat" w:cs="Sylfaen"/>
                <w:b/>
              </w:rPr>
              <w:t>Հայաստանի ազգային մրցունակության հիմնադրամ (ՀԱՄՀ) հիմնական գրասենյակ</w:t>
            </w:r>
          </w:p>
        </w:tc>
      </w:tr>
      <w:tr w:rsidR="002E0190" w:rsidTr="002E0190">
        <w:trPr>
          <w:trHeight w:val="1259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r>
              <w:rPr>
                <w:rFonts w:ascii="GHEA Grapalat" w:hAnsi="GHEA Grapalat"/>
                <w:bCs/>
                <w:iCs/>
              </w:rPr>
              <w:t>1.1.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jc w:val="both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ՀԱՄՀ ընդհանուր և ծրագրային գործունեությն ապահովում 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jc w:val="both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ՀԱՄՀ բնականոն գործունեության ապահովում</w:t>
            </w:r>
          </w:p>
          <w:p w:rsidR="002E0190" w:rsidRDefault="002E0190">
            <w:pPr>
              <w:rPr>
                <w:rFonts w:ascii="GHEA Grapalat" w:hAnsi="GHEA Grapalat"/>
                <w:bCs/>
                <w:iCs/>
              </w:rPr>
            </w:pPr>
          </w:p>
          <w:p w:rsidR="002E0190" w:rsidRDefault="002E0190">
            <w:pPr>
              <w:ind w:left="84"/>
              <w:rPr>
                <w:rFonts w:ascii="GHEA Grapalat" w:hAnsi="GHEA Grapalat"/>
                <w:bCs/>
                <w:iCs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ՀԱՄՀ</w:t>
            </w:r>
          </w:p>
          <w:p w:rsidR="002E0190" w:rsidRDefault="002E0190" w:rsidP="006F2FC4">
            <w:pPr>
              <w:ind w:left="84"/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հիմնական գրասենյակ</w:t>
            </w:r>
          </w:p>
          <w:p w:rsidR="002E0190" w:rsidRDefault="002E0190" w:rsidP="006F2FC4">
            <w:pPr>
              <w:ind w:left="84"/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(համաձայնությամբ)</w:t>
            </w:r>
            <w:bookmarkStart w:id="0" w:name="_GoBack"/>
            <w:bookmarkEnd w:id="0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ind w:left="84"/>
              <w:jc w:val="center"/>
              <w:rPr>
                <w:rFonts w:ascii="GHEA Grapalat" w:hAnsi="GHEA Grapalat"/>
                <w:bCs/>
                <w:iCs/>
              </w:rPr>
            </w:pPr>
          </w:p>
          <w:p w:rsidR="002E0190" w:rsidRDefault="002E0190">
            <w:pPr>
              <w:ind w:left="84"/>
              <w:jc w:val="center"/>
              <w:rPr>
                <w:rFonts w:ascii="GHEA Grapalat" w:hAnsi="GHEA Grapalat"/>
                <w:bCs/>
                <w:iCs/>
              </w:rPr>
            </w:pPr>
          </w:p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GHEA Grapalat" w:hAnsi="GHEA Grapalat"/>
                <w:bCs/>
                <w:iCs/>
              </w:rPr>
              <w:t xml:space="preserve">ՀՀ պետական բյուջե </w:t>
            </w:r>
          </w:p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GHEA Grapalat" w:hAnsi="GHEA Grapalat"/>
                <w:bCs/>
                <w:iCs/>
              </w:rPr>
              <w:t> </w:t>
            </w:r>
          </w:p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GHEA Grapalat" w:hAnsi="GHEA Grapalat"/>
                <w:bCs/>
                <w:iCs/>
              </w:rPr>
              <w:t>օրենքով չարգելված այլ միջոցներ</w:t>
            </w:r>
          </w:p>
          <w:p w:rsidR="002E0190" w:rsidRDefault="002E0190">
            <w:pPr>
              <w:ind w:left="84"/>
              <w:jc w:val="center"/>
              <w:rPr>
                <w:rFonts w:ascii="GHEA Grapalat" w:hAnsi="GHEA Grapalat"/>
                <w:bCs/>
                <w:iCs/>
              </w:rPr>
            </w:pPr>
          </w:p>
        </w:tc>
      </w:tr>
      <w:tr w:rsidR="00990A21" w:rsidTr="002E0190">
        <w:trPr>
          <w:trHeight w:val="388"/>
        </w:trPr>
        <w:tc>
          <w:tcPr>
            <w:tcW w:w="15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A21" w:rsidRDefault="005A7982">
            <w:pPr>
              <w:numPr>
                <w:ilvl w:val="0"/>
                <w:numId w:val="1"/>
              </w:numPr>
              <w:spacing w:after="200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Զբոսաշրջություն</w:t>
            </w:r>
          </w:p>
        </w:tc>
      </w:tr>
      <w:tr w:rsidR="002E0190" w:rsidTr="00B07102">
        <w:trPr>
          <w:trHeight w:val="155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ind w:left="84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2.1.</w:t>
            </w:r>
          </w:p>
          <w:p w:rsidR="002E0190" w:rsidRDefault="002E0190">
            <w:pPr>
              <w:ind w:left="84"/>
              <w:rPr>
                <w:rFonts w:ascii="GHEA Grapalat" w:hAnsi="GHEA Grapalat"/>
                <w:bCs/>
                <w:iCs/>
              </w:rPr>
            </w:pPr>
          </w:p>
          <w:p w:rsidR="002E0190" w:rsidRDefault="002E0190">
            <w:pPr>
              <w:rPr>
                <w:rFonts w:ascii="GHEA Grapalat" w:hAnsi="GHEA Grapalat"/>
                <w:bCs/>
                <w:iCs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shd w:val="clear" w:color="auto" w:fill="FFFFFF"/>
              <w:ind w:left="84" w:right="123"/>
              <w:jc w:val="both"/>
            </w:pPr>
            <w:r>
              <w:rPr>
                <w:rFonts w:ascii="GHEA Grapalat" w:hAnsi="GHEA Grapalat"/>
                <w:bCs/>
                <w:iCs/>
              </w:rPr>
              <w:t xml:space="preserve">Հայաստանի ազգային բրենդի ռազմավարություն, բրենդի ներդրման և հաղորդակցման ծրագրի </w:t>
            </w:r>
            <w:r>
              <w:rPr>
                <w:rFonts w:ascii="GHEA Grapalat" w:hAnsi="GHEA Grapalat"/>
                <w:lang w:val="en-GB" w:eastAsia="en-US"/>
              </w:rPr>
              <w:t xml:space="preserve">մշակման </w:t>
            </w:r>
            <w:r>
              <w:rPr>
                <w:rFonts w:ascii="GHEA Grapalat" w:hAnsi="GHEA Grapalat"/>
                <w:bCs/>
                <w:iCs/>
              </w:rPr>
              <w:t>աշխատանքների պլանա</w:t>
            </w:r>
            <w:r>
              <w:rPr>
                <w:rFonts w:ascii="GHEA Grapalat" w:hAnsi="GHEA Grapalat"/>
                <w:bCs/>
                <w:iCs/>
              </w:rPr>
              <w:softHyphen/>
              <w:t>վորում, կազմակերպում և իրականացման ապահովում</w:t>
            </w:r>
          </w:p>
        </w:tc>
        <w:tc>
          <w:tcPr>
            <w:tcW w:w="5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ind w:left="84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Հայաստանի ազգային բրենդի ռազմավարություն, բրենդի ներդրման և հաղորդակցման ծրագիր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ind w:left="84"/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ՀԱՄՀ զբոսաշրջության գրասենյակ (համաձայնությամբ)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ind w:left="84"/>
              <w:jc w:val="center"/>
              <w:rPr>
                <w:rFonts w:ascii="GHEA Grapalat" w:hAnsi="GHEA Grapalat"/>
                <w:bCs/>
                <w:iCs/>
              </w:rPr>
            </w:pPr>
          </w:p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GHEA Grapalat" w:hAnsi="GHEA Grapalat"/>
                <w:bCs/>
                <w:iCs/>
              </w:rPr>
              <w:t xml:space="preserve">ՀՀ պետական բյուջե </w:t>
            </w:r>
          </w:p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Courier New" w:hAnsi="Courier New" w:cs="Courier New"/>
                <w:bCs/>
                <w:iCs/>
              </w:rPr>
              <w:t> </w:t>
            </w:r>
          </w:p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GHEA Grapalat" w:hAnsi="GHEA Grapalat"/>
                <w:bCs/>
                <w:iCs/>
              </w:rPr>
              <w:t>օրենքով չարգելված այլ միջոցներ</w:t>
            </w:r>
          </w:p>
          <w:p w:rsidR="002E0190" w:rsidRDefault="002E0190">
            <w:pPr>
              <w:shd w:val="clear" w:color="auto" w:fill="FFFFFF"/>
              <w:ind w:left="84"/>
              <w:jc w:val="center"/>
              <w:rPr>
                <w:rFonts w:ascii="GHEA Grapalat" w:hAnsi="GHEA Grapalat"/>
                <w:bCs/>
                <w:iCs/>
              </w:rPr>
            </w:pPr>
          </w:p>
        </w:tc>
      </w:tr>
      <w:tr w:rsidR="002E0190" w:rsidTr="0068143E">
        <w:trPr>
          <w:trHeight w:val="9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ind w:left="84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2.2.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shd w:val="clear" w:color="auto" w:fill="FFFFFF"/>
              <w:ind w:left="84"/>
              <w:jc w:val="both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Հայաստանի Հանրապետությունում մրցունակ և շարունակական օդային փոխադրումների ծառայությունների մատուցման ծրագրի խթանման </w:t>
            </w:r>
            <w:r>
              <w:rPr>
                <w:rFonts w:ascii="GHEA Grapalat" w:hAnsi="GHEA Grapalat"/>
                <w:bCs/>
                <w:iCs/>
              </w:rPr>
              <w:lastRenderedPageBreak/>
              <w:t xml:space="preserve">գործողությունների պլանավորում, կազմակերպում և իրականացում </w:t>
            </w:r>
          </w:p>
        </w:tc>
        <w:tc>
          <w:tcPr>
            <w:tcW w:w="5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ind w:left="84"/>
              <w:jc w:val="both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lastRenderedPageBreak/>
              <w:t xml:space="preserve">Հայաստանի Հանրապետությունում մրցունակ և շարունակական օդային փոխադրումների ծառայությունների մատուցման ծրագրի ներկայացում միջազգային հարթակներում և </w:t>
            </w:r>
            <w:r>
              <w:rPr>
                <w:rFonts w:ascii="GHEA Grapalat" w:hAnsi="GHEA Grapalat"/>
                <w:bCs/>
                <w:iCs/>
              </w:rPr>
              <w:lastRenderedPageBreak/>
              <w:t xml:space="preserve">խթանմանն ուղղված միջոցառումների իրականացում, </w:t>
            </w:r>
          </w:p>
          <w:p w:rsidR="002E0190" w:rsidRDefault="002E0190">
            <w:pPr>
              <w:ind w:left="84"/>
              <w:jc w:val="both"/>
              <w:rPr>
                <w:rFonts w:ascii="GHEA Grapalat" w:hAnsi="GHEA Grapalat"/>
                <w:bCs/>
                <w:iCs/>
              </w:rPr>
            </w:pPr>
          </w:p>
          <w:p w:rsidR="002E0190" w:rsidRDefault="002E0190">
            <w:pPr>
              <w:ind w:left="84"/>
              <w:jc w:val="both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Նոր ավիափոխադրողների ներգրավում</w:t>
            </w:r>
          </w:p>
          <w:p w:rsidR="002E0190" w:rsidRDefault="002E0190">
            <w:pPr>
              <w:ind w:left="84"/>
              <w:jc w:val="both"/>
              <w:rPr>
                <w:rFonts w:ascii="GHEA Grapalat" w:hAnsi="GHEA Grapalat"/>
                <w:bCs/>
                <w:iCs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ind w:left="84"/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lastRenderedPageBreak/>
              <w:t>ՀԱՄՀ զբոսաշրջության գրասենյակ (համաձայնությամ</w:t>
            </w:r>
            <w:r>
              <w:rPr>
                <w:rFonts w:ascii="GHEA Grapalat" w:hAnsi="GHEA Grapalat"/>
                <w:bCs/>
                <w:iCs/>
              </w:rPr>
              <w:lastRenderedPageBreak/>
              <w:t>բ)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ind w:left="84"/>
              <w:jc w:val="center"/>
              <w:rPr>
                <w:rFonts w:ascii="GHEA Grapalat" w:hAnsi="GHEA Grapalat"/>
                <w:bCs/>
                <w:iCs/>
              </w:rPr>
            </w:pPr>
          </w:p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GHEA Grapalat" w:hAnsi="GHEA Grapalat"/>
                <w:bCs/>
                <w:iCs/>
              </w:rPr>
              <w:t xml:space="preserve">ՀՀ պետական բյուջե </w:t>
            </w:r>
          </w:p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Courier New" w:hAnsi="Courier New" w:cs="Courier New"/>
                <w:bCs/>
                <w:iCs/>
              </w:rPr>
              <w:t> </w:t>
            </w:r>
          </w:p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GHEA Grapalat" w:hAnsi="GHEA Grapalat"/>
                <w:bCs/>
                <w:iCs/>
              </w:rPr>
              <w:t xml:space="preserve">օրենքով չարգելված այլ </w:t>
            </w:r>
            <w:r w:rsidRPr="004279B7">
              <w:rPr>
                <w:rFonts w:ascii="GHEA Grapalat" w:hAnsi="GHEA Grapalat"/>
                <w:bCs/>
                <w:iCs/>
              </w:rPr>
              <w:lastRenderedPageBreak/>
              <w:t>միջոցներ</w:t>
            </w:r>
          </w:p>
          <w:p w:rsidR="002E0190" w:rsidRDefault="002E0190">
            <w:pPr>
              <w:shd w:val="clear" w:color="auto" w:fill="FFFFFF"/>
              <w:ind w:left="84"/>
              <w:jc w:val="center"/>
              <w:rPr>
                <w:rFonts w:ascii="GHEA Grapalat" w:hAnsi="GHEA Grapalat"/>
                <w:bCs/>
                <w:iCs/>
              </w:rPr>
            </w:pPr>
          </w:p>
        </w:tc>
      </w:tr>
      <w:tr w:rsidR="002E0190" w:rsidTr="00203933">
        <w:trPr>
          <w:trHeight w:val="9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lastRenderedPageBreak/>
              <w:t>2.3.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shd w:val="clear" w:color="auto" w:fill="FFFFFF"/>
              <w:ind w:left="84" w:right="123"/>
              <w:jc w:val="both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ՀԲԸՄ-ն հետ համատեղ Համահայկական տեղեկատվական ցանցի ծրագրի մշակում և ծրագրի իրականացման գործողությունների պլանավորում, կազմակերպում և իրականացում </w:t>
            </w:r>
          </w:p>
          <w:p w:rsidR="002E0190" w:rsidRDefault="002E0190">
            <w:pPr>
              <w:shd w:val="clear" w:color="auto" w:fill="FFFFFF"/>
              <w:ind w:left="84" w:right="123"/>
              <w:jc w:val="both"/>
              <w:rPr>
                <w:rFonts w:ascii="GHEA Grapalat" w:hAnsi="GHEA Grapalat"/>
                <w:bCs/>
                <w:iCs/>
              </w:rPr>
            </w:pPr>
          </w:p>
        </w:tc>
        <w:tc>
          <w:tcPr>
            <w:tcW w:w="5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ind w:left="84" w:right="155"/>
              <w:jc w:val="both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Համահայկական տեղեկատվական ցանցի և Հայաստանի տեղեկատվական կենտրոնների համակարգի հետ համագործակցության ծրագիր և ծրագրով նախատեսված միջոցառումների իրականացման ապահովում:</w:t>
            </w:r>
          </w:p>
          <w:p w:rsidR="002E0190" w:rsidRDefault="002E0190">
            <w:pPr>
              <w:ind w:left="84" w:right="155"/>
              <w:jc w:val="both"/>
              <w:rPr>
                <w:rFonts w:ascii="GHEA Grapalat" w:hAnsi="GHEA Grapalat"/>
                <w:bCs/>
                <w:iCs/>
              </w:rPr>
            </w:pPr>
          </w:p>
          <w:p w:rsidR="002E0190" w:rsidRDefault="002E0190">
            <w:pPr>
              <w:ind w:left="84" w:right="155"/>
              <w:jc w:val="both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Տեղեկատվական կենտրոննների մեկնարկի և բնականոն գործունեության ապահովում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ind w:left="84"/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ՀԱՄՀ զբոսաշրջության գրասենյակ (համաձայնությամբ)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GHEA Grapalat" w:hAnsi="GHEA Grapalat"/>
                <w:bCs/>
                <w:iCs/>
              </w:rPr>
              <w:t xml:space="preserve">ՀՀ պետական բյուջե </w:t>
            </w:r>
          </w:p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Courier New" w:hAnsi="Courier New" w:cs="Courier New"/>
                <w:bCs/>
                <w:iCs/>
              </w:rPr>
              <w:t> </w:t>
            </w:r>
          </w:p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GHEA Grapalat" w:hAnsi="GHEA Grapalat"/>
                <w:bCs/>
                <w:iCs/>
              </w:rPr>
              <w:t>օրենքով չարգելված այլ միջոցներ</w:t>
            </w:r>
          </w:p>
          <w:p w:rsidR="002E0190" w:rsidRDefault="002E0190">
            <w:pPr>
              <w:shd w:val="clear" w:color="auto" w:fill="FFFFFF"/>
              <w:ind w:left="84"/>
              <w:jc w:val="center"/>
            </w:pPr>
          </w:p>
        </w:tc>
      </w:tr>
      <w:tr w:rsidR="002E0190" w:rsidTr="000E482F">
        <w:trPr>
          <w:trHeight w:val="9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ind w:left="84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2.4.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ind w:left="84"/>
              <w:jc w:val="both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Ազգային զբոսաշրջային գործակալության ստեղծման, ներդրման և գործողությունների ծրագրի մշակում</w:t>
            </w:r>
          </w:p>
        </w:tc>
        <w:tc>
          <w:tcPr>
            <w:tcW w:w="5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ind w:left="84"/>
              <w:jc w:val="both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Ազգային զբոսաշրջային գործակալության նպատակներ, կազմակերպչական կառուցվածք, գործառույթներ, հաստիքացուցակ, եռամյա գործողությունների ծրագիր և այլն </w:t>
            </w:r>
          </w:p>
          <w:p w:rsidR="002E0190" w:rsidRDefault="002E0190">
            <w:pPr>
              <w:ind w:left="84"/>
              <w:jc w:val="both"/>
              <w:rPr>
                <w:rFonts w:ascii="GHEA Grapalat" w:hAnsi="GHEA Grapalat"/>
                <w:bCs/>
                <w:iCs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ind w:left="84"/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ՀԱՄՀ զբոսաշրջության գրասենյակ (համաձայնությամբ)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GHEA Grapalat" w:hAnsi="GHEA Grapalat"/>
                <w:bCs/>
                <w:iCs/>
              </w:rPr>
              <w:t xml:space="preserve">ՀՀ պետական բյուջե </w:t>
            </w:r>
          </w:p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Courier New" w:hAnsi="Courier New" w:cs="Courier New"/>
                <w:bCs/>
                <w:iCs/>
              </w:rPr>
              <w:t> </w:t>
            </w:r>
          </w:p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GHEA Grapalat" w:hAnsi="GHEA Grapalat"/>
                <w:bCs/>
                <w:iCs/>
              </w:rPr>
              <w:t>օրենքով չարգելված այլ միջոցներ</w:t>
            </w:r>
          </w:p>
          <w:p w:rsidR="002E0190" w:rsidRDefault="002E0190">
            <w:pPr>
              <w:shd w:val="clear" w:color="auto" w:fill="FFFFFF"/>
              <w:ind w:left="84"/>
              <w:jc w:val="center"/>
              <w:rPr>
                <w:rFonts w:ascii="GHEA Grapalat" w:hAnsi="GHEA Grapalat"/>
                <w:bCs/>
                <w:iCs/>
              </w:rPr>
            </w:pPr>
          </w:p>
        </w:tc>
      </w:tr>
      <w:tr w:rsidR="002E0190" w:rsidTr="008A325F">
        <w:trPr>
          <w:trHeight w:val="9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ind w:left="84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2.5.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shd w:val="clear" w:color="auto" w:fill="FFFFFF"/>
              <w:ind w:left="84" w:right="123"/>
              <w:jc w:val="both"/>
            </w:pPr>
            <w:r>
              <w:rPr>
                <w:rFonts w:ascii="GHEA Grapalat" w:hAnsi="GHEA Grapalat"/>
                <w:bCs/>
                <w:iCs/>
              </w:rPr>
              <w:t xml:space="preserve">Հայաստանի զբոսաշրջության նոր վեբկայքի </w:t>
            </w:r>
            <w:hyperlink r:id="rId7" w:history="1">
              <w:r>
                <w:rPr>
                  <w:rStyle w:val="Hyperlink"/>
                  <w:rFonts w:ascii="GHEA Grapalat" w:hAnsi="GHEA Grapalat"/>
                  <w:bCs/>
                  <w:iCs/>
                </w:rPr>
                <w:t>www.armenia.travel</w:t>
              </w:r>
            </w:hyperlink>
            <w:r>
              <w:rPr>
                <w:rFonts w:ascii="GHEA Grapalat" w:hAnsi="GHEA Grapalat"/>
                <w:bCs/>
                <w:iCs/>
              </w:rPr>
              <w:t xml:space="preserve"> մշակում</w:t>
            </w:r>
          </w:p>
          <w:p w:rsidR="002E0190" w:rsidRDefault="002E0190">
            <w:pPr>
              <w:ind w:left="84"/>
              <w:rPr>
                <w:rFonts w:ascii="GHEA Grapalat" w:hAnsi="GHEA Grapalat"/>
                <w:bCs/>
                <w:iCs/>
              </w:rPr>
            </w:pPr>
          </w:p>
        </w:tc>
        <w:tc>
          <w:tcPr>
            <w:tcW w:w="5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ind w:left="84"/>
              <w:jc w:val="both"/>
            </w:pPr>
            <w:r>
              <w:rPr>
                <w:rFonts w:ascii="GHEA Grapalat" w:hAnsi="GHEA Grapalat"/>
                <w:bCs/>
                <w:iCs/>
              </w:rPr>
              <w:t xml:space="preserve">Հայաստանի զբոսաշրջության նոր վեբկայքի </w:t>
            </w:r>
            <w:hyperlink r:id="rId8" w:history="1">
              <w:r>
                <w:rPr>
                  <w:rStyle w:val="Hyperlink"/>
                  <w:rFonts w:ascii="GHEA Grapalat" w:hAnsi="GHEA Grapalat"/>
                  <w:bCs/>
                  <w:iCs/>
                </w:rPr>
                <w:t>www.armenia.travel</w:t>
              </w:r>
            </w:hyperlink>
            <w:r>
              <w:rPr>
                <w:rFonts w:ascii="GHEA Grapalat" w:hAnsi="GHEA Grapalat"/>
                <w:bCs/>
                <w:iCs/>
              </w:rPr>
              <w:t xml:space="preserve"> մեկնարկի և բնականոն գործունեության ապահովում</w:t>
            </w:r>
          </w:p>
          <w:p w:rsidR="002E0190" w:rsidRDefault="002E0190">
            <w:pPr>
              <w:ind w:left="84"/>
              <w:rPr>
                <w:rFonts w:ascii="GHEA Grapalat" w:hAnsi="GHEA Grapalat"/>
                <w:bCs/>
                <w:iCs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ind w:left="84"/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ՀԱՄՀ զբոսաշրջության գրասենյակ (համաձայնությամբ)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GHEA Grapalat" w:hAnsi="GHEA Grapalat"/>
                <w:bCs/>
                <w:iCs/>
              </w:rPr>
              <w:t xml:space="preserve">ՀՀ պետական բյուջե </w:t>
            </w:r>
          </w:p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Courier New" w:hAnsi="Courier New" w:cs="Courier New"/>
                <w:bCs/>
                <w:iCs/>
              </w:rPr>
              <w:t> </w:t>
            </w:r>
          </w:p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GHEA Grapalat" w:hAnsi="GHEA Grapalat"/>
                <w:bCs/>
                <w:iCs/>
              </w:rPr>
              <w:t>օրենքով չարգելված այլ միջոցներ</w:t>
            </w:r>
          </w:p>
          <w:p w:rsidR="002E0190" w:rsidRDefault="002E0190">
            <w:pPr>
              <w:shd w:val="clear" w:color="auto" w:fill="FFFFFF"/>
              <w:ind w:left="84"/>
              <w:jc w:val="center"/>
              <w:rPr>
                <w:rFonts w:ascii="GHEA Grapalat" w:hAnsi="GHEA Grapalat"/>
                <w:bCs/>
                <w:iCs/>
              </w:rPr>
            </w:pPr>
          </w:p>
        </w:tc>
      </w:tr>
      <w:tr w:rsidR="002E0190" w:rsidTr="002A6989">
        <w:trPr>
          <w:trHeight w:val="178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ind w:left="84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2.6.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jc w:val="both"/>
            </w:pPr>
            <w:r>
              <w:rPr>
                <w:rFonts w:ascii="GHEA Grapalat" w:hAnsi="GHEA Grapalat"/>
                <w:lang w:val="en-GB" w:eastAsia="en-US"/>
              </w:rPr>
              <w:t xml:space="preserve">Հայաստան միջազգային այցելությունների վիճակագրական հետազոտության </w:t>
            </w:r>
            <w:r>
              <w:rPr>
                <w:rFonts w:ascii="GHEA Grapalat" w:hAnsi="GHEA Grapalat"/>
                <w:bCs/>
                <w:iCs/>
              </w:rPr>
              <w:t>հաշվետվության արդունքների հիման վրա նոր զբոսաշրջային ուղղությունների թիրախավորման վերաբերյալ առաջարկների մշակում</w:t>
            </w:r>
          </w:p>
        </w:tc>
        <w:tc>
          <w:tcPr>
            <w:tcW w:w="5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jc w:val="both"/>
            </w:pPr>
            <w:r>
              <w:rPr>
                <w:rFonts w:ascii="GHEA Grapalat" w:hAnsi="GHEA Grapalat"/>
                <w:lang w:val="en-GB" w:eastAsia="en-US"/>
              </w:rPr>
              <w:t xml:space="preserve">Հայաստան միջազգային այցելությունների վիճակագրական հետազոտության </w:t>
            </w:r>
            <w:r>
              <w:rPr>
                <w:rFonts w:ascii="GHEA Grapalat" w:hAnsi="GHEA Grapalat"/>
                <w:bCs/>
                <w:iCs/>
              </w:rPr>
              <w:t>հաշվետվության արդունքների հիման վրա նոր զբոսաշրջային ուղղությունների թիրախավորման վերաբերյալ առաջարկներ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ind w:left="84"/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ՀԱՄՀ զբոսաշրջության գրասենյակ (համաձայնությամբ)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GHEA Grapalat" w:hAnsi="GHEA Grapalat"/>
                <w:bCs/>
                <w:iCs/>
              </w:rPr>
              <w:t xml:space="preserve">ՀՀ պետական բյուջե </w:t>
            </w:r>
          </w:p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Courier New" w:hAnsi="Courier New" w:cs="Courier New"/>
                <w:bCs/>
                <w:iCs/>
              </w:rPr>
              <w:t> </w:t>
            </w:r>
          </w:p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GHEA Grapalat" w:hAnsi="GHEA Grapalat"/>
                <w:bCs/>
                <w:iCs/>
              </w:rPr>
              <w:t>օրենքով չարգելված այլ միջոցներ</w:t>
            </w:r>
          </w:p>
          <w:p w:rsidR="002E0190" w:rsidRDefault="002E0190">
            <w:pPr>
              <w:shd w:val="clear" w:color="auto" w:fill="FFFFFF"/>
              <w:ind w:left="84"/>
              <w:jc w:val="center"/>
              <w:rPr>
                <w:rFonts w:ascii="GHEA Grapalat" w:hAnsi="GHEA Grapalat"/>
                <w:bCs/>
                <w:iCs/>
              </w:rPr>
            </w:pPr>
          </w:p>
        </w:tc>
      </w:tr>
      <w:tr w:rsidR="002E0190" w:rsidTr="007C562F">
        <w:trPr>
          <w:trHeight w:val="9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ind w:left="84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2.7.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jc w:val="both"/>
            </w:pPr>
            <w:r>
              <w:rPr>
                <w:rFonts w:ascii="GHEA Grapalat" w:hAnsi="GHEA Grapalat"/>
                <w:lang w:val="en-GB" w:eastAsia="en-US"/>
              </w:rPr>
              <w:t xml:space="preserve">Զբոսաշրջության գրավչության վայրերի ճանապարհացույցերի </w:t>
            </w:r>
            <w:r>
              <w:rPr>
                <w:rFonts w:ascii="GHEA Grapalat" w:hAnsi="GHEA Grapalat"/>
                <w:lang w:val="en-GB" w:eastAsia="en-US"/>
              </w:rPr>
              <w:lastRenderedPageBreak/>
              <w:t xml:space="preserve">համակարգի ծրագրի մշակման </w:t>
            </w:r>
            <w:r>
              <w:rPr>
                <w:rFonts w:ascii="GHEA Grapalat" w:hAnsi="GHEA Grapalat"/>
                <w:bCs/>
                <w:iCs/>
              </w:rPr>
              <w:t>աշխատանքների պլանա</w:t>
            </w:r>
            <w:r>
              <w:rPr>
                <w:rFonts w:ascii="GHEA Grapalat" w:hAnsi="GHEA Grapalat"/>
                <w:bCs/>
                <w:iCs/>
              </w:rPr>
              <w:softHyphen/>
              <w:t>վորում, կազմակերպում և իրականացման ապահովում</w:t>
            </w:r>
          </w:p>
        </w:tc>
        <w:tc>
          <w:tcPr>
            <w:tcW w:w="5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ind w:left="84"/>
              <w:jc w:val="both"/>
              <w:rPr>
                <w:rFonts w:ascii="GHEA Grapalat" w:hAnsi="GHEA Grapalat"/>
                <w:lang w:val="en-GB" w:eastAsia="en-US"/>
              </w:rPr>
            </w:pPr>
            <w:r>
              <w:rPr>
                <w:rFonts w:ascii="GHEA Grapalat" w:hAnsi="GHEA Grapalat"/>
                <w:lang w:val="en-GB" w:eastAsia="en-US"/>
              </w:rPr>
              <w:lastRenderedPageBreak/>
              <w:t>Զբոսաշրջության գրավչության վայրերի ցուցանշման համակարգի ծրագիր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ind w:left="84"/>
              <w:jc w:val="center"/>
              <w:rPr>
                <w:rFonts w:ascii="GHEA Grapalat" w:hAnsi="GHEA Grapalat"/>
                <w:lang w:val="en-GB" w:eastAsia="en-US"/>
              </w:rPr>
            </w:pPr>
            <w:r>
              <w:rPr>
                <w:rFonts w:ascii="GHEA Grapalat" w:hAnsi="GHEA Grapalat"/>
                <w:lang w:val="en-GB" w:eastAsia="en-US"/>
              </w:rPr>
              <w:t xml:space="preserve">ՀԱՄՀ զբոսաշրջության </w:t>
            </w:r>
            <w:r>
              <w:rPr>
                <w:rFonts w:ascii="GHEA Grapalat" w:hAnsi="GHEA Grapalat"/>
                <w:lang w:val="en-GB" w:eastAsia="en-US"/>
              </w:rPr>
              <w:lastRenderedPageBreak/>
              <w:t xml:space="preserve">գրասենյակ </w:t>
            </w:r>
            <w:r>
              <w:rPr>
                <w:rFonts w:ascii="GHEA Grapalat" w:hAnsi="GHEA Grapalat"/>
                <w:bCs/>
                <w:iCs/>
              </w:rPr>
              <w:t>(համաձայնությամբ)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GHEA Grapalat" w:hAnsi="GHEA Grapalat"/>
                <w:bCs/>
                <w:iCs/>
              </w:rPr>
              <w:lastRenderedPageBreak/>
              <w:t xml:space="preserve">ՀՀ պետական բյուջե </w:t>
            </w:r>
          </w:p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Courier New" w:hAnsi="Courier New" w:cs="Courier New"/>
                <w:bCs/>
                <w:iCs/>
              </w:rPr>
              <w:t> </w:t>
            </w:r>
          </w:p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GHEA Grapalat" w:hAnsi="GHEA Grapalat"/>
                <w:bCs/>
                <w:iCs/>
              </w:rPr>
              <w:t xml:space="preserve">օրենքով չարգելված այլ </w:t>
            </w:r>
            <w:r w:rsidRPr="004279B7">
              <w:rPr>
                <w:rFonts w:ascii="GHEA Grapalat" w:hAnsi="GHEA Grapalat"/>
                <w:bCs/>
                <w:iCs/>
              </w:rPr>
              <w:lastRenderedPageBreak/>
              <w:t>միջոցներ</w:t>
            </w:r>
          </w:p>
          <w:p w:rsidR="002E0190" w:rsidRDefault="002E0190">
            <w:pPr>
              <w:shd w:val="clear" w:color="auto" w:fill="FFFFFF"/>
              <w:ind w:left="84"/>
              <w:jc w:val="center"/>
              <w:rPr>
                <w:rFonts w:ascii="GHEA Grapalat" w:hAnsi="GHEA Grapalat"/>
                <w:lang w:val="en-GB" w:eastAsia="en-US"/>
              </w:rPr>
            </w:pPr>
          </w:p>
          <w:p w:rsidR="002E0190" w:rsidRDefault="002E0190">
            <w:pPr>
              <w:shd w:val="clear" w:color="auto" w:fill="FFFFFF"/>
              <w:ind w:left="84"/>
              <w:jc w:val="center"/>
              <w:rPr>
                <w:rFonts w:ascii="GHEA Grapalat" w:hAnsi="GHEA Grapalat"/>
                <w:lang w:val="en-GB" w:eastAsia="en-US"/>
              </w:rPr>
            </w:pPr>
          </w:p>
          <w:p w:rsidR="002E0190" w:rsidRDefault="002E0190">
            <w:pPr>
              <w:shd w:val="clear" w:color="auto" w:fill="FFFFFF"/>
              <w:ind w:left="84"/>
              <w:jc w:val="center"/>
              <w:rPr>
                <w:rFonts w:ascii="GHEA Grapalat" w:hAnsi="GHEA Grapalat"/>
                <w:lang w:val="en-GB" w:eastAsia="en-US"/>
              </w:rPr>
            </w:pPr>
          </w:p>
        </w:tc>
      </w:tr>
      <w:tr w:rsidR="002E0190" w:rsidTr="00792807">
        <w:trPr>
          <w:trHeight w:val="9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ind w:left="84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lastRenderedPageBreak/>
              <w:t>2.8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jc w:val="both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Հայաստանի՝ որպես զբոսաշրջության համար բարենպաստ և գրավիչ երկրի նկարագրի շարունակական ձևավորման և միջազգային շուկաներում ներկայացման աշխատանքների պլանա</w:t>
            </w:r>
            <w:r>
              <w:rPr>
                <w:rFonts w:ascii="GHEA Grapalat" w:hAnsi="GHEA Grapalat"/>
                <w:bCs/>
                <w:iCs/>
              </w:rPr>
              <w:softHyphen/>
              <w:t>վորում, կազմակերպում և իրականացման ապահովում</w:t>
            </w:r>
          </w:p>
        </w:tc>
        <w:tc>
          <w:tcPr>
            <w:tcW w:w="5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ind w:left="84"/>
              <w:jc w:val="both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Համաշխարհային շուկայում Հայաստանի մարքեթինգի և խթանման ծրագրի և համապատասխան գործողությունների ծրագրի մշակում </w:t>
            </w:r>
          </w:p>
          <w:p w:rsidR="002E0190" w:rsidRDefault="002E0190">
            <w:pPr>
              <w:ind w:left="84"/>
              <w:jc w:val="both"/>
              <w:rPr>
                <w:rFonts w:ascii="GHEA Grapalat" w:hAnsi="GHEA Grapalat"/>
                <w:bCs/>
                <w:iCs/>
              </w:rPr>
            </w:pPr>
          </w:p>
          <w:p w:rsidR="002E0190" w:rsidRDefault="002E0190">
            <w:pPr>
              <w:ind w:left="84"/>
              <w:jc w:val="both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Հայաստանում զբոսաշրջային տեղեկատվական կենտրոնների համակարգի հայեցակարգի և բիզնես մոդելի, այդ թվում Երևանի զբոսաշրջային տեղեկատվական կենտրոնի ստեղծման ծախսերի նախահաշվի, բիզնես մոդելի, եռամյա գործունեության ծրագրի և բյուջեյի մշակում </w:t>
            </w:r>
          </w:p>
          <w:p w:rsidR="002E0190" w:rsidRDefault="002E0190">
            <w:pPr>
              <w:ind w:left="84"/>
              <w:jc w:val="both"/>
              <w:rPr>
                <w:rFonts w:ascii="GHEA Grapalat" w:hAnsi="GHEA Grapalat"/>
                <w:bCs/>
                <w:iCs/>
              </w:rPr>
            </w:pPr>
          </w:p>
          <w:p w:rsidR="002E0190" w:rsidRDefault="002E0190">
            <w:pPr>
              <w:ind w:left="84"/>
              <w:jc w:val="both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Առնվազն երեք միջազգային հեղինակավոր զբոսաշրջային ցուցահանդեսներին, տոնավաճառներին և համաժողովներին մասնակցության ապահովում (Top Resa’2014, JATA’2014 և TTG’2014)</w:t>
            </w:r>
          </w:p>
          <w:p w:rsidR="002E0190" w:rsidRDefault="002E0190">
            <w:pPr>
              <w:ind w:left="84"/>
              <w:jc w:val="both"/>
              <w:rPr>
                <w:rFonts w:ascii="GHEA Grapalat" w:hAnsi="GHEA Grapalat"/>
                <w:bCs/>
                <w:iCs/>
              </w:rPr>
            </w:pPr>
          </w:p>
          <w:p w:rsidR="002E0190" w:rsidRDefault="002E0190">
            <w:pPr>
              <w:ind w:left="84"/>
              <w:jc w:val="both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Առնվազն մեկ ճանաչողական այցի կազմակերպում</w:t>
            </w:r>
          </w:p>
          <w:p w:rsidR="002E0190" w:rsidRDefault="002E0190">
            <w:pPr>
              <w:ind w:left="84"/>
              <w:jc w:val="both"/>
              <w:rPr>
                <w:rFonts w:ascii="GHEA Grapalat" w:hAnsi="GHEA Grapalat"/>
                <w:bCs/>
                <w:iCs/>
              </w:rPr>
            </w:pPr>
          </w:p>
          <w:p w:rsidR="002E0190" w:rsidRDefault="002E0190">
            <w:pPr>
              <w:ind w:left="84"/>
              <w:jc w:val="both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Հայաստանի զբոսաշրջության խթանմանը նպաստող բազմալեզու գովազդատեղեկատվական նյութերի մշակում և նրա ներդրումն ապահովող միջոցառումների իրականացում (անգլերեն, ռուսերեն, գերմաներեն լեզուներով յուրաքանչյուրից առնվազն 1000 օրինակ)</w:t>
            </w:r>
          </w:p>
          <w:p w:rsidR="002E0190" w:rsidRDefault="002E0190">
            <w:pPr>
              <w:jc w:val="both"/>
              <w:rPr>
                <w:rFonts w:ascii="GHEA Grapalat" w:hAnsi="GHEA Grapalat"/>
                <w:lang w:val="en-GB" w:eastAsia="en-US"/>
              </w:rPr>
            </w:pPr>
          </w:p>
          <w:p w:rsidR="002E0190" w:rsidRDefault="002E0190">
            <w:pPr>
              <w:jc w:val="both"/>
              <w:rPr>
                <w:rFonts w:ascii="GHEA Grapalat" w:hAnsi="GHEA Grapalat"/>
                <w:lang w:val="en-GB" w:eastAsia="en-US"/>
              </w:rPr>
            </w:pPr>
          </w:p>
          <w:p w:rsidR="002E0190" w:rsidRDefault="002E0190">
            <w:pPr>
              <w:jc w:val="both"/>
              <w:rPr>
                <w:rFonts w:ascii="GHEA Grapalat" w:hAnsi="GHEA Grapalat"/>
                <w:lang w:val="en-GB" w:eastAsia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ind w:left="84"/>
              <w:jc w:val="center"/>
              <w:rPr>
                <w:rFonts w:ascii="GHEA Grapalat" w:hAnsi="GHEA Grapalat"/>
                <w:lang w:val="en-GB" w:eastAsia="en-US"/>
              </w:rPr>
            </w:pPr>
            <w:r>
              <w:rPr>
                <w:rFonts w:ascii="GHEA Grapalat" w:hAnsi="GHEA Grapalat"/>
                <w:bCs/>
                <w:iCs/>
              </w:rPr>
              <w:lastRenderedPageBreak/>
              <w:t>ՀԱՄՀ զբոսաշրջության գրասենյակ (համաձայնությամբ)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GHEA Grapalat" w:hAnsi="GHEA Grapalat"/>
                <w:bCs/>
                <w:iCs/>
              </w:rPr>
              <w:t xml:space="preserve">ՀՀ պետական բյուջե </w:t>
            </w:r>
          </w:p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Courier New" w:hAnsi="Courier New" w:cs="Courier New"/>
                <w:bCs/>
                <w:iCs/>
              </w:rPr>
              <w:t> </w:t>
            </w:r>
          </w:p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GHEA Grapalat" w:hAnsi="GHEA Grapalat"/>
                <w:bCs/>
                <w:iCs/>
              </w:rPr>
              <w:t>օրենքով չարգելված այլ միջոցներ</w:t>
            </w:r>
          </w:p>
          <w:p w:rsidR="002E0190" w:rsidRDefault="002E0190">
            <w:pPr>
              <w:shd w:val="clear" w:color="auto" w:fill="FFFFFF"/>
              <w:ind w:left="84"/>
              <w:jc w:val="center"/>
              <w:rPr>
                <w:rFonts w:ascii="GHEA Grapalat" w:hAnsi="GHEA Grapalat"/>
                <w:lang w:val="en-GB" w:eastAsia="en-US"/>
              </w:rPr>
            </w:pPr>
          </w:p>
        </w:tc>
      </w:tr>
      <w:tr w:rsidR="00990A21" w:rsidTr="002E0190">
        <w:trPr>
          <w:trHeight w:val="343"/>
        </w:trPr>
        <w:tc>
          <w:tcPr>
            <w:tcW w:w="15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A21" w:rsidRDefault="005A7982">
            <w:pPr>
              <w:numPr>
                <w:ilvl w:val="0"/>
                <w:numId w:val="1"/>
              </w:numPr>
              <w:spacing w:after="200"/>
            </w:pPr>
            <w:r>
              <w:rPr>
                <w:rFonts w:ascii="GHEA Grapalat" w:hAnsi="GHEA Grapalat"/>
              </w:rPr>
              <w:lastRenderedPageBreak/>
              <w:t>«</w:t>
            </w:r>
            <w:r>
              <w:rPr>
                <w:rFonts w:ascii="GHEA Grapalat" w:hAnsi="GHEA Grapalat"/>
                <w:b/>
                <w:color w:val="000000"/>
                <w:lang w:val="en-GB"/>
              </w:rPr>
              <w:t>Տաթևի վերածնունդ</w:t>
            </w:r>
            <w:r>
              <w:rPr>
                <w:rFonts w:ascii="GHEA Grapalat" w:hAnsi="GHEA Grapalat"/>
              </w:rPr>
              <w:t>»</w:t>
            </w:r>
            <w:r>
              <w:rPr>
                <w:rFonts w:ascii="GHEA Grapalat" w:hAnsi="GHEA Grapalat"/>
                <w:b/>
                <w:color w:val="000000"/>
                <w:lang w:val="en-GB"/>
              </w:rPr>
              <w:t xml:space="preserve"> </w:t>
            </w:r>
          </w:p>
        </w:tc>
      </w:tr>
      <w:tr w:rsidR="002E0190" w:rsidTr="00FE4C95">
        <w:trPr>
          <w:trHeight w:val="413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tabs>
                <w:tab w:val="left" w:pos="270"/>
              </w:tabs>
              <w:jc w:val="center"/>
            </w:pPr>
            <w:r>
              <w:rPr>
                <w:rFonts w:ascii="GHEA Grapalat" w:hAnsi="GHEA Grapalat"/>
                <w:lang w:val="en-GB"/>
              </w:rPr>
              <w:t>3.</w:t>
            </w:r>
            <w:r>
              <w:rPr>
                <w:rFonts w:ascii="GHEA Grapalat" w:hAnsi="GHEA Grapalat"/>
              </w:rPr>
              <w:t>1.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ind w:left="84"/>
              <w:jc w:val="both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Տաթևի վանական համալիրի  վերականգնման աշխատանքների պլանա</w:t>
            </w:r>
            <w:r>
              <w:rPr>
                <w:rFonts w:ascii="GHEA Grapalat" w:hAnsi="GHEA Grapalat"/>
                <w:bCs/>
                <w:iCs/>
              </w:rPr>
              <w:softHyphen/>
              <w:t>վորում, կազմակերպում, կոորդի</w:t>
            </w:r>
            <w:r>
              <w:rPr>
                <w:rFonts w:ascii="GHEA Grapalat" w:hAnsi="GHEA Grapalat"/>
                <w:bCs/>
                <w:iCs/>
              </w:rPr>
              <w:softHyphen/>
              <w:t>նա</w:t>
            </w:r>
            <w:r>
              <w:rPr>
                <w:rFonts w:ascii="GHEA Grapalat" w:hAnsi="GHEA Grapalat"/>
                <w:bCs/>
                <w:iCs/>
              </w:rPr>
              <w:softHyphen/>
            </w:r>
            <w:r>
              <w:rPr>
                <w:rFonts w:ascii="GHEA Grapalat" w:hAnsi="GHEA Grapalat"/>
                <w:bCs/>
                <w:iCs/>
              </w:rPr>
              <w:softHyphen/>
            </w:r>
            <w:r>
              <w:rPr>
                <w:rFonts w:ascii="GHEA Grapalat" w:hAnsi="GHEA Grapalat"/>
                <w:bCs/>
                <w:iCs/>
              </w:rPr>
              <w:softHyphen/>
            </w:r>
            <w:r>
              <w:rPr>
                <w:rFonts w:ascii="GHEA Grapalat" w:hAnsi="GHEA Grapalat"/>
                <w:bCs/>
                <w:iCs/>
              </w:rPr>
              <w:softHyphen/>
              <w:t>ցում և իրականացում մասնավոր-պետական համագործակցության շրջանակներում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ind w:left="84"/>
              <w:jc w:val="both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պատմական հուշարձանի պահպանումն ու վերականգնումն ապահովող միջոցառումների ներդրման (վերականգնման աշխատանքների) պլանավորում, կազմակերպում և կոորդինացում ծրագրի շահառուների ներգրավմամբ</w:t>
            </w:r>
          </w:p>
          <w:p w:rsidR="002E0190" w:rsidRDefault="002E0190">
            <w:pPr>
              <w:ind w:left="84"/>
              <w:jc w:val="both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 </w:t>
            </w:r>
          </w:p>
          <w:p w:rsidR="002E0190" w:rsidRDefault="002E0190">
            <w:pPr>
              <w:ind w:left="94"/>
              <w:jc w:val="both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ծրագրով նախատեսված միջոցառումների   շարունակական իրականացում</w:t>
            </w: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ind w:left="84"/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ՀԱՄՀ</w:t>
            </w:r>
            <w:r>
              <w:rPr>
                <w:rFonts w:ascii="GHEA Grapalat" w:hAnsi="GHEA Grapalat"/>
                <w:bCs/>
                <w:iCs/>
              </w:rPr>
              <w:br/>
              <w:t>Տաթևի վերածնունդ ծրագրի գրասենյակ (համաձայնությամբ)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GHEA Grapalat" w:hAnsi="GHEA Grapalat"/>
                <w:bCs/>
                <w:iCs/>
              </w:rPr>
              <w:t xml:space="preserve">ՀՀ պետական բյուջե </w:t>
            </w:r>
          </w:p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Courier New" w:hAnsi="Courier New" w:cs="Courier New"/>
                <w:bCs/>
                <w:iCs/>
              </w:rPr>
              <w:t> </w:t>
            </w:r>
          </w:p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GHEA Grapalat" w:hAnsi="GHEA Grapalat"/>
                <w:bCs/>
                <w:iCs/>
              </w:rPr>
              <w:t>օրենքով չարգելված այլ միջոցներ</w:t>
            </w:r>
          </w:p>
          <w:p w:rsidR="002E0190" w:rsidRDefault="002E0190">
            <w:pPr>
              <w:ind w:left="84"/>
              <w:jc w:val="center"/>
              <w:rPr>
                <w:rFonts w:ascii="GHEA Grapalat" w:hAnsi="GHEA Grapalat"/>
                <w:bCs/>
                <w:iCs/>
              </w:rPr>
            </w:pPr>
          </w:p>
        </w:tc>
      </w:tr>
      <w:tr w:rsidR="002E0190" w:rsidTr="009640B2">
        <w:trPr>
          <w:trHeight w:val="168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tabs>
                <w:tab w:val="left" w:pos="270"/>
              </w:tabs>
              <w:jc w:val="center"/>
              <w:rPr>
                <w:rFonts w:ascii="GHEA Grapalat" w:hAnsi="GHEA Grapalat"/>
                <w:lang w:val="en-GB"/>
              </w:rPr>
            </w:pPr>
            <w:r>
              <w:rPr>
                <w:rFonts w:ascii="GHEA Grapalat" w:hAnsi="GHEA Grapalat"/>
                <w:lang w:val="en-GB"/>
              </w:rPr>
              <w:t>3.2.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ind w:left="84"/>
              <w:jc w:val="both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Տաթև զբոսաշրջային կենտրոնի զարգացման ռազմավարության, համապարփակ ծրագրի և միջոցառումների  ծրագրի մշակում</w:t>
            </w:r>
          </w:p>
          <w:p w:rsidR="002E0190" w:rsidRDefault="002E0190">
            <w:pPr>
              <w:ind w:left="84"/>
              <w:jc w:val="both"/>
              <w:rPr>
                <w:rFonts w:ascii="GHEA Grapalat" w:hAnsi="GHEA Grapalat"/>
                <w:bCs/>
                <w:iCs/>
              </w:rPr>
            </w:pPr>
          </w:p>
          <w:p w:rsidR="002E0190" w:rsidRDefault="002E0190" w:rsidP="00C11ADF">
            <w:pPr>
              <w:jc w:val="both"/>
            </w:pPr>
            <w:r>
              <w:rPr>
                <w:rFonts w:ascii="GHEA Grapalat" w:hAnsi="GHEA Grapalat"/>
                <w:bCs/>
                <w:iCs/>
              </w:rPr>
              <w:t xml:space="preserve">Տաթև զբոսաշրջային կենտրոնի զարգացման </w:t>
            </w:r>
            <w:r>
              <w:rPr>
                <w:rFonts w:ascii="GHEA Grapalat" w:hAnsi="GHEA Grapalat"/>
                <w:color w:val="000000"/>
              </w:rPr>
              <w:t>ծրագրի իրականացմանն ուղղված գործողությունների պլանավորում, կազմակերպում և իրականացում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ind w:left="84"/>
              <w:jc w:val="both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Տաթև զբոսաշրջային կենտրոնի զարգացման ծրագիր </w:t>
            </w:r>
          </w:p>
          <w:p w:rsidR="002E0190" w:rsidRDefault="002E0190">
            <w:pPr>
              <w:ind w:left="84"/>
              <w:jc w:val="both"/>
              <w:rPr>
                <w:rFonts w:ascii="GHEA Grapalat" w:hAnsi="GHEA Grapalat"/>
                <w:bCs/>
                <w:iCs/>
              </w:rPr>
            </w:pPr>
          </w:p>
          <w:p w:rsidR="002E0190" w:rsidRDefault="002E0190">
            <w:pPr>
              <w:ind w:left="84"/>
              <w:jc w:val="both"/>
              <w:rPr>
                <w:rFonts w:ascii="GHEA Grapalat" w:hAnsi="GHEA Grapalat"/>
                <w:bCs/>
                <w:iCs/>
              </w:rPr>
            </w:pPr>
          </w:p>
          <w:p w:rsidR="002E0190" w:rsidRDefault="002E0190">
            <w:pPr>
              <w:ind w:left="84"/>
              <w:jc w:val="both"/>
              <w:rPr>
                <w:rFonts w:ascii="GHEA Grapalat" w:hAnsi="GHEA Grapalat"/>
                <w:bCs/>
                <w:iCs/>
              </w:rPr>
            </w:pPr>
          </w:p>
          <w:p w:rsidR="002E0190" w:rsidRDefault="002E0190">
            <w:pPr>
              <w:ind w:left="84"/>
              <w:jc w:val="both"/>
              <w:rPr>
                <w:rFonts w:ascii="GHEA Grapalat" w:hAnsi="GHEA Grapalat"/>
                <w:bCs/>
                <w:iCs/>
              </w:rPr>
            </w:pPr>
          </w:p>
          <w:p w:rsidR="002E0190" w:rsidRDefault="002E0190" w:rsidP="00C11ADF">
            <w:pPr>
              <w:ind w:left="84"/>
              <w:jc w:val="both"/>
            </w:pPr>
            <w:r>
              <w:rPr>
                <w:rFonts w:ascii="GHEA Grapalat" w:hAnsi="GHEA Grapalat"/>
                <w:bCs/>
                <w:iCs/>
              </w:rPr>
              <w:t>Տաթև զբոսաշրջային կենտրոնի զարգացման</w:t>
            </w:r>
            <w:r>
              <w:rPr>
                <w:rFonts w:ascii="GHEA Grapalat" w:hAnsi="GHEA Grapalat"/>
                <w:color w:val="000000"/>
              </w:rPr>
              <w:t xml:space="preserve"> ծրագրի իրականացմանն ուղղված գործողությունների շարունակական իրականացում</w:t>
            </w: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ind w:left="84"/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ՀԱՄՀ</w:t>
            </w:r>
            <w:r>
              <w:rPr>
                <w:rFonts w:ascii="GHEA Grapalat" w:hAnsi="GHEA Grapalat"/>
                <w:bCs/>
                <w:iCs/>
              </w:rPr>
              <w:br/>
              <w:t>Տաթևի վերածնունդ ծրագրի գրասենյակ (համաձայնությամբ)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GHEA Grapalat" w:hAnsi="GHEA Grapalat"/>
                <w:bCs/>
                <w:iCs/>
              </w:rPr>
              <w:t xml:space="preserve">ՀՀ պետական բյուջե </w:t>
            </w:r>
          </w:p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Courier New" w:hAnsi="Courier New" w:cs="Courier New"/>
                <w:bCs/>
                <w:iCs/>
              </w:rPr>
              <w:t> </w:t>
            </w:r>
          </w:p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GHEA Grapalat" w:hAnsi="GHEA Grapalat"/>
                <w:bCs/>
                <w:iCs/>
              </w:rPr>
              <w:t>օրենքով չարգելված այլ միջոցներ</w:t>
            </w:r>
          </w:p>
          <w:p w:rsidR="002E0190" w:rsidRDefault="002E0190">
            <w:pPr>
              <w:ind w:left="84"/>
              <w:jc w:val="center"/>
              <w:rPr>
                <w:rFonts w:ascii="GHEA Grapalat" w:hAnsi="GHEA Grapalat"/>
                <w:bCs/>
                <w:iCs/>
              </w:rPr>
            </w:pPr>
          </w:p>
        </w:tc>
      </w:tr>
      <w:tr w:rsidR="00990A21" w:rsidTr="002E0190">
        <w:trPr>
          <w:trHeight w:val="96"/>
        </w:trPr>
        <w:tc>
          <w:tcPr>
            <w:tcW w:w="15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A21" w:rsidRDefault="005A7982">
            <w:pPr>
              <w:numPr>
                <w:ilvl w:val="0"/>
                <w:numId w:val="1"/>
              </w:numPr>
              <w:spacing w:after="200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 xml:space="preserve">Առողջապահություն </w:t>
            </w:r>
          </w:p>
        </w:tc>
      </w:tr>
      <w:tr w:rsidR="002E0190" w:rsidTr="00A74CBE">
        <w:trPr>
          <w:trHeight w:val="431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tabs>
                <w:tab w:val="left" w:pos="548"/>
              </w:tabs>
              <w:ind w:right="172"/>
              <w:jc w:val="both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4.1.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tabs>
                <w:tab w:val="left" w:pos="270"/>
              </w:tabs>
              <w:ind w:right="172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Ուռուցքաբանության Գերազանցության Հայկական Կենտրոնի ստեղծման ծրագրի 1-ին, 2-րդ և 3-րդ փուլերի իրականացման աշխա</w:t>
            </w:r>
            <w:r>
              <w:rPr>
                <w:rFonts w:ascii="GHEA Grapalat" w:hAnsi="GHEA Grapalat"/>
                <w:color w:val="000000"/>
              </w:rPr>
              <w:softHyphen/>
              <w:t>տանքների իրականացման պլանավորում, կազմա</w:t>
            </w:r>
            <w:r>
              <w:rPr>
                <w:rFonts w:ascii="GHEA Grapalat" w:hAnsi="GHEA Grapalat"/>
                <w:color w:val="000000"/>
              </w:rPr>
              <w:softHyphen/>
              <w:t>կերպում և կոորդինացում</w:t>
            </w:r>
          </w:p>
          <w:p w:rsidR="002E0190" w:rsidRDefault="002E0190">
            <w:pPr>
              <w:tabs>
                <w:tab w:val="left" w:pos="270"/>
              </w:tabs>
              <w:ind w:right="172"/>
              <w:jc w:val="both"/>
              <w:rPr>
                <w:rFonts w:ascii="GHEA Grapalat" w:hAnsi="GHEA Grapalat"/>
                <w:bCs/>
                <w:iCs/>
              </w:rPr>
            </w:pPr>
          </w:p>
          <w:p w:rsidR="002E0190" w:rsidRDefault="002E0190">
            <w:pPr>
              <w:tabs>
                <w:tab w:val="left" w:pos="270"/>
              </w:tabs>
              <w:ind w:right="172"/>
              <w:jc w:val="both"/>
              <w:rPr>
                <w:rFonts w:ascii="GHEA Grapalat" w:hAnsi="GHEA Grapalat"/>
                <w:bCs/>
                <w:iCs/>
              </w:rPr>
            </w:pPr>
          </w:p>
          <w:p w:rsidR="002E0190" w:rsidRDefault="002E0190">
            <w:pPr>
              <w:tabs>
                <w:tab w:val="left" w:pos="270"/>
              </w:tabs>
              <w:ind w:right="172"/>
              <w:jc w:val="both"/>
              <w:rPr>
                <w:rFonts w:ascii="GHEA Grapalat" w:hAnsi="GHEA Grapalat"/>
                <w:spacing w:val="-8"/>
              </w:rPr>
            </w:pP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tabs>
                <w:tab w:val="left" w:pos="270"/>
              </w:tabs>
              <w:ind w:right="95"/>
              <w:jc w:val="both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Ռադիոիզոտոպների արտադրության կենտրոնի գործարկման ապահովում</w:t>
            </w:r>
          </w:p>
          <w:p w:rsidR="002E0190" w:rsidRDefault="002E0190">
            <w:pPr>
              <w:tabs>
                <w:tab w:val="left" w:pos="270"/>
              </w:tabs>
              <w:ind w:right="172"/>
              <w:jc w:val="both"/>
              <w:rPr>
                <w:rFonts w:ascii="GHEA Grapalat" w:hAnsi="GHEA Grapalat"/>
                <w:bCs/>
                <w:iCs/>
              </w:rPr>
            </w:pPr>
          </w:p>
          <w:p w:rsidR="002E0190" w:rsidRDefault="002E0190">
            <w:pPr>
              <w:tabs>
                <w:tab w:val="left" w:pos="270"/>
              </w:tabs>
              <w:ind w:right="172"/>
              <w:jc w:val="both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Համապատասխան անձնակազմի վերապատրաստման և շարունանական կրթության ապահովում</w:t>
            </w:r>
          </w:p>
          <w:p w:rsidR="002E0190" w:rsidRDefault="002E0190">
            <w:pPr>
              <w:jc w:val="both"/>
              <w:rPr>
                <w:rFonts w:ascii="GHEA Grapalat" w:hAnsi="GHEA Grapalat"/>
                <w:spacing w:val="-8"/>
              </w:rPr>
            </w:pPr>
          </w:p>
          <w:p w:rsidR="002E0190" w:rsidRDefault="002E0190">
            <w:pPr>
              <w:jc w:val="both"/>
              <w:rPr>
                <w:rFonts w:ascii="GHEA Grapalat" w:hAnsi="GHEA Grapalat"/>
                <w:spacing w:val="-8"/>
              </w:rPr>
            </w:pPr>
          </w:p>
          <w:p w:rsidR="002E0190" w:rsidRDefault="002E0190">
            <w:pPr>
              <w:jc w:val="both"/>
              <w:rPr>
                <w:rFonts w:ascii="GHEA Grapalat" w:hAnsi="GHEA Grapalat"/>
                <w:spacing w:val="-8"/>
              </w:rPr>
            </w:pPr>
          </w:p>
          <w:p w:rsidR="002E0190" w:rsidRDefault="002E0190">
            <w:pPr>
              <w:tabs>
                <w:tab w:val="left" w:pos="270"/>
              </w:tabs>
              <w:ind w:right="172"/>
              <w:jc w:val="both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Համաշխարհային Բանկի կողմից </w:t>
            </w:r>
            <w:r>
              <w:rPr>
                <w:rFonts w:ascii="GHEA Grapalat" w:hAnsi="GHEA Grapalat"/>
                <w:bCs/>
                <w:iCs/>
              </w:rPr>
              <w:lastRenderedPageBreak/>
              <w:t xml:space="preserve">ֆինանսավորվող Ճառագայթային թերապիայի  կենտրոնի ստեղծման տեխնիկական առաջադրանքի մշակում, ծրագրի կառավարման խորհրդում մասնակցության ապահովում </w:t>
            </w: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tabs>
                <w:tab w:val="left" w:pos="270"/>
              </w:tabs>
              <w:ind w:right="172"/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lastRenderedPageBreak/>
              <w:t>ՀԱՄՀ առողջապահու-</w:t>
            </w:r>
          </w:p>
          <w:p w:rsidR="002E0190" w:rsidRDefault="002E0190">
            <w:pPr>
              <w:tabs>
                <w:tab w:val="left" w:pos="270"/>
              </w:tabs>
              <w:ind w:right="172"/>
              <w:jc w:val="center"/>
            </w:pPr>
            <w:r>
              <w:rPr>
                <w:rFonts w:ascii="GHEA Grapalat" w:hAnsi="GHEA Grapalat"/>
                <w:bCs/>
                <w:iCs/>
              </w:rPr>
              <w:t>թյան գրասենյակ (համաձայնությամբ)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GHEA Grapalat" w:hAnsi="GHEA Grapalat"/>
                <w:bCs/>
                <w:iCs/>
              </w:rPr>
              <w:t xml:space="preserve">ՀՀ պետական բյուջե </w:t>
            </w:r>
          </w:p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Courier New" w:hAnsi="Courier New" w:cs="Courier New"/>
                <w:bCs/>
                <w:iCs/>
              </w:rPr>
              <w:t> </w:t>
            </w:r>
          </w:p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GHEA Grapalat" w:hAnsi="GHEA Grapalat"/>
                <w:bCs/>
                <w:iCs/>
              </w:rPr>
              <w:t>օրենքով չարգելված այլ միջոցներ</w:t>
            </w:r>
          </w:p>
          <w:p w:rsidR="002E0190" w:rsidRDefault="002E0190">
            <w:pPr>
              <w:jc w:val="center"/>
            </w:pPr>
          </w:p>
        </w:tc>
      </w:tr>
      <w:tr w:rsidR="002E0190" w:rsidTr="00491137">
        <w:trPr>
          <w:trHeight w:val="43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tabs>
                <w:tab w:val="left" w:pos="270"/>
              </w:tabs>
              <w:ind w:right="-108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4.2.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tabs>
                <w:tab w:val="left" w:pos="270"/>
              </w:tabs>
              <w:ind w:right="172"/>
              <w:jc w:val="both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Տարածաշրջանային դեղագործական և բիոտեխնոլոգիական հանգույցի ստեղծման ծրագրի մշակում</w:t>
            </w:r>
          </w:p>
          <w:p w:rsidR="002E0190" w:rsidRDefault="002E0190">
            <w:pPr>
              <w:tabs>
                <w:tab w:val="left" w:pos="270"/>
              </w:tabs>
              <w:ind w:right="172"/>
              <w:jc w:val="both"/>
              <w:rPr>
                <w:rFonts w:ascii="GHEA Grapalat" w:hAnsi="GHEA Grapalat"/>
                <w:bCs/>
                <w:iCs/>
              </w:rPr>
            </w:pP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tabs>
                <w:tab w:val="left" w:pos="270"/>
              </w:tabs>
              <w:ind w:right="172"/>
              <w:jc w:val="both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Տարածաշրջանային դեղագործական և բիոտեխնոլոգիական հանգույցի ստեղծման ծրագիր</w:t>
            </w:r>
          </w:p>
          <w:p w:rsidR="002E0190" w:rsidRDefault="002E0190">
            <w:pPr>
              <w:tabs>
                <w:tab w:val="left" w:pos="270"/>
              </w:tabs>
              <w:ind w:right="172"/>
              <w:jc w:val="both"/>
              <w:rPr>
                <w:rFonts w:ascii="GHEA Grapalat" w:hAnsi="GHEA Grapalat"/>
                <w:bCs/>
                <w:iCs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tabs>
                <w:tab w:val="left" w:pos="270"/>
              </w:tabs>
              <w:ind w:right="172"/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ՀԱՄՀ առողջապահու-</w:t>
            </w:r>
          </w:p>
          <w:p w:rsidR="002E0190" w:rsidRDefault="002E0190">
            <w:pPr>
              <w:tabs>
                <w:tab w:val="left" w:pos="270"/>
              </w:tabs>
              <w:ind w:right="172"/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թյան գրասենյակ (համաձայնությամբ)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GHEA Grapalat" w:hAnsi="GHEA Grapalat"/>
                <w:bCs/>
                <w:iCs/>
              </w:rPr>
              <w:t xml:space="preserve">ՀՀ պետական բյուջե </w:t>
            </w:r>
          </w:p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Courier New" w:hAnsi="Courier New" w:cs="Courier New"/>
                <w:bCs/>
                <w:iCs/>
              </w:rPr>
              <w:t> </w:t>
            </w:r>
          </w:p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GHEA Grapalat" w:hAnsi="GHEA Grapalat"/>
                <w:bCs/>
                <w:iCs/>
              </w:rPr>
              <w:t>օրենքով չարգելված այլ միջոցներ</w:t>
            </w:r>
          </w:p>
          <w:p w:rsidR="002E0190" w:rsidRDefault="002E0190">
            <w:pPr>
              <w:tabs>
                <w:tab w:val="left" w:pos="270"/>
              </w:tabs>
              <w:ind w:right="172"/>
              <w:jc w:val="center"/>
              <w:rPr>
                <w:rFonts w:ascii="GHEA Grapalat" w:hAnsi="GHEA Grapalat"/>
                <w:bCs/>
                <w:iCs/>
              </w:rPr>
            </w:pPr>
          </w:p>
        </w:tc>
      </w:tr>
      <w:tr w:rsidR="00990A21" w:rsidTr="002E0190">
        <w:trPr>
          <w:trHeight w:val="96"/>
        </w:trPr>
        <w:tc>
          <w:tcPr>
            <w:tcW w:w="15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A21" w:rsidRDefault="005A7982">
            <w:pPr>
              <w:numPr>
                <w:ilvl w:val="0"/>
                <w:numId w:val="1"/>
              </w:numPr>
              <w:spacing w:after="200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Կրթություն</w:t>
            </w:r>
          </w:p>
        </w:tc>
      </w:tr>
      <w:tr w:rsidR="002E0190" w:rsidTr="000C548A">
        <w:trPr>
          <w:trHeight w:val="164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tabs>
                <w:tab w:val="left" w:pos="270"/>
              </w:tabs>
              <w:ind w:right="172"/>
              <w:jc w:val="both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5.1.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tabs>
                <w:tab w:val="left" w:pos="270"/>
              </w:tabs>
              <w:ind w:right="172"/>
              <w:jc w:val="both"/>
            </w:pPr>
            <w:r>
              <w:rPr>
                <w:rFonts w:ascii="GHEA Grapalat" w:eastAsia="Calibri" w:hAnsi="GHEA Grapalat"/>
                <w:lang w:eastAsia="en-US"/>
              </w:rPr>
              <w:t xml:space="preserve">«Գործարար վարչարարություն» (MBA) կրթական ծրագրի մշակում» 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tabs>
                <w:tab w:val="left" w:pos="270"/>
              </w:tabs>
              <w:ind w:right="172"/>
              <w:jc w:val="both"/>
            </w:pPr>
            <w:r>
              <w:rPr>
                <w:rFonts w:ascii="GHEA Grapalat" w:eastAsia="Calibri" w:hAnsi="GHEA Grapalat"/>
                <w:lang w:eastAsia="en-US"/>
              </w:rPr>
              <w:t xml:space="preserve">  «Հայաստանի Հանրապետությունում «Գործարար վարչարարություն» (MBA) կրթական ծրագրի ներդրում»  (2014-2015թթ. ընթացքում)</w:t>
            </w: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tabs>
                <w:tab w:val="left" w:pos="270"/>
              </w:tabs>
              <w:ind w:right="172"/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ՀԱՄՀ</w:t>
            </w:r>
          </w:p>
          <w:p w:rsidR="002E0190" w:rsidRDefault="002E0190">
            <w:pPr>
              <w:tabs>
                <w:tab w:val="left" w:pos="270"/>
              </w:tabs>
              <w:ind w:right="172"/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կրթական ծրագրերի գրասենյակ (համաձայնությամբ)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GHEA Grapalat" w:hAnsi="GHEA Grapalat"/>
                <w:bCs/>
                <w:iCs/>
              </w:rPr>
              <w:t xml:space="preserve">ՀՀ պետական բյուջե </w:t>
            </w:r>
          </w:p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Courier New" w:hAnsi="Courier New" w:cs="Courier New"/>
                <w:bCs/>
                <w:iCs/>
              </w:rPr>
              <w:t> </w:t>
            </w:r>
          </w:p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GHEA Grapalat" w:hAnsi="GHEA Grapalat"/>
                <w:bCs/>
                <w:iCs/>
              </w:rPr>
              <w:t>օրենքով չարգելված այլ միջոցներ</w:t>
            </w:r>
          </w:p>
          <w:p w:rsidR="002E0190" w:rsidRDefault="002E0190">
            <w:pPr>
              <w:tabs>
                <w:tab w:val="left" w:pos="270"/>
              </w:tabs>
              <w:ind w:right="172"/>
              <w:jc w:val="center"/>
              <w:rPr>
                <w:rFonts w:ascii="GHEA Grapalat" w:hAnsi="GHEA Grapalat"/>
                <w:bCs/>
                <w:iCs/>
              </w:rPr>
            </w:pPr>
          </w:p>
        </w:tc>
      </w:tr>
      <w:tr w:rsidR="00990A21" w:rsidTr="002E0190">
        <w:trPr>
          <w:trHeight w:val="96"/>
        </w:trPr>
        <w:tc>
          <w:tcPr>
            <w:tcW w:w="15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A21" w:rsidRDefault="005A7982">
            <w:pPr>
              <w:numPr>
                <w:ilvl w:val="0"/>
                <w:numId w:val="1"/>
              </w:numPr>
              <w:spacing w:after="200" w:line="276" w:lineRule="auto"/>
            </w:pPr>
            <w:r>
              <w:rPr>
                <w:rFonts w:ascii="GHEA Grapalat" w:hAnsi="GHEA Grapalat"/>
                <w:b/>
                <w:lang w:val="hy-AM"/>
              </w:rPr>
              <w:t>Հանրային կապեր</w:t>
            </w:r>
            <w:r>
              <w:rPr>
                <w:rFonts w:ascii="GHEA Grapalat" w:hAnsi="GHEA Grapalat"/>
                <w:b/>
              </w:rPr>
              <w:t>, հաղորդակցություն և ֆոնդահայթայթում</w:t>
            </w:r>
          </w:p>
        </w:tc>
      </w:tr>
      <w:tr w:rsidR="002E0190" w:rsidTr="00377C68">
        <w:trPr>
          <w:trHeight w:val="341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tabs>
                <w:tab w:val="left" w:pos="270"/>
              </w:tabs>
              <w:ind w:right="172"/>
              <w:jc w:val="both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6.1.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tabs>
                <w:tab w:val="left" w:pos="270"/>
              </w:tabs>
              <w:ind w:right="172"/>
              <w:jc w:val="both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ՀԱՄՀ գործունեության, ծրագրերի հանրային լայն լուսաբանվածության և շահառուների հետ շարունակական հաղորդակցության ապահովում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tabs>
                <w:tab w:val="left" w:pos="270"/>
              </w:tabs>
              <w:ind w:right="172"/>
              <w:jc w:val="both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ՀԱՄՀ հանրային իրազեկվածության և հանրային համագործակցության արդյունավետության բարձրացում և բարենպաստ հանրային տեղեկատվական միջավայրի ապահովում՝ շահառուների ներգրավմամբ</w:t>
            </w:r>
          </w:p>
          <w:p w:rsidR="002E0190" w:rsidRDefault="002E0190">
            <w:pPr>
              <w:tabs>
                <w:tab w:val="left" w:pos="270"/>
              </w:tabs>
              <w:ind w:right="172"/>
              <w:jc w:val="both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մասնավորապես՝</w:t>
            </w:r>
          </w:p>
          <w:p w:rsidR="002E0190" w:rsidRDefault="002E0190">
            <w:pPr>
              <w:tabs>
                <w:tab w:val="left" w:pos="270"/>
              </w:tabs>
              <w:ind w:right="172"/>
              <w:jc w:val="both"/>
              <w:rPr>
                <w:rFonts w:ascii="GHEA Grapalat" w:hAnsi="GHEA Grapalat"/>
                <w:bCs/>
                <w:iCs/>
              </w:rPr>
            </w:pPr>
          </w:p>
          <w:p w:rsidR="002E0190" w:rsidRDefault="002E0190">
            <w:pPr>
              <w:tabs>
                <w:tab w:val="left" w:pos="270"/>
              </w:tabs>
              <w:ind w:right="172"/>
              <w:jc w:val="both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ՀԱՄՀ Համահայկական ցանցի ծրագրի համատեքստում ԶԼՄ-ներում, այդ թվում` Սփյուռքի, ՀԱՄՀ, նրա գործունեության և ծրագրերի լուսաբանում </w:t>
            </w:r>
          </w:p>
          <w:p w:rsidR="002E0190" w:rsidRDefault="002E0190">
            <w:pPr>
              <w:tabs>
                <w:tab w:val="left" w:pos="270"/>
              </w:tabs>
              <w:ind w:right="172"/>
              <w:jc w:val="both"/>
              <w:rPr>
                <w:rFonts w:ascii="GHEA Grapalat" w:hAnsi="GHEA Grapalat"/>
                <w:bCs/>
                <w:iCs/>
              </w:rPr>
            </w:pPr>
          </w:p>
          <w:p w:rsidR="002E0190" w:rsidRDefault="002E0190">
            <w:pPr>
              <w:tabs>
                <w:tab w:val="left" w:pos="270"/>
              </w:tabs>
              <w:ind w:right="172"/>
              <w:jc w:val="both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ՀԱՄՀ շահառուների հետ շարունակական հաղորդակցության ապահովում</w:t>
            </w:r>
          </w:p>
          <w:p w:rsidR="002E0190" w:rsidRDefault="002E0190">
            <w:pPr>
              <w:tabs>
                <w:tab w:val="left" w:pos="270"/>
              </w:tabs>
              <w:ind w:right="172"/>
              <w:jc w:val="both"/>
              <w:rPr>
                <w:rFonts w:ascii="GHEA Grapalat" w:hAnsi="GHEA Grapalat"/>
                <w:bCs/>
                <w:iCs/>
              </w:rPr>
            </w:pPr>
          </w:p>
          <w:p w:rsidR="002E0190" w:rsidRDefault="002E0190">
            <w:pPr>
              <w:tabs>
                <w:tab w:val="left" w:pos="270"/>
              </w:tabs>
              <w:ind w:right="172"/>
              <w:jc w:val="both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ՀԱՄՀ ծրագրերի ներդրումն ապահովող միջոցառումների, այդ թվում` ֆոնդահայթայթման, պլանա</w:t>
            </w:r>
            <w:r>
              <w:rPr>
                <w:rFonts w:ascii="GHEA Grapalat" w:hAnsi="GHEA Grapalat"/>
                <w:bCs/>
                <w:iCs/>
              </w:rPr>
              <w:softHyphen/>
              <w:t>վորում, կազմակերպում և անցկացում</w:t>
            </w:r>
          </w:p>
          <w:p w:rsidR="002E0190" w:rsidRDefault="002E0190">
            <w:pPr>
              <w:tabs>
                <w:tab w:val="left" w:pos="270"/>
              </w:tabs>
              <w:ind w:right="172"/>
              <w:jc w:val="both"/>
              <w:rPr>
                <w:rFonts w:ascii="GHEA Grapalat" w:hAnsi="GHEA Grapalat"/>
                <w:bCs/>
                <w:iCs/>
              </w:rPr>
            </w:pPr>
          </w:p>
          <w:p w:rsidR="002E0190" w:rsidRDefault="002E0190">
            <w:pPr>
              <w:tabs>
                <w:tab w:val="left" w:pos="270"/>
              </w:tabs>
              <w:ind w:right="172"/>
              <w:jc w:val="both"/>
            </w:pPr>
            <w:r>
              <w:rPr>
                <w:rFonts w:ascii="GHEA Grapalat" w:hAnsi="GHEA Grapalat"/>
                <w:bCs/>
                <w:iCs/>
              </w:rPr>
              <w:t>ՀԱՄՀ</w:t>
            </w:r>
            <w:r>
              <w:rPr>
                <w:rFonts w:ascii="GHEA Grapalat" w:hAnsi="GHEA Grapalat"/>
                <w:color w:val="000000"/>
              </w:rPr>
              <w:t xml:space="preserve"> Մասնակցություն Մրցունակությունների Խորհուրդների Համաշխարհային Ֆեդերարացիայում</w:t>
            </w: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Default="002E0190">
            <w:pPr>
              <w:tabs>
                <w:tab w:val="left" w:pos="270"/>
              </w:tabs>
              <w:ind w:right="172"/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lastRenderedPageBreak/>
              <w:t>ՀԱՄՀ</w:t>
            </w:r>
          </w:p>
          <w:p w:rsidR="002E0190" w:rsidRDefault="002E0190">
            <w:pPr>
              <w:tabs>
                <w:tab w:val="left" w:pos="270"/>
              </w:tabs>
              <w:ind w:right="172"/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հանրային կապերի և հաղորդակցության գրասենյակ (համաձայնությամբ)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GHEA Grapalat" w:hAnsi="GHEA Grapalat"/>
                <w:bCs/>
                <w:iCs/>
              </w:rPr>
              <w:t xml:space="preserve">ՀՀ պետական բյուջե </w:t>
            </w:r>
          </w:p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Courier New" w:hAnsi="Courier New" w:cs="Courier New"/>
                <w:bCs/>
                <w:iCs/>
              </w:rPr>
              <w:t> </w:t>
            </w:r>
          </w:p>
          <w:p w:rsidR="002E0190" w:rsidRPr="004279B7" w:rsidRDefault="002E0190" w:rsidP="004279B7">
            <w:pPr>
              <w:suppressAutoHyphens w:val="0"/>
              <w:autoSpaceDN/>
              <w:jc w:val="center"/>
              <w:textAlignment w:val="auto"/>
              <w:rPr>
                <w:rFonts w:ascii="GHEA Grapalat" w:hAnsi="GHEA Grapalat"/>
                <w:bCs/>
                <w:iCs/>
              </w:rPr>
            </w:pPr>
            <w:r w:rsidRPr="004279B7">
              <w:rPr>
                <w:rFonts w:ascii="GHEA Grapalat" w:hAnsi="GHEA Grapalat"/>
                <w:bCs/>
                <w:iCs/>
              </w:rPr>
              <w:t>օրենքով չարգելված այլ միջոցներ</w:t>
            </w:r>
          </w:p>
          <w:p w:rsidR="002E0190" w:rsidRDefault="002E0190">
            <w:pPr>
              <w:tabs>
                <w:tab w:val="left" w:pos="270"/>
              </w:tabs>
              <w:ind w:right="172"/>
              <w:jc w:val="center"/>
              <w:rPr>
                <w:rFonts w:ascii="GHEA Grapalat" w:hAnsi="GHEA Grapalat"/>
                <w:bCs/>
                <w:iCs/>
              </w:rPr>
            </w:pPr>
          </w:p>
        </w:tc>
      </w:tr>
    </w:tbl>
    <w:p w:rsidR="00990A21" w:rsidRDefault="00990A21">
      <w:pPr>
        <w:rPr>
          <w:rFonts w:ascii="GHEA Grapalat" w:hAnsi="GHEA Grapalat"/>
        </w:rPr>
      </w:pPr>
    </w:p>
    <w:sectPr w:rsidR="00990A21" w:rsidSect="005571F9">
      <w:pgSz w:w="16840" w:h="11900" w:orient="landscape"/>
      <w:pgMar w:top="990" w:right="1440" w:bottom="72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8FD" w:rsidRDefault="00E758FD">
      <w:r>
        <w:separator/>
      </w:r>
    </w:p>
  </w:endnote>
  <w:endnote w:type="continuationSeparator" w:id="0">
    <w:p w:rsidR="00E758FD" w:rsidRDefault="00E75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8FD" w:rsidRDefault="00E758FD">
      <w:r>
        <w:rPr>
          <w:color w:val="000000"/>
        </w:rPr>
        <w:separator/>
      </w:r>
    </w:p>
  </w:footnote>
  <w:footnote w:type="continuationSeparator" w:id="0">
    <w:p w:rsidR="00E758FD" w:rsidRDefault="00E758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47B24"/>
    <w:multiLevelType w:val="multilevel"/>
    <w:tmpl w:val="D084F01A"/>
    <w:lvl w:ilvl="0">
      <w:start w:val="1"/>
      <w:numFmt w:val="decimal"/>
      <w:lvlText w:val="%1."/>
      <w:lvlJc w:val="left"/>
      <w:pPr>
        <w:ind w:left="704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0A21"/>
    <w:rsid w:val="0018028F"/>
    <w:rsid w:val="002E0190"/>
    <w:rsid w:val="002F5F8A"/>
    <w:rsid w:val="003B2D10"/>
    <w:rsid w:val="004279B7"/>
    <w:rsid w:val="00461ED9"/>
    <w:rsid w:val="005571F9"/>
    <w:rsid w:val="005A7982"/>
    <w:rsid w:val="006F2FC4"/>
    <w:rsid w:val="007333F8"/>
    <w:rsid w:val="00990A21"/>
    <w:rsid w:val="009A4AAD"/>
    <w:rsid w:val="009D4958"/>
    <w:rsid w:val="009F11A4"/>
    <w:rsid w:val="00A74EC2"/>
    <w:rsid w:val="00BA1C5C"/>
    <w:rsid w:val="00C11ADF"/>
    <w:rsid w:val="00E758FD"/>
    <w:rsid w:val="00F66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571F9"/>
    <w:pPr>
      <w:suppressAutoHyphens/>
    </w:pPr>
    <w:rPr>
      <w:rFonts w:ascii="Arial Armenian" w:eastAsia="Times New Roman" w:hAnsi="Arial Armenian"/>
      <w:sz w:val="22"/>
      <w:szCs w:val="22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71F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rsid w:val="005571F9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rsid w:val="005571F9"/>
    <w:pPr>
      <w:jc w:val="center"/>
    </w:pPr>
    <w:rPr>
      <w:sz w:val="20"/>
      <w:szCs w:val="20"/>
    </w:rPr>
  </w:style>
  <w:style w:type="character" w:customStyle="1" w:styleId="mechtexChar">
    <w:name w:val="mechtex Char"/>
    <w:rsid w:val="005571F9"/>
    <w:rPr>
      <w:rFonts w:ascii="Arial Armenian" w:eastAsia="Times New Roman" w:hAnsi="Arial Armenian" w:cs="Times New Roman"/>
      <w:lang w:eastAsia="ru-RU"/>
    </w:rPr>
  </w:style>
  <w:style w:type="character" w:styleId="Hyperlink">
    <w:name w:val="Hyperlink"/>
    <w:rsid w:val="005571F9"/>
    <w:rPr>
      <w:color w:val="0000FF"/>
      <w:u w:val="single"/>
    </w:rPr>
  </w:style>
  <w:style w:type="paragraph" w:styleId="NormalWeb">
    <w:name w:val="Normal (Web)"/>
    <w:basedOn w:val="Normal"/>
    <w:uiPriority w:val="99"/>
    <w:rsid w:val="005571F9"/>
    <w:pPr>
      <w:spacing w:before="100" w:after="100"/>
    </w:pPr>
    <w:rPr>
      <w:rFonts w:ascii="Times New Roman" w:hAnsi="Times New Roman"/>
      <w:sz w:val="24"/>
      <w:szCs w:val="24"/>
      <w:lang w:val="ru-RU"/>
    </w:rPr>
  </w:style>
  <w:style w:type="paragraph" w:styleId="BalloonText">
    <w:name w:val="Balloon Text"/>
    <w:basedOn w:val="Normal"/>
    <w:rsid w:val="0055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5571F9"/>
    <w:rPr>
      <w:rFonts w:ascii="Tahoma" w:eastAsia="Times New Roman" w:hAnsi="Tahoma" w:cs="Tahoma"/>
      <w:sz w:val="16"/>
      <w:szCs w:val="16"/>
      <w:lang w:eastAsia="ru-RU"/>
    </w:rPr>
  </w:style>
  <w:style w:type="character" w:styleId="CommentReference">
    <w:name w:val="annotation reference"/>
    <w:rsid w:val="005571F9"/>
    <w:rPr>
      <w:sz w:val="16"/>
      <w:szCs w:val="16"/>
    </w:rPr>
  </w:style>
  <w:style w:type="paragraph" w:styleId="CommentText">
    <w:name w:val="annotation text"/>
    <w:basedOn w:val="Normal"/>
    <w:rsid w:val="005571F9"/>
    <w:rPr>
      <w:sz w:val="20"/>
      <w:szCs w:val="20"/>
    </w:rPr>
  </w:style>
  <w:style w:type="character" w:customStyle="1" w:styleId="CommentTextChar">
    <w:name w:val="Comment Text Char"/>
    <w:rsid w:val="005571F9"/>
    <w:rPr>
      <w:rFonts w:ascii="Arial Armenian" w:eastAsia="Times New Roman" w:hAnsi="Arial Armenian"/>
      <w:lang w:eastAsia="ru-RU"/>
    </w:rPr>
  </w:style>
  <w:style w:type="paragraph" w:styleId="CommentSubject">
    <w:name w:val="annotation subject"/>
    <w:basedOn w:val="CommentText"/>
    <w:next w:val="CommentText"/>
    <w:rsid w:val="005571F9"/>
    <w:rPr>
      <w:b/>
      <w:bCs/>
    </w:rPr>
  </w:style>
  <w:style w:type="character" w:customStyle="1" w:styleId="CommentSubjectChar">
    <w:name w:val="Comment Subject Char"/>
    <w:rsid w:val="005571F9"/>
    <w:rPr>
      <w:rFonts w:ascii="Arial Armenian" w:eastAsia="Times New Roman" w:hAnsi="Arial Armenian"/>
      <w:b/>
      <w:bCs/>
      <w:lang w:eastAsia="ru-RU"/>
    </w:rPr>
  </w:style>
  <w:style w:type="paragraph" w:styleId="Footer">
    <w:name w:val="footer"/>
    <w:basedOn w:val="Normal"/>
    <w:rsid w:val="005571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sid w:val="005571F9"/>
    <w:rPr>
      <w:rFonts w:ascii="Arial Armenian" w:eastAsia="Times New Roman" w:hAnsi="Arial Armenian"/>
      <w:sz w:val="22"/>
      <w:szCs w:val="22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Arial Armenian" w:eastAsia="Times New Roman" w:hAnsi="Arial Armenian"/>
      <w:sz w:val="22"/>
      <w:szCs w:val="22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pPr>
      <w:jc w:val="center"/>
    </w:pPr>
    <w:rPr>
      <w:sz w:val="20"/>
      <w:szCs w:val="20"/>
    </w:rPr>
  </w:style>
  <w:style w:type="character" w:customStyle="1" w:styleId="mechtexChar">
    <w:name w:val="mechtex Char"/>
    <w:rPr>
      <w:rFonts w:ascii="Arial Armenian" w:eastAsia="Times New Roman" w:hAnsi="Arial Armenian" w:cs="Times New Roman"/>
      <w:lang w:eastAsia="ru-RU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/>
      <w:sz w:val="24"/>
      <w:szCs w:val="24"/>
      <w:lang w:val="ru-RU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  <w:lang w:eastAsia="ru-RU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Arial Armenian" w:eastAsia="Times New Roman" w:hAnsi="Arial Armenian"/>
      <w:lang w:eastAsia="ru-RU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Arial Armenian" w:eastAsia="Times New Roman" w:hAnsi="Arial Armenian"/>
      <w:b/>
      <w:bCs/>
      <w:lang w:eastAsia="ru-RU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Arial Armenian" w:eastAsia="Times New Roman" w:hAnsi="Arial Armenian"/>
      <w:sz w:val="22"/>
      <w:szCs w:val="22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8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nia.trav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menia.trav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ElenaH</cp:lastModifiedBy>
  <cp:revision>10</cp:revision>
  <cp:lastPrinted>2014-03-04T12:57:00Z</cp:lastPrinted>
  <dcterms:created xsi:type="dcterms:W3CDTF">2014-03-18T13:48:00Z</dcterms:created>
  <dcterms:modified xsi:type="dcterms:W3CDTF">2014-04-08T13:03:00Z</dcterms:modified>
</cp:coreProperties>
</file>