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F9" w:rsidRPr="00E72643" w:rsidRDefault="00E848F9" w:rsidP="0058402A">
      <w:pPr>
        <w:shd w:val="clear" w:color="auto" w:fill="FFFFFF"/>
        <w:spacing w:after="0" w:line="240" w:lineRule="auto"/>
        <w:ind w:firstLine="375"/>
        <w:jc w:val="right"/>
        <w:rPr>
          <w:rFonts w:ascii="GHEA Grapalat" w:hAnsi="GHEA Grapalat" w:cs="GHEA Grapalat"/>
          <w:b/>
          <w:bCs/>
          <w:color w:val="000000"/>
          <w:sz w:val="24"/>
          <w:szCs w:val="24"/>
          <w:u w:val="single"/>
          <w:lang w:val="ru-RU"/>
        </w:rPr>
      </w:pPr>
      <w:r w:rsidRPr="00E72643">
        <w:rPr>
          <w:rFonts w:ascii="GHEA Grapalat" w:hAnsi="GHEA Grapalat" w:cs="GHEA Grapalat"/>
          <w:b/>
          <w:bCs/>
          <w:color w:val="000000"/>
          <w:sz w:val="24"/>
          <w:szCs w:val="24"/>
          <w:u w:val="single"/>
          <w:lang w:val="ru-RU"/>
        </w:rPr>
        <w:t>Նախագիծ</w:t>
      </w:r>
    </w:p>
    <w:p w:rsidR="00E848F9" w:rsidRDefault="00E848F9" w:rsidP="00B80E84">
      <w:pPr>
        <w:shd w:val="clear" w:color="auto" w:fill="FFFFFF"/>
        <w:spacing w:after="0" w:line="240" w:lineRule="auto"/>
        <w:ind w:firstLine="375"/>
        <w:jc w:val="center"/>
        <w:rPr>
          <w:rFonts w:ascii="GHEA Grapalat" w:hAnsi="GHEA Grapalat" w:cs="GHEA Grapalat"/>
          <w:b/>
          <w:bCs/>
          <w:color w:val="000000"/>
          <w:sz w:val="27"/>
          <w:szCs w:val="27"/>
        </w:rPr>
      </w:pPr>
    </w:p>
    <w:p w:rsidR="00E848F9" w:rsidRDefault="00E848F9" w:rsidP="00B80E84">
      <w:pPr>
        <w:shd w:val="clear" w:color="auto" w:fill="FFFFFF"/>
        <w:spacing w:after="0" w:line="240" w:lineRule="auto"/>
        <w:ind w:firstLine="375"/>
        <w:jc w:val="center"/>
        <w:rPr>
          <w:rFonts w:ascii="GHEA Grapalat" w:hAnsi="GHEA Grapalat" w:cs="GHEA Grapalat"/>
          <w:b/>
          <w:bCs/>
          <w:color w:val="000000"/>
          <w:sz w:val="27"/>
          <w:szCs w:val="27"/>
        </w:rPr>
      </w:pPr>
    </w:p>
    <w:p w:rsidR="00E848F9" w:rsidRPr="00821F5C" w:rsidRDefault="00E848F9" w:rsidP="00B80E84">
      <w:pPr>
        <w:shd w:val="clear" w:color="auto" w:fill="FFFFFF"/>
        <w:spacing w:after="0" w:line="240" w:lineRule="auto"/>
        <w:ind w:firstLine="375"/>
        <w:jc w:val="center"/>
        <w:rPr>
          <w:rFonts w:ascii="GHEA Grapalat" w:hAnsi="GHEA Grapalat" w:cs="GHEA Grapalat"/>
          <w:color w:val="000000"/>
          <w:sz w:val="21"/>
          <w:szCs w:val="21"/>
        </w:rPr>
      </w:pPr>
      <w:r w:rsidRPr="00821F5C">
        <w:rPr>
          <w:rFonts w:ascii="GHEA Grapalat" w:hAnsi="GHEA Grapalat" w:cs="GHEA Grapalat"/>
          <w:b/>
          <w:bCs/>
          <w:color w:val="000000"/>
          <w:sz w:val="27"/>
          <w:szCs w:val="27"/>
        </w:rPr>
        <w:t>ՀԱՅԱՍՏԱՆԻ ՀԱՆՐԱՊԵՏՈՒԹՅԱՆ ԿԱՌԱՎԱՐՈՒԹՅՈՒՆ</w:t>
      </w:r>
    </w:p>
    <w:p w:rsidR="00E848F9" w:rsidRPr="00821F5C" w:rsidRDefault="00E848F9" w:rsidP="00B80E84">
      <w:pPr>
        <w:shd w:val="clear" w:color="auto" w:fill="FFFFFF"/>
        <w:spacing w:after="0" w:line="240" w:lineRule="auto"/>
        <w:ind w:firstLine="375"/>
        <w:jc w:val="center"/>
        <w:rPr>
          <w:rFonts w:ascii="GHEA Grapalat" w:hAnsi="GHEA Grapalat" w:cs="GHEA Grapalat"/>
          <w:color w:val="000000"/>
          <w:sz w:val="21"/>
          <w:szCs w:val="21"/>
        </w:rPr>
      </w:pPr>
      <w:r w:rsidRPr="00821F5C">
        <w:rPr>
          <w:rFonts w:ascii="GHEA Grapalat" w:hAnsi="GHEA Grapalat" w:cs="GHEA Grapalat"/>
          <w:color w:val="000000"/>
          <w:sz w:val="21"/>
          <w:szCs w:val="21"/>
        </w:rPr>
        <w:t> </w:t>
      </w:r>
    </w:p>
    <w:p w:rsidR="00E848F9" w:rsidRPr="00821F5C" w:rsidRDefault="00E848F9" w:rsidP="00B80E84">
      <w:pPr>
        <w:shd w:val="clear" w:color="auto" w:fill="FFFFFF"/>
        <w:spacing w:after="0" w:line="240" w:lineRule="auto"/>
        <w:ind w:firstLine="375"/>
        <w:jc w:val="center"/>
        <w:rPr>
          <w:rFonts w:ascii="GHEA Grapalat" w:hAnsi="GHEA Grapalat" w:cs="GHEA Grapalat"/>
          <w:color w:val="000000"/>
          <w:sz w:val="21"/>
          <w:szCs w:val="21"/>
        </w:rPr>
      </w:pPr>
      <w:r w:rsidRPr="00821F5C">
        <w:rPr>
          <w:rFonts w:ascii="GHEA Grapalat" w:hAnsi="GHEA Grapalat" w:cs="GHEA Grapalat"/>
          <w:b/>
          <w:bCs/>
          <w:color w:val="000000"/>
          <w:sz w:val="36"/>
          <w:szCs w:val="36"/>
        </w:rPr>
        <w:t>Ո Ր Ո Շ ՈՒ Մ</w:t>
      </w:r>
    </w:p>
    <w:p w:rsidR="00E848F9" w:rsidRPr="00821F5C" w:rsidRDefault="00E848F9" w:rsidP="00B80E84">
      <w:pPr>
        <w:shd w:val="clear" w:color="auto" w:fill="FFFFFF"/>
        <w:spacing w:after="0" w:line="240" w:lineRule="auto"/>
        <w:ind w:firstLine="375"/>
        <w:jc w:val="center"/>
        <w:rPr>
          <w:rFonts w:ascii="GHEA Grapalat" w:hAnsi="GHEA Grapalat" w:cs="GHEA Grapalat"/>
          <w:color w:val="000000"/>
          <w:sz w:val="21"/>
          <w:szCs w:val="21"/>
        </w:rPr>
      </w:pPr>
      <w:r w:rsidRPr="00821F5C">
        <w:rPr>
          <w:rFonts w:ascii="GHEA Grapalat" w:hAnsi="GHEA Grapalat" w:cs="GHEA Grapalat"/>
          <w:color w:val="000000"/>
          <w:sz w:val="21"/>
          <w:szCs w:val="21"/>
        </w:rPr>
        <w:t> </w:t>
      </w:r>
    </w:p>
    <w:p w:rsidR="00E848F9" w:rsidRPr="00821F5C" w:rsidRDefault="00E848F9" w:rsidP="00B80E84">
      <w:pPr>
        <w:shd w:val="clear" w:color="auto" w:fill="FFFFFF"/>
        <w:spacing w:after="0" w:line="240" w:lineRule="auto"/>
        <w:ind w:firstLine="375"/>
        <w:jc w:val="center"/>
        <w:rPr>
          <w:rFonts w:ascii="GHEA Grapalat" w:hAnsi="GHEA Grapalat" w:cs="GHEA Grapalat"/>
          <w:color w:val="000000"/>
          <w:sz w:val="21"/>
          <w:szCs w:val="21"/>
        </w:rPr>
      </w:pPr>
      <w:r w:rsidRPr="00821F5C">
        <w:rPr>
          <w:rFonts w:ascii="GHEA Grapalat" w:hAnsi="GHEA Grapalat" w:cs="GHEA Grapalat"/>
          <w:color w:val="000000"/>
          <w:sz w:val="21"/>
          <w:szCs w:val="21"/>
        </w:rPr>
        <w:t>_ __________ ի 2015 թվականի N ____-Ն</w:t>
      </w:r>
    </w:p>
    <w:p w:rsidR="00E848F9" w:rsidRPr="00821F5C" w:rsidRDefault="00E848F9" w:rsidP="00B80E84">
      <w:pPr>
        <w:shd w:val="clear" w:color="auto" w:fill="FFFFFF"/>
        <w:spacing w:after="0" w:line="240" w:lineRule="auto"/>
        <w:ind w:firstLine="375"/>
        <w:jc w:val="center"/>
        <w:rPr>
          <w:rFonts w:ascii="GHEA Grapalat" w:hAnsi="GHEA Grapalat" w:cs="GHEA Grapalat"/>
          <w:color w:val="000000"/>
          <w:sz w:val="21"/>
          <w:szCs w:val="21"/>
        </w:rPr>
      </w:pPr>
      <w:r w:rsidRPr="00821F5C">
        <w:rPr>
          <w:rFonts w:ascii="GHEA Grapalat" w:hAnsi="GHEA Grapalat" w:cs="GHEA Grapalat"/>
          <w:color w:val="000000"/>
          <w:sz w:val="21"/>
          <w:szCs w:val="21"/>
        </w:rPr>
        <w:t> </w:t>
      </w:r>
    </w:p>
    <w:p w:rsidR="00E848F9" w:rsidRPr="00903C9C" w:rsidRDefault="00E848F9" w:rsidP="00B80E84">
      <w:pPr>
        <w:shd w:val="clear" w:color="auto" w:fill="FFFFFF"/>
        <w:spacing w:after="0" w:line="240" w:lineRule="auto"/>
        <w:ind w:firstLine="375"/>
        <w:jc w:val="center"/>
        <w:rPr>
          <w:rFonts w:ascii="GHEA Grapalat" w:hAnsi="GHEA Grapalat" w:cs="GHEA Grapalat"/>
          <w:color w:val="000000"/>
          <w:sz w:val="24"/>
          <w:szCs w:val="24"/>
        </w:rPr>
      </w:pPr>
      <w:r w:rsidRPr="00903C9C">
        <w:rPr>
          <w:rFonts w:ascii="GHEA Grapalat" w:hAnsi="GHEA Grapalat" w:cs="GHEA Grapalat"/>
          <w:color w:val="000000"/>
          <w:sz w:val="24"/>
          <w:szCs w:val="24"/>
        </w:rPr>
        <w:t>«ԿԱՐԵՆ ԴԵՄԻՐՃՅԱՆԻ ԱՆՎԱՆ ՄԱՐԶԱՀԱՄԵՐԳԱՅԻՆ ՀԱՄԱԼԻՐ» ՊԵՏԱԿԱՆ ՈՉ ԱՌԵՎՏՐԱՅԻՆ ԿԱԶՄԱԿԵՐՊՈՒԹՅՈՒՆ ՍՏԵՂԾԵԼՈՒ ՄԱՍԻՆ</w:t>
      </w:r>
    </w:p>
    <w:p w:rsidR="00E848F9" w:rsidRPr="00821F5C" w:rsidRDefault="00E848F9" w:rsidP="00B80E84">
      <w:pPr>
        <w:shd w:val="clear" w:color="auto" w:fill="FFFFFF"/>
        <w:spacing w:after="0" w:line="240" w:lineRule="auto"/>
        <w:ind w:firstLine="375"/>
        <w:jc w:val="center"/>
        <w:rPr>
          <w:rFonts w:ascii="GHEA Grapalat" w:hAnsi="GHEA Grapalat" w:cs="GHEA Grapalat"/>
          <w:color w:val="000000"/>
          <w:sz w:val="21"/>
          <w:szCs w:val="21"/>
        </w:rPr>
      </w:pPr>
      <w:r w:rsidRPr="00821F5C">
        <w:rPr>
          <w:rFonts w:ascii="GHEA Grapalat" w:hAnsi="GHEA Grapalat" w:cs="GHEA Grapalat"/>
          <w:color w:val="000000"/>
          <w:sz w:val="21"/>
          <w:szCs w:val="21"/>
        </w:rPr>
        <w:t> </w:t>
      </w:r>
    </w:p>
    <w:p w:rsidR="00E848F9" w:rsidRPr="00E72643" w:rsidRDefault="00E848F9" w:rsidP="00E72643">
      <w:pPr>
        <w:shd w:val="clear" w:color="auto" w:fill="FFFFFF"/>
        <w:spacing w:after="0" w:line="240" w:lineRule="auto"/>
        <w:ind w:firstLine="540"/>
        <w:jc w:val="both"/>
        <w:rPr>
          <w:rFonts w:ascii="GHEA Grapalat" w:hAnsi="GHEA Grapalat" w:cs="GHEA Grapalat"/>
          <w:b/>
          <w:bCs/>
          <w:i/>
          <w:iCs/>
          <w:color w:val="000000"/>
          <w:sz w:val="24"/>
          <w:szCs w:val="24"/>
        </w:rPr>
      </w:pPr>
      <w:r w:rsidRPr="00E72643">
        <w:rPr>
          <w:rFonts w:ascii="GHEA Grapalat" w:hAnsi="GHEA Grapalat" w:cs="GHEA Grapalat"/>
          <w:color w:val="000000"/>
          <w:sz w:val="24"/>
          <w:szCs w:val="24"/>
        </w:rPr>
        <w:t>«Ղեկավարվելով «Պետական ոչ առևտրային կազմակերպությունների մասին» Հայաստանի Հանրապետության օրենքի 9-րդ հոդվածով` Հայաստանի Հանրապետության կառավարությունը </w:t>
      </w:r>
      <w:r w:rsidRPr="00E72643">
        <w:rPr>
          <w:rFonts w:ascii="GHEA Grapalat" w:hAnsi="GHEA Grapalat" w:cs="GHEA Grapalat"/>
          <w:b/>
          <w:bCs/>
          <w:i/>
          <w:iCs/>
          <w:color w:val="000000"/>
          <w:sz w:val="24"/>
          <w:szCs w:val="24"/>
        </w:rPr>
        <w:t>որոշում է.</w:t>
      </w:r>
    </w:p>
    <w:p w:rsidR="00E848F9" w:rsidRPr="00E72643" w:rsidRDefault="00E848F9" w:rsidP="00704CA1">
      <w:pPr>
        <w:shd w:val="clear" w:color="auto" w:fill="FFFFFF"/>
        <w:spacing w:after="0" w:line="240" w:lineRule="auto"/>
        <w:ind w:firstLine="375"/>
        <w:jc w:val="both"/>
        <w:rPr>
          <w:rFonts w:ascii="GHEA Grapalat" w:hAnsi="GHEA Grapalat" w:cs="GHEA Grapalat"/>
          <w:color w:val="000000"/>
          <w:sz w:val="24"/>
          <w:szCs w:val="24"/>
        </w:rPr>
      </w:pPr>
    </w:p>
    <w:p w:rsidR="00E848F9" w:rsidRPr="00E72643" w:rsidRDefault="00E848F9" w:rsidP="00903C9C">
      <w:pPr>
        <w:pStyle w:val="ListParagraph"/>
        <w:shd w:val="clear" w:color="auto" w:fill="FFFFFF"/>
        <w:ind w:left="0" w:firstLine="540"/>
        <w:jc w:val="both"/>
        <w:rPr>
          <w:rFonts w:ascii="GHEA Grapalat" w:hAnsi="GHEA Grapalat" w:cs="GHEA Grapalat"/>
          <w:color w:val="000000"/>
        </w:rPr>
      </w:pPr>
      <w:r w:rsidRPr="00E72643">
        <w:rPr>
          <w:rFonts w:ascii="GHEA Grapalat" w:hAnsi="GHEA Grapalat" w:cs="GHEA Grapalat"/>
          <w:color w:val="000000"/>
        </w:rPr>
        <w:t>1.</w:t>
      </w:r>
      <w:r w:rsidRPr="00E72643">
        <w:rPr>
          <w:rFonts w:ascii="Courier New" w:hAnsi="Courier New" w:cs="Courier New"/>
          <w:color w:val="000000"/>
        </w:rPr>
        <w:t> </w:t>
      </w:r>
      <w:r w:rsidRPr="00E72643">
        <w:rPr>
          <w:rFonts w:ascii="GHEA Grapalat" w:hAnsi="GHEA Grapalat" w:cs="GHEA Grapalat"/>
          <w:color w:val="000000"/>
        </w:rPr>
        <w:t>Ստեղծել «Կարեն Դեմիրճյանի անվան մարզահամերգային համալիր» պետական ոչ առևտրային կազմակերպություն:</w:t>
      </w:r>
    </w:p>
    <w:p w:rsidR="00E848F9" w:rsidRPr="00E72643" w:rsidRDefault="00E848F9" w:rsidP="00903C9C">
      <w:pPr>
        <w:pStyle w:val="ListParagraph"/>
        <w:numPr>
          <w:ilvl w:val="0"/>
          <w:numId w:val="14"/>
        </w:numPr>
        <w:shd w:val="clear" w:color="auto" w:fill="FFFFFF"/>
        <w:ind w:left="0" w:firstLine="540"/>
        <w:jc w:val="both"/>
        <w:rPr>
          <w:rFonts w:ascii="GHEA Grapalat" w:hAnsi="GHEA Grapalat" w:cs="GHEA Grapalat"/>
          <w:color w:val="000000"/>
        </w:rPr>
      </w:pPr>
      <w:r w:rsidRPr="00E72643">
        <w:rPr>
          <w:rFonts w:ascii="GHEA Grapalat" w:hAnsi="GHEA Grapalat" w:cs="GHEA Grapalat"/>
          <w:color w:val="000000"/>
        </w:rPr>
        <w:t>Լիազորել Հայաստանի Հանրապետության պաշտպանության նախարարին սույնորոշումը ուժի մեջ մտնելուց հետո մեկ շաբաթյա ժամկետում հաստատել  «Կարեն Դեմիրճյանի անվան մարզահամերգային համալիր» պետական ոչ առևտրային կազմակերպության կանոնադրությունը:</w:t>
      </w:r>
    </w:p>
    <w:p w:rsidR="00E848F9" w:rsidRPr="00E72643" w:rsidRDefault="00E848F9" w:rsidP="00903C9C">
      <w:pPr>
        <w:pStyle w:val="ListParagraph"/>
        <w:shd w:val="clear" w:color="auto" w:fill="FFFFFF"/>
        <w:ind w:left="0" w:firstLine="540"/>
        <w:jc w:val="both"/>
        <w:rPr>
          <w:rFonts w:ascii="GHEA Grapalat" w:hAnsi="GHEA Grapalat" w:cs="GHEA Grapalat"/>
          <w:color w:val="000000"/>
        </w:rPr>
      </w:pPr>
      <w:r w:rsidRPr="00E72643">
        <w:rPr>
          <w:rFonts w:ascii="GHEA Grapalat" w:hAnsi="GHEA Grapalat" w:cs="GHEA Grapalat"/>
          <w:color w:val="000000"/>
        </w:rPr>
        <w:t>3. Հայաստանի Հանրապետության պաշտպանության նախարար</w:t>
      </w:r>
      <w:r w:rsidR="00C2459F">
        <w:rPr>
          <w:rFonts w:ascii="GHEA Grapalat" w:hAnsi="GHEA Grapalat" w:cs="GHEA Grapalat"/>
          <w:color w:val="000000"/>
        </w:rPr>
        <w:t>ին</w:t>
      </w:r>
      <w:r w:rsidRPr="00E72643">
        <w:rPr>
          <w:rFonts w:ascii="GHEA Grapalat" w:hAnsi="GHEA Grapalat" w:cs="GHEA Grapalat"/>
          <w:color w:val="000000"/>
        </w:rPr>
        <w:t>`</w:t>
      </w:r>
    </w:p>
    <w:p w:rsidR="00E848F9" w:rsidRPr="00E72643" w:rsidRDefault="00E848F9" w:rsidP="00903C9C">
      <w:pPr>
        <w:pStyle w:val="ListParagraph"/>
        <w:shd w:val="clear" w:color="auto" w:fill="FFFFFF"/>
        <w:ind w:left="0" w:firstLine="540"/>
        <w:jc w:val="both"/>
        <w:rPr>
          <w:rFonts w:ascii="GHEA Grapalat" w:hAnsi="GHEA Grapalat" w:cs="GHEA Grapalat"/>
          <w:color w:val="000000"/>
        </w:rPr>
      </w:pPr>
      <w:r w:rsidRPr="00E72643">
        <w:rPr>
          <w:rFonts w:ascii="GHEA Grapalat" w:hAnsi="GHEA Grapalat" w:cs="GHEA Grapalat"/>
          <w:color w:val="000000"/>
        </w:rPr>
        <w:t>1) Հայաստանի Հանրապետության օրենսդրությամբ սահմանված կարգով «Կարեն Դեմիրճյանի անվան մարզահամերգային համալիր» պետական ոչ առևտրային կազմակերպությանը անհատույց, անժամկետ օգտագործման իրավունքով ամրագրել ՀՀ, քաղ. Երևան, Կենտրոն համայնք, Ծիծեռնակաբերդի զբոսայգի մարզահամալիր հասցեում գտնվող 10,411,911.0 հազ. դրամ (ձեռք բերման արժեք) անշարժ գույքը՝ բաղկացած 46335.7 քառ. մետր մարզամշակութային կենտրոնից, 40.0 և 50.0 քառ. մետր օժանդակ շինություններից, 2800.0 քառ. մետր ջրավազաններից և աստիճանից, 3851.3 քառ. մետր ջրավազանից և 9,559587 հեկտար սեփական հողամասից,</w:t>
      </w:r>
    </w:p>
    <w:p w:rsidR="00E848F9" w:rsidRPr="00E72643" w:rsidRDefault="00E848F9" w:rsidP="00903C9C">
      <w:pPr>
        <w:pStyle w:val="ListParagraph"/>
        <w:shd w:val="clear" w:color="auto" w:fill="FFFFFF"/>
        <w:ind w:left="0" w:firstLine="540"/>
        <w:jc w:val="both"/>
        <w:rPr>
          <w:rFonts w:ascii="GHEA Grapalat" w:hAnsi="GHEA Grapalat" w:cs="GHEA Grapalat"/>
          <w:color w:val="000000"/>
        </w:rPr>
      </w:pPr>
      <w:r w:rsidRPr="00E72643">
        <w:rPr>
          <w:rFonts w:ascii="GHEA Grapalat" w:hAnsi="GHEA Grapalat" w:cs="GHEA Grapalat"/>
          <w:color w:val="000000"/>
        </w:rPr>
        <w:t>2) ՀՀ օրենսրությամբ սահմանված կարգով 10-օրյա ժամկետում կնքել անշարժ գույքի անհատույց օգտագործման պայմանագիր,</w:t>
      </w:r>
    </w:p>
    <w:p w:rsidR="00E848F9" w:rsidRPr="00E72643" w:rsidRDefault="00C2459F" w:rsidP="00903C9C">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3)</w:t>
      </w:r>
      <w:r w:rsidR="00E848F9" w:rsidRPr="00E72643">
        <w:rPr>
          <w:rFonts w:ascii="GHEA Grapalat" w:hAnsi="GHEA Grapalat" w:cs="GHEA Grapalat"/>
          <w:color w:val="000000"/>
        </w:rPr>
        <w:t xml:space="preserve"> Հայաստանի Հանրապետության օրենսդրությամբ սահմանված կարգով «Կարեն Դեմիրճյանի անվան մարզահամերգային համալիր» պետական ոչ առևտրային կազմակերպությանը սույն որոշման ընդունման պահից վեց ամսվա ընթացքում անհատույց, անժամկետ օգտագործման իրավունքով «Կարեն Դեմիրճյանի անվան մարզահամերգային համալիր» պետական ոչ առևտրային կազմակերպության կանոնադրական նպատակների իրագործման համար փոխանցել շարժական գույք:</w:t>
      </w:r>
    </w:p>
    <w:p w:rsidR="00E848F9" w:rsidRPr="00E72643" w:rsidRDefault="00C2459F" w:rsidP="00C2459F">
      <w:pPr>
        <w:pStyle w:val="ListParagraph"/>
        <w:shd w:val="clear" w:color="auto" w:fill="FFFFFF"/>
        <w:ind w:left="0" w:firstLine="567"/>
        <w:jc w:val="both"/>
        <w:rPr>
          <w:rFonts w:ascii="GHEA Grapalat" w:hAnsi="GHEA Grapalat" w:cs="GHEA Grapalat"/>
          <w:color w:val="000000"/>
        </w:rPr>
      </w:pPr>
      <w:r>
        <w:rPr>
          <w:rFonts w:ascii="GHEA Grapalat" w:hAnsi="GHEA Grapalat" w:cs="GHEA Grapalat"/>
          <w:color w:val="000000"/>
        </w:rPr>
        <w:t xml:space="preserve">4. </w:t>
      </w:r>
      <w:r w:rsidR="00E848F9" w:rsidRPr="00E72643">
        <w:rPr>
          <w:rFonts w:ascii="GHEA Grapalat" w:hAnsi="GHEA Grapalat" w:cs="GHEA Grapalat"/>
          <w:color w:val="000000"/>
        </w:rPr>
        <w:t>Սահմանել, որ «Կարեն Դեմիրճյանի անվան մարզահամերգային համալիր» պետական ոչ առևտրային կազմակերպության գործունեության առարկան և նպատակներն են`</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1) մշակույթի, սպորտի (մարզական), սոցիալական, կրթության (</w:t>
      </w:r>
      <w:r w:rsidRPr="00E72643">
        <w:rPr>
          <w:rFonts w:ascii="GHEA Grapalat" w:hAnsi="GHEA Grapalat" w:cs="GHEA Grapalat"/>
          <w:i/>
          <w:iCs/>
        </w:rPr>
        <w:t xml:space="preserve">նպատակ ունենալով աջակցելու` հայրենասիրության, պետականության և մարդասիրության </w:t>
      </w:r>
      <w:r w:rsidRPr="00E72643">
        <w:rPr>
          <w:rFonts w:ascii="GHEA Grapalat" w:hAnsi="GHEA Grapalat" w:cs="GHEA Grapalat"/>
          <w:i/>
          <w:iCs/>
        </w:rPr>
        <w:lastRenderedPageBreak/>
        <w:t>ոգով անձի դաստիարակության գործընթացին</w:t>
      </w:r>
      <w:r w:rsidRPr="00E72643">
        <w:rPr>
          <w:rFonts w:ascii="GHEA Grapalat" w:hAnsi="GHEA Grapalat" w:cs="GHEA Grapalat"/>
        </w:rPr>
        <w:t>) ոլորտներին առնչվող հանրային և մասնավոր տարաբնույթ միջոցառումների նախաձեռնում և (կամ) իրականացում,</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2)</w:t>
      </w:r>
      <w:r w:rsidRPr="00E72643">
        <w:rPr>
          <w:rFonts w:ascii="Courier New" w:hAnsi="Courier New" w:cs="Courier New"/>
        </w:rPr>
        <w:t> </w:t>
      </w:r>
      <w:r w:rsidRPr="00E72643">
        <w:rPr>
          <w:rFonts w:ascii="GHEA Grapalat" w:hAnsi="GHEA Grapalat" w:cs="GHEA Grapalat"/>
        </w:rPr>
        <w:t>հանրապետական նշանակության հուշարձան (համաձայն` Հայաստանի Հանրապետության կառավարության 2004 թվականի հոկտեմբերի 7-ի N 1616-Ն որոշման հավելված N 1-ի) հանդիսացող` «Կարեն Դեմիրճյանի անվան մարզահամերգային համալիր» կառույցի պահպանությանը և հուշարձանի հանրահռչակմանն ուղղված ծրագրերի մշակում և (կամ) իրականացում:</w:t>
      </w:r>
    </w:p>
    <w:p w:rsidR="00E848F9" w:rsidRPr="00E72643" w:rsidRDefault="00C2459F" w:rsidP="00E72643">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5</w:t>
      </w:r>
      <w:r w:rsidR="00E848F9" w:rsidRPr="00E72643">
        <w:rPr>
          <w:rFonts w:ascii="GHEA Grapalat" w:hAnsi="GHEA Grapalat" w:cs="GHEA Grapalat"/>
          <w:color w:val="000000"/>
        </w:rPr>
        <w:t>. Թույլատրել «Կարեն Դեմիրճյանի անվան մարզահամերգային համալիր» պետական ոչ առևտրային կազմակերպությանը, որպես ձեռնարկատիրական գործունեության տեսակներ, իրականացնել`</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 xml:space="preserve">1) Հանրային (մասայական) և (կամ) մասնավոր միջոցառումների վճարովի կազմակերպում (իրականացում), մասնավորապես`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ա) փառատոններ,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բ) համերգներ,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գ) հանդեսներ,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դ) հուշ-երեկոներ,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ե) լուսաձայնային ներկայացումներ,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զ) շքահանդեսներ,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է) կինոդիտումներ,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ը) թատերական ներկայացումներ (խաղեր),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թ) ցուցահանդեսներ,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 ապրանքների ցուցահանդես-վաճառքներ,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ժա) տոնավաճառներ,</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ժբ) սպորտային (մարզական) բնույթի մրցույթներ (խաղեր),</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ժգ) սպորտային բնույթի (մարզական) դասընթացներ (մարզումներ),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ժդ) սպորտային բնույթի (մարզական) հյուրախաղեր,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ժե) լսումներ,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ժզ) գիտաժողովներ,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ժէ) կրթական բնույթի դասընթացներ,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ժը) դասախոսություններ,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ժթ) բանախոսություններ,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ի) սեմինարներ,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իա) սիմպոզումներ,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 xml:space="preserve">իբ) մասնավոր և (կամ) հանրային հանդիսություններ, </w:t>
      </w:r>
    </w:p>
    <w:p w:rsidR="00E848F9" w:rsidRPr="00E72643" w:rsidRDefault="00E848F9" w:rsidP="00E72643">
      <w:pPr>
        <w:pStyle w:val="ListParagraph"/>
        <w:ind w:left="0" w:firstLine="540"/>
        <w:jc w:val="both"/>
        <w:rPr>
          <w:rFonts w:ascii="GHEA Grapalat" w:hAnsi="GHEA Grapalat" w:cs="GHEA Grapalat"/>
        </w:rPr>
      </w:pPr>
      <w:r w:rsidRPr="00E72643">
        <w:rPr>
          <w:rFonts w:ascii="GHEA Grapalat" w:hAnsi="GHEA Grapalat" w:cs="GHEA Grapalat"/>
        </w:rPr>
        <w:t>իգ) ժամանցային միջոցառումներ,</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2) հանրային սննդի կազմակերպում և իրացում,</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3) կինոֆիլմերի, տեսաֆիլմերի, հեռուստատեսային ծրագրերի, (ինչպես նաև այլ ձևաչափերով տեսանյութերի), տեսահոլովակների, վիզուալ գովազդի արտադրության և դրանց հետ կապված ծառայությունների մատուցում,</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4) լուսանկարչական նյութերի մշակման և լուսանկարչության բնագավառի ծառայությունների մատուցում,</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5) երաժշտական և այլ ձայնագրությունների կազմակերպման ծառայությունների մատուցում (կամ արտադրում), մասնավորապես`</w:t>
      </w:r>
    </w:p>
    <w:p w:rsidR="00E848F9" w:rsidRPr="00E72643" w:rsidRDefault="00E848F9" w:rsidP="00E72643">
      <w:pPr>
        <w:pStyle w:val="ListParagraph"/>
        <w:ind w:left="0" w:firstLine="540"/>
        <w:rPr>
          <w:rFonts w:ascii="GHEA Grapalat" w:hAnsi="GHEA Grapalat" w:cs="GHEA Grapalat"/>
        </w:rPr>
      </w:pPr>
      <w:r w:rsidRPr="00E72643">
        <w:rPr>
          <w:rFonts w:ascii="GHEA Grapalat" w:hAnsi="GHEA Grapalat" w:cs="GHEA Grapalat"/>
        </w:rPr>
        <w:lastRenderedPageBreak/>
        <w:t>ա) ձայներիզների, խտասկավառակների, կրիչների վրա երաժշտության, ձայնային    տեղեկատվության բնօրինակի գրառման ծառայությունների կազմակերպում,</w:t>
      </w:r>
    </w:p>
    <w:p w:rsidR="00E848F9" w:rsidRPr="00E72643" w:rsidRDefault="00E848F9" w:rsidP="00E72643">
      <w:pPr>
        <w:pStyle w:val="ListParagraph"/>
        <w:ind w:left="0" w:firstLine="540"/>
        <w:rPr>
          <w:rFonts w:ascii="GHEA Grapalat" w:hAnsi="GHEA Grapalat" w:cs="GHEA Grapalat"/>
        </w:rPr>
      </w:pPr>
      <w:r w:rsidRPr="00E72643">
        <w:rPr>
          <w:rFonts w:ascii="GHEA Grapalat" w:hAnsi="GHEA Grapalat" w:cs="GHEA Grapalat"/>
        </w:rPr>
        <w:t xml:space="preserve">բ)   ձայնագրությունների հրատարակություն. արդյունքի տարածում և բաշխում (իրացում) մեծածախ ու մանրածախ առևտրով զբաղվող տնտեսվարող սուբյեկտների կամ անմիջական սպառողների շրջանակներում: </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6</w:t>
      </w:r>
      <w:r w:rsidRPr="00E72643">
        <w:rPr>
          <w:rFonts w:ascii="Courier New" w:hAnsi="Courier New" w:cs="Courier New"/>
        </w:rPr>
        <w:t>)</w:t>
      </w:r>
      <w:r w:rsidRPr="00E72643">
        <w:rPr>
          <w:rFonts w:ascii="GHEA Grapalat" w:hAnsi="GHEA Grapalat" w:cs="GHEA Grapalat"/>
        </w:rPr>
        <w:t>մարզահամերգային միջոցառումների բնույթից բխող հուշանվերների և կենցաղային իրերի արտադրության կազմակերպում և (կամ) դրանց իրացում,</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7) միջոցառումների մուտքի համար նախատեսված Հայաստանի Հանրապետության օրենսդրությամբ չարգելված տարատեսակ տոմսերի իրացում,</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8) մարզահամերգային միջոցառումների բնույթից բխող պրոդյուսերական ծառայությունների մատուցում,</w:t>
      </w:r>
    </w:p>
    <w:p w:rsidR="00E848F9" w:rsidRPr="00E72643" w:rsidRDefault="00E848F9" w:rsidP="00E72643">
      <w:pPr>
        <w:pStyle w:val="ListParagraph"/>
        <w:shd w:val="clear" w:color="auto" w:fill="FFFFFF"/>
        <w:ind w:left="0" w:firstLine="540"/>
        <w:jc w:val="both"/>
        <w:rPr>
          <w:rFonts w:ascii="GHEA Grapalat" w:hAnsi="GHEA Grapalat" w:cs="GHEA Grapalat"/>
        </w:rPr>
      </w:pPr>
      <w:r w:rsidRPr="00E72643">
        <w:rPr>
          <w:rFonts w:ascii="GHEA Grapalat" w:hAnsi="GHEA Grapalat" w:cs="GHEA Grapalat"/>
        </w:rPr>
        <w:t>9) միջոցառումների կազմակերպման (իրականացման) վերաբերյալ խորհրդատվության մատուցում:</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6</w:t>
      </w:r>
      <w:r w:rsidR="00E848F9" w:rsidRPr="00E72643">
        <w:rPr>
          <w:rFonts w:ascii="GHEA Grapalat" w:hAnsi="GHEA Grapalat" w:cs="GHEA Grapalat"/>
          <w:color w:val="000000"/>
        </w:rPr>
        <w:t>. «Պետական ոչ առևտրային կազմակերպությունների մասին» Հայաստանի Հանրապետության օրենքի 13-րդ հոդվածի 2-րդ կետի «գ», «դ», «ե» և «է» ենթակետերով և 15-րդ հոդվածի առաջին կետով նախատեսված լիազորությունները վերապահել Հայաստանի Հանրապետության պաշտպանության նախարարությանը:</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7</w:t>
      </w:r>
      <w:r w:rsidR="00E848F9" w:rsidRPr="00E72643">
        <w:rPr>
          <w:rFonts w:ascii="GHEA Grapalat" w:hAnsi="GHEA Grapalat" w:cs="GHEA Grapalat"/>
          <w:color w:val="000000"/>
        </w:rPr>
        <w:t>. Սահմանել, որ սույն որոշման 8-րդ կետում նշված հատկացվող գումարն ենթակա է ինդեքսավորման յուրաքանչյուր ֆինանսական տարի:</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8</w:t>
      </w:r>
      <w:r w:rsidR="00E848F9" w:rsidRPr="00E72643">
        <w:rPr>
          <w:rFonts w:ascii="GHEA Grapalat" w:hAnsi="GHEA Grapalat" w:cs="GHEA Grapalat"/>
          <w:color w:val="000000"/>
        </w:rPr>
        <w:t>. Թույլատրել «Կարեն Դեմիրճյանի անվան մարզահամերգային համալիր» պետական ոչ առևտրային կազմակերպությանը իրեն ամրացված գույքը պետության անունից հանձնել վարձակալության:</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9</w:t>
      </w:r>
      <w:r w:rsidR="00E848F9" w:rsidRPr="00E72643">
        <w:rPr>
          <w:rFonts w:ascii="GHEA Grapalat" w:hAnsi="GHEA Grapalat" w:cs="GHEA Grapalat"/>
          <w:color w:val="000000"/>
        </w:rPr>
        <w:t>. Սահմանել, որ «Կարեն Դեմիրճյանի անվան մարզահամերգային համալիր» պետական ոչ առևտրային կազմակերպությունում ձևավորվում է 5 (հինգ) հոգուց բաղկացած խորհրդատվական խորհուրդ, որի կազմը և աշխատակարգը հաստատում է Հայաստանի Հանրապետության պաշտպանության նախարարը:</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10</w:t>
      </w:r>
      <w:r w:rsidR="00E848F9" w:rsidRPr="00E72643">
        <w:rPr>
          <w:rFonts w:ascii="GHEA Grapalat" w:hAnsi="GHEA Grapalat" w:cs="GHEA Grapalat"/>
          <w:color w:val="000000"/>
        </w:rPr>
        <w:t>. Սահմանել, որ «Կարեն Դեմիրճյանի անվան մարզահամերգային համալիր» պետական ոչ առևտրային կազմակերպությանը սեփականության իրավունքով չեն հանձնվում նվազագույն աշխատավարձի 10000-ապատիկը գերազանցող գույք, պետական սեփականություն հանդիսացող հողեր, շենքեր, շինություններ, պատմամշակու-թային նշանակություն ունեցող   գույք։</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11</w:t>
      </w:r>
      <w:r w:rsidR="00E848F9" w:rsidRPr="00E72643">
        <w:rPr>
          <w:rFonts w:ascii="GHEA Grapalat" w:hAnsi="GHEA Grapalat" w:cs="GHEA Grapalat"/>
          <w:color w:val="000000"/>
        </w:rPr>
        <w:t>. Սահմանել, որ «Կարեն Դեմիրճյանի անվան մարզահամերգային համալիր» պետական ոչ առևտրային կազմակերպությունն իր գործունեության ընթացքում առաջացած շահույթն օգտագործում է իր կանոնադրությամբ նախատեսված նպատակների իրականացման համար:</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12</w:t>
      </w:r>
      <w:r w:rsidR="00E848F9" w:rsidRPr="00E72643">
        <w:rPr>
          <w:rFonts w:ascii="GHEA Grapalat" w:hAnsi="GHEA Grapalat" w:cs="GHEA Grapalat"/>
          <w:color w:val="000000"/>
        </w:rPr>
        <w:t>. Հայաստանի Հանրապետության պաշտպանության նախարարին` Հայաստանի Հանրապետության պաշտպանության նախարարությանը հատկացված միջոցների հաշվին մեկամսյա ժամկետում ապահովել «Կարեն Դեմիրճյանի անվան մարզահամերգային համալիր» պետական ոչ առևտրային կազմակերպության պետական գրանցումը:</w:t>
      </w:r>
    </w:p>
    <w:p w:rsidR="00E848F9" w:rsidRPr="00E72643" w:rsidRDefault="00C2459F" w:rsidP="002C50EF">
      <w:pPr>
        <w:pStyle w:val="ListParagraph"/>
        <w:shd w:val="clear" w:color="auto" w:fill="FFFFFF"/>
        <w:ind w:left="0" w:firstLine="540"/>
        <w:jc w:val="both"/>
        <w:rPr>
          <w:rFonts w:ascii="GHEA Grapalat" w:hAnsi="GHEA Grapalat" w:cs="GHEA Grapalat"/>
          <w:color w:val="000000"/>
        </w:rPr>
      </w:pPr>
      <w:r>
        <w:rPr>
          <w:rFonts w:ascii="GHEA Grapalat" w:hAnsi="GHEA Grapalat" w:cs="GHEA Grapalat"/>
          <w:color w:val="000000"/>
        </w:rPr>
        <w:t>13</w:t>
      </w:r>
      <w:bookmarkStart w:id="0" w:name="_GoBack"/>
      <w:bookmarkEnd w:id="0"/>
      <w:r w:rsidR="00E848F9" w:rsidRPr="00E72643">
        <w:rPr>
          <w:rFonts w:ascii="GHEA Grapalat" w:hAnsi="GHEA Grapalat" w:cs="GHEA Grapalat"/>
          <w:color w:val="000000"/>
        </w:rPr>
        <w:t>. Սույն որոշումն ուժի մեջ է մտնում պաշտոնական հրապարակմանը հաջորդող օրվանից:</w:t>
      </w:r>
    </w:p>
    <w:sectPr w:rsidR="00E848F9" w:rsidRPr="00E72643" w:rsidSect="00E72643">
      <w:footerReference w:type="default" r:id="rId8"/>
      <w:pgSz w:w="11900" w:h="16840"/>
      <w:pgMar w:top="1134"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90D" w:rsidRDefault="0078490D" w:rsidP="00F22046">
      <w:pPr>
        <w:spacing w:after="0" w:line="240" w:lineRule="auto"/>
        <w:rPr>
          <w:rFonts w:cs="Times New Roman"/>
        </w:rPr>
      </w:pPr>
      <w:r>
        <w:rPr>
          <w:rFonts w:cs="Times New Roman"/>
        </w:rPr>
        <w:separator/>
      </w:r>
    </w:p>
  </w:endnote>
  <w:endnote w:type="continuationSeparator" w:id="0">
    <w:p w:rsidR="0078490D" w:rsidRDefault="0078490D" w:rsidP="00F2204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F9" w:rsidRDefault="00E848F9" w:rsidP="00F22046">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sidR="00C2459F">
      <w:rPr>
        <w:rStyle w:val="PageNumber"/>
        <w:noProof/>
      </w:rPr>
      <w:t>3</w:t>
    </w:r>
    <w:r>
      <w:rPr>
        <w:rStyle w:val="PageNumber"/>
      </w:rPr>
      <w:fldChar w:fldCharType="end"/>
    </w:r>
  </w:p>
  <w:p w:rsidR="00E848F9" w:rsidRDefault="00E848F9">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90D" w:rsidRDefault="0078490D" w:rsidP="00F22046">
      <w:pPr>
        <w:spacing w:after="0" w:line="240" w:lineRule="auto"/>
        <w:rPr>
          <w:rFonts w:cs="Times New Roman"/>
        </w:rPr>
      </w:pPr>
      <w:r>
        <w:rPr>
          <w:rFonts w:cs="Times New Roman"/>
        </w:rPr>
        <w:separator/>
      </w:r>
    </w:p>
  </w:footnote>
  <w:footnote w:type="continuationSeparator" w:id="0">
    <w:p w:rsidR="0078490D" w:rsidRDefault="0078490D" w:rsidP="00F22046">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D85"/>
    <w:multiLevelType w:val="hybridMultilevel"/>
    <w:tmpl w:val="1A5CA2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7B79BD"/>
    <w:multiLevelType w:val="hybridMultilevel"/>
    <w:tmpl w:val="2B665268"/>
    <w:lvl w:ilvl="0" w:tplc="B33CADA6">
      <w:start w:val="1"/>
      <w:numFmt w:val="decimal"/>
      <w:lvlText w:val="%1."/>
      <w:lvlJc w:val="left"/>
      <w:pPr>
        <w:ind w:left="955" w:hanging="580"/>
      </w:pPr>
      <w:rPr>
        <w:rFonts w:ascii="GHEA Grapalat" w:hAnsi="GHEA Grapalat" w:cs="GHEA Grapalat" w:hint="default"/>
        <w:sz w:val="20"/>
        <w:szCs w:val="20"/>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
    <w:nsid w:val="106B120B"/>
    <w:multiLevelType w:val="multilevel"/>
    <w:tmpl w:val="6ACC8B68"/>
    <w:lvl w:ilvl="0">
      <w:start w:val="1"/>
      <w:numFmt w:val="decimal"/>
      <w:lvlText w:val="%1."/>
      <w:lvlJc w:val="left"/>
      <w:pPr>
        <w:ind w:left="720" w:hanging="360"/>
      </w:pPr>
    </w:lvl>
    <w:lvl w:ilvl="1">
      <w:start w:val="1"/>
      <w:numFmt w:val="decimal"/>
      <w:isLgl/>
      <w:lvlText w:val="%1.%2."/>
      <w:lvlJc w:val="left"/>
      <w:pPr>
        <w:ind w:left="1080" w:hanging="720"/>
      </w:pPr>
      <w:rPr>
        <w:rFonts w:ascii="GHEA Grapalat" w:hAnsi="GHEA Grapalat" w:cs="GHEA Grapalat"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3">
    <w:nsid w:val="185C3BFB"/>
    <w:multiLevelType w:val="hybridMultilevel"/>
    <w:tmpl w:val="92D43A92"/>
    <w:lvl w:ilvl="0" w:tplc="47B8E466">
      <w:start w:val="1"/>
      <w:numFmt w:val="decimal"/>
      <w:lvlText w:val="%1)"/>
      <w:lvlJc w:val="left"/>
      <w:pPr>
        <w:ind w:left="720" w:hanging="360"/>
      </w:pPr>
      <w:rPr>
        <w:rFonts w:ascii="Times New Roman" w:hAnsi="Times New Roman" w:cs="Times New Roman" w:hint="default"/>
        <w:color w:val="00000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2A2808"/>
    <w:multiLevelType w:val="hybridMultilevel"/>
    <w:tmpl w:val="5678A7AC"/>
    <w:lvl w:ilvl="0" w:tplc="C1B263DC">
      <w:start w:val="1"/>
      <w:numFmt w:val="decimal"/>
      <w:lvlText w:val="%1)"/>
      <w:lvlJc w:val="left"/>
      <w:pPr>
        <w:ind w:left="1315" w:hanging="360"/>
      </w:pPr>
      <w:rPr>
        <w:rFonts w:hint="default"/>
      </w:rPr>
    </w:lvl>
    <w:lvl w:ilvl="1" w:tplc="04090019">
      <w:start w:val="1"/>
      <w:numFmt w:val="lowerLetter"/>
      <w:lvlText w:val="%2."/>
      <w:lvlJc w:val="left"/>
      <w:pPr>
        <w:ind w:left="2035" w:hanging="360"/>
      </w:pPr>
    </w:lvl>
    <w:lvl w:ilvl="2" w:tplc="0409001B">
      <w:start w:val="1"/>
      <w:numFmt w:val="lowerRoman"/>
      <w:lvlText w:val="%3."/>
      <w:lvlJc w:val="right"/>
      <w:pPr>
        <w:ind w:left="2755" w:hanging="180"/>
      </w:pPr>
    </w:lvl>
    <w:lvl w:ilvl="3" w:tplc="0409000F">
      <w:start w:val="1"/>
      <w:numFmt w:val="decimal"/>
      <w:lvlText w:val="%4."/>
      <w:lvlJc w:val="left"/>
      <w:pPr>
        <w:ind w:left="3475" w:hanging="360"/>
      </w:pPr>
    </w:lvl>
    <w:lvl w:ilvl="4" w:tplc="04090019">
      <w:start w:val="1"/>
      <w:numFmt w:val="lowerLetter"/>
      <w:lvlText w:val="%5."/>
      <w:lvlJc w:val="left"/>
      <w:pPr>
        <w:ind w:left="4195" w:hanging="360"/>
      </w:pPr>
    </w:lvl>
    <w:lvl w:ilvl="5" w:tplc="0409001B">
      <w:start w:val="1"/>
      <w:numFmt w:val="lowerRoman"/>
      <w:lvlText w:val="%6."/>
      <w:lvlJc w:val="right"/>
      <w:pPr>
        <w:ind w:left="4915" w:hanging="180"/>
      </w:pPr>
    </w:lvl>
    <w:lvl w:ilvl="6" w:tplc="0409000F">
      <w:start w:val="1"/>
      <w:numFmt w:val="decimal"/>
      <w:lvlText w:val="%7."/>
      <w:lvlJc w:val="left"/>
      <w:pPr>
        <w:ind w:left="5635" w:hanging="360"/>
      </w:pPr>
    </w:lvl>
    <w:lvl w:ilvl="7" w:tplc="04090019">
      <w:start w:val="1"/>
      <w:numFmt w:val="lowerLetter"/>
      <w:lvlText w:val="%8."/>
      <w:lvlJc w:val="left"/>
      <w:pPr>
        <w:ind w:left="6355" w:hanging="360"/>
      </w:pPr>
    </w:lvl>
    <w:lvl w:ilvl="8" w:tplc="0409001B">
      <w:start w:val="1"/>
      <w:numFmt w:val="lowerRoman"/>
      <w:lvlText w:val="%9."/>
      <w:lvlJc w:val="right"/>
      <w:pPr>
        <w:ind w:left="7075" w:hanging="180"/>
      </w:pPr>
    </w:lvl>
  </w:abstractNum>
  <w:abstractNum w:abstractNumId="5">
    <w:nsid w:val="1931343C"/>
    <w:multiLevelType w:val="hybridMultilevel"/>
    <w:tmpl w:val="332A1B72"/>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6">
    <w:nsid w:val="24AE521C"/>
    <w:multiLevelType w:val="hybridMultilevel"/>
    <w:tmpl w:val="5E7E8B92"/>
    <w:lvl w:ilvl="0" w:tplc="1F5430FA">
      <w:start w:val="8"/>
      <w:numFmt w:val="decimal"/>
      <w:lvlText w:val="%1."/>
      <w:lvlJc w:val="left"/>
      <w:pPr>
        <w:tabs>
          <w:tab w:val="num" w:pos="735"/>
        </w:tabs>
        <w:ind w:left="735" w:hanging="360"/>
      </w:pPr>
      <w:rPr>
        <w:rFonts w:hint="default"/>
      </w:rPr>
    </w:lvl>
    <w:lvl w:ilvl="1" w:tplc="04190019">
      <w:start w:val="1"/>
      <w:numFmt w:val="lowerLetter"/>
      <w:lvlText w:val="%2."/>
      <w:lvlJc w:val="left"/>
      <w:pPr>
        <w:tabs>
          <w:tab w:val="num" w:pos="1455"/>
        </w:tabs>
        <w:ind w:left="1455" w:hanging="360"/>
      </w:pPr>
    </w:lvl>
    <w:lvl w:ilvl="2" w:tplc="0419001B">
      <w:start w:val="1"/>
      <w:numFmt w:val="lowerRoman"/>
      <w:lvlText w:val="%3."/>
      <w:lvlJc w:val="right"/>
      <w:pPr>
        <w:tabs>
          <w:tab w:val="num" w:pos="2175"/>
        </w:tabs>
        <w:ind w:left="2175" w:hanging="180"/>
      </w:pPr>
    </w:lvl>
    <w:lvl w:ilvl="3" w:tplc="0419000F">
      <w:start w:val="1"/>
      <w:numFmt w:val="decimal"/>
      <w:lvlText w:val="%4."/>
      <w:lvlJc w:val="left"/>
      <w:pPr>
        <w:tabs>
          <w:tab w:val="num" w:pos="2895"/>
        </w:tabs>
        <w:ind w:left="2895" w:hanging="360"/>
      </w:pPr>
    </w:lvl>
    <w:lvl w:ilvl="4" w:tplc="04190019">
      <w:start w:val="1"/>
      <w:numFmt w:val="lowerLetter"/>
      <w:lvlText w:val="%5."/>
      <w:lvlJc w:val="left"/>
      <w:pPr>
        <w:tabs>
          <w:tab w:val="num" w:pos="3615"/>
        </w:tabs>
        <w:ind w:left="3615" w:hanging="360"/>
      </w:pPr>
    </w:lvl>
    <w:lvl w:ilvl="5" w:tplc="0419001B">
      <w:start w:val="1"/>
      <w:numFmt w:val="lowerRoman"/>
      <w:lvlText w:val="%6."/>
      <w:lvlJc w:val="right"/>
      <w:pPr>
        <w:tabs>
          <w:tab w:val="num" w:pos="4335"/>
        </w:tabs>
        <w:ind w:left="4335" w:hanging="180"/>
      </w:pPr>
    </w:lvl>
    <w:lvl w:ilvl="6" w:tplc="0419000F">
      <w:start w:val="1"/>
      <w:numFmt w:val="decimal"/>
      <w:lvlText w:val="%7."/>
      <w:lvlJc w:val="left"/>
      <w:pPr>
        <w:tabs>
          <w:tab w:val="num" w:pos="5055"/>
        </w:tabs>
        <w:ind w:left="5055" w:hanging="360"/>
      </w:pPr>
    </w:lvl>
    <w:lvl w:ilvl="7" w:tplc="04190019">
      <w:start w:val="1"/>
      <w:numFmt w:val="lowerLetter"/>
      <w:lvlText w:val="%8."/>
      <w:lvlJc w:val="left"/>
      <w:pPr>
        <w:tabs>
          <w:tab w:val="num" w:pos="5775"/>
        </w:tabs>
        <w:ind w:left="5775" w:hanging="360"/>
      </w:pPr>
    </w:lvl>
    <w:lvl w:ilvl="8" w:tplc="0419001B">
      <w:start w:val="1"/>
      <w:numFmt w:val="lowerRoman"/>
      <w:lvlText w:val="%9."/>
      <w:lvlJc w:val="right"/>
      <w:pPr>
        <w:tabs>
          <w:tab w:val="num" w:pos="6495"/>
        </w:tabs>
        <w:ind w:left="6495" w:hanging="180"/>
      </w:pPr>
    </w:lvl>
  </w:abstractNum>
  <w:abstractNum w:abstractNumId="7">
    <w:nsid w:val="27E64C8E"/>
    <w:multiLevelType w:val="multilevel"/>
    <w:tmpl w:val="B82ABC62"/>
    <w:lvl w:ilvl="0">
      <w:start w:val="1"/>
      <w:numFmt w:val="decimal"/>
      <w:lvlText w:val="%1)"/>
      <w:lvlJc w:val="left"/>
      <w:pPr>
        <w:ind w:left="720" w:hanging="360"/>
      </w:pPr>
      <w:rPr>
        <w:rFonts w:ascii="Times New Roman" w:hAnsi="Times New Roman" w:cs="Times New Roman" w:hint="default"/>
        <w:color w:val="00000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8541A6"/>
    <w:multiLevelType w:val="hybridMultilevel"/>
    <w:tmpl w:val="332A1B72"/>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nsid w:val="3439337C"/>
    <w:multiLevelType w:val="hybridMultilevel"/>
    <w:tmpl w:val="B82ABC62"/>
    <w:lvl w:ilvl="0" w:tplc="47B8E466">
      <w:start w:val="1"/>
      <w:numFmt w:val="decimal"/>
      <w:lvlText w:val="%1)"/>
      <w:lvlJc w:val="left"/>
      <w:pPr>
        <w:ind w:left="720" w:hanging="360"/>
      </w:pPr>
      <w:rPr>
        <w:rFonts w:ascii="Times New Roman" w:hAnsi="Times New Roman" w:cs="Times New Roman" w:hint="default"/>
        <w:color w:val="00000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CA50A94"/>
    <w:multiLevelType w:val="hybridMultilevel"/>
    <w:tmpl w:val="F30CCF88"/>
    <w:lvl w:ilvl="0" w:tplc="B40475CE">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4EDA5671"/>
    <w:multiLevelType w:val="multilevel"/>
    <w:tmpl w:val="9162D3CE"/>
    <w:lvl w:ilvl="0">
      <w:start w:val="1"/>
      <w:numFmt w:val="decimal"/>
      <w:lvlText w:val="%1."/>
      <w:lvlJc w:val="left"/>
      <w:pPr>
        <w:ind w:left="1095" w:hanging="720"/>
      </w:pPr>
      <w:rPr>
        <w:rFonts w:hint="default"/>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2">
    <w:nsid w:val="5D9147AA"/>
    <w:multiLevelType w:val="hybridMultilevel"/>
    <w:tmpl w:val="9162D3CE"/>
    <w:lvl w:ilvl="0" w:tplc="4EDCD186">
      <w:start w:val="1"/>
      <w:numFmt w:val="decimal"/>
      <w:lvlText w:val="%1."/>
      <w:lvlJc w:val="left"/>
      <w:pPr>
        <w:ind w:left="1095" w:hanging="72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3">
    <w:nsid w:val="60322C33"/>
    <w:multiLevelType w:val="multilevel"/>
    <w:tmpl w:val="B82ABC62"/>
    <w:lvl w:ilvl="0">
      <w:start w:val="1"/>
      <w:numFmt w:val="decimal"/>
      <w:lvlText w:val="%1)"/>
      <w:lvlJc w:val="left"/>
      <w:pPr>
        <w:ind w:left="720" w:hanging="360"/>
      </w:pPr>
      <w:rPr>
        <w:rFonts w:ascii="Times New Roman" w:hAnsi="Times New Roman" w:cs="Times New Roman" w:hint="default"/>
        <w:color w:val="00000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5A4417"/>
    <w:multiLevelType w:val="hybridMultilevel"/>
    <w:tmpl w:val="528C480C"/>
    <w:lvl w:ilvl="0" w:tplc="F7725D44">
      <w:start w:val="5"/>
      <w:numFmt w:val="decimal"/>
      <w:lvlText w:val="%1."/>
      <w:lvlJc w:val="left"/>
      <w:pPr>
        <w:tabs>
          <w:tab w:val="num" w:pos="735"/>
        </w:tabs>
        <w:ind w:left="735" w:hanging="360"/>
      </w:pPr>
      <w:rPr>
        <w:rFonts w:hint="default"/>
      </w:rPr>
    </w:lvl>
    <w:lvl w:ilvl="1" w:tplc="04190019">
      <w:start w:val="1"/>
      <w:numFmt w:val="lowerLetter"/>
      <w:lvlText w:val="%2."/>
      <w:lvlJc w:val="left"/>
      <w:pPr>
        <w:tabs>
          <w:tab w:val="num" w:pos="1455"/>
        </w:tabs>
        <w:ind w:left="1455" w:hanging="360"/>
      </w:pPr>
    </w:lvl>
    <w:lvl w:ilvl="2" w:tplc="0419001B">
      <w:start w:val="1"/>
      <w:numFmt w:val="lowerRoman"/>
      <w:lvlText w:val="%3."/>
      <w:lvlJc w:val="right"/>
      <w:pPr>
        <w:tabs>
          <w:tab w:val="num" w:pos="2175"/>
        </w:tabs>
        <w:ind w:left="2175" w:hanging="180"/>
      </w:pPr>
    </w:lvl>
    <w:lvl w:ilvl="3" w:tplc="0419000F">
      <w:start w:val="1"/>
      <w:numFmt w:val="decimal"/>
      <w:lvlText w:val="%4."/>
      <w:lvlJc w:val="left"/>
      <w:pPr>
        <w:tabs>
          <w:tab w:val="num" w:pos="2895"/>
        </w:tabs>
        <w:ind w:left="2895" w:hanging="360"/>
      </w:pPr>
    </w:lvl>
    <w:lvl w:ilvl="4" w:tplc="04190019">
      <w:start w:val="1"/>
      <w:numFmt w:val="lowerLetter"/>
      <w:lvlText w:val="%5."/>
      <w:lvlJc w:val="left"/>
      <w:pPr>
        <w:tabs>
          <w:tab w:val="num" w:pos="3615"/>
        </w:tabs>
        <w:ind w:left="3615" w:hanging="360"/>
      </w:pPr>
    </w:lvl>
    <w:lvl w:ilvl="5" w:tplc="0419001B">
      <w:start w:val="1"/>
      <w:numFmt w:val="lowerRoman"/>
      <w:lvlText w:val="%6."/>
      <w:lvlJc w:val="right"/>
      <w:pPr>
        <w:tabs>
          <w:tab w:val="num" w:pos="4335"/>
        </w:tabs>
        <w:ind w:left="4335" w:hanging="180"/>
      </w:pPr>
    </w:lvl>
    <w:lvl w:ilvl="6" w:tplc="0419000F">
      <w:start w:val="1"/>
      <w:numFmt w:val="decimal"/>
      <w:lvlText w:val="%7."/>
      <w:lvlJc w:val="left"/>
      <w:pPr>
        <w:tabs>
          <w:tab w:val="num" w:pos="5055"/>
        </w:tabs>
        <w:ind w:left="5055" w:hanging="360"/>
      </w:pPr>
    </w:lvl>
    <w:lvl w:ilvl="7" w:tplc="04190019">
      <w:start w:val="1"/>
      <w:numFmt w:val="lowerLetter"/>
      <w:lvlText w:val="%8."/>
      <w:lvlJc w:val="left"/>
      <w:pPr>
        <w:tabs>
          <w:tab w:val="num" w:pos="5775"/>
        </w:tabs>
        <w:ind w:left="5775" w:hanging="360"/>
      </w:pPr>
    </w:lvl>
    <w:lvl w:ilvl="8" w:tplc="0419001B">
      <w:start w:val="1"/>
      <w:numFmt w:val="lowerRoman"/>
      <w:lvlText w:val="%9."/>
      <w:lvlJc w:val="right"/>
      <w:pPr>
        <w:tabs>
          <w:tab w:val="num" w:pos="6495"/>
        </w:tabs>
        <w:ind w:left="6495" w:hanging="180"/>
      </w:pPr>
    </w:lvl>
  </w:abstractNum>
  <w:abstractNum w:abstractNumId="15">
    <w:nsid w:val="6BDA6789"/>
    <w:multiLevelType w:val="hybridMultilevel"/>
    <w:tmpl w:val="46FA31D4"/>
    <w:lvl w:ilvl="0" w:tplc="48FEC6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6D326DA6"/>
    <w:multiLevelType w:val="hybridMultilevel"/>
    <w:tmpl w:val="26C6EC26"/>
    <w:lvl w:ilvl="0" w:tplc="2CB2301C">
      <w:start w:val="2"/>
      <w:numFmt w:val="decimal"/>
      <w:lvlText w:val="%1."/>
      <w:lvlJc w:val="left"/>
      <w:pPr>
        <w:tabs>
          <w:tab w:val="num" w:pos="735"/>
        </w:tabs>
        <w:ind w:left="735" w:hanging="360"/>
      </w:pPr>
      <w:rPr>
        <w:rFonts w:hint="default"/>
      </w:rPr>
    </w:lvl>
    <w:lvl w:ilvl="1" w:tplc="04190019">
      <w:start w:val="1"/>
      <w:numFmt w:val="lowerLetter"/>
      <w:lvlText w:val="%2."/>
      <w:lvlJc w:val="left"/>
      <w:pPr>
        <w:tabs>
          <w:tab w:val="num" w:pos="1455"/>
        </w:tabs>
        <w:ind w:left="1455" w:hanging="360"/>
      </w:pPr>
    </w:lvl>
    <w:lvl w:ilvl="2" w:tplc="0419001B">
      <w:start w:val="1"/>
      <w:numFmt w:val="lowerRoman"/>
      <w:lvlText w:val="%3."/>
      <w:lvlJc w:val="right"/>
      <w:pPr>
        <w:tabs>
          <w:tab w:val="num" w:pos="2175"/>
        </w:tabs>
        <w:ind w:left="2175" w:hanging="180"/>
      </w:pPr>
    </w:lvl>
    <w:lvl w:ilvl="3" w:tplc="0419000F">
      <w:start w:val="1"/>
      <w:numFmt w:val="decimal"/>
      <w:lvlText w:val="%4."/>
      <w:lvlJc w:val="left"/>
      <w:pPr>
        <w:tabs>
          <w:tab w:val="num" w:pos="2895"/>
        </w:tabs>
        <w:ind w:left="2895" w:hanging="360"/>
      </w:pPr>
    </w:lvl>
    <w:lvl w:ilvl="4" w:tplc="04190019">
      <w:start w:val="1"/>
      <w:numFmt w:val="lowerLetter"/>
      <w:lvlText w:val="%5."/>
      <w:lvlJc w:val="left"/>
      <w:pPr>
        <w:tabs>
          <w:tab w:val="num" w:pos="3615"/>
        </w:tabs>
        <w:ind w:left="3615" w:hanging="360"/>
      </w:pPr>
    </w:lvl>
    <w:lvl w:ilvl="5" w:tplc="0419001B">
      <w:start w:val="1"/>
      <w:numFmt w:val="lowerRoman"/>
      <w:lvlText w:val="%6."/>
      <w:lvlJc w:val="right"/>
      <w:pPr>
        <w:tabs>
          <w:tab w:val="num" w:pos="4335"/>
        </w:tabs>
        <w:ind w:left="4335" w:hanging="180"/>
      </w:pPr>
    </w:lvl>
    <w:lvl w:ilvl="6" w:tplc="0419000F">
      <w:start w:val="1"/>
      <w:numFmt w:val="decimal"/>
      <w:lvlText w:val="%7."/>
      <w:lvlJc w:val="left"/>
      <w:pPr>
        <w:tabs>
          <w:tab w:val="num" w:pos="5055"/>
        </w:tabs>
        <w:ind w:left="5055" w:hanging="360"/>
      </w:pPr>
    </w:lvl>
    <w:lvl w:ilvl="7" w:tplc="04190019">
      <w:start w:val="1"/>
      <w:numFmt w:val="lowerLetter"/>
      <w:lvlText w:val="%8."/>
      <w:lvlJc w:val="left"/>
      <w:pPr>
        <w:tabs>
          <w:tab w:val="num" w:pos="5775"/>
        </w:tabs>
        <w:ind w:left="5775" w:hanging="360"/>
      </w:pPr>
    </w:lvl>
    <w:lvl w:ilvl="8" w:tplc="0419001B">
      <w:start w:val="1"/>
      <w:numFmt w:val="lowerRoman"/>
      <w:lvlText w:val="%9."/>
      <w:lvlJc w:val="right"/>
      <w:pPr>
        <w:tabs>
          <w:tab w:val="num" w:pos="6495"/>
        </w:tabs>
        <w:ind w:left="6495" w:hanging="180"/>
      </w:pPr>
    </w:lvl>
  </w:abstractNum>
  <w:num w:numId="1">
    <w:abstractNumId w:val="2"/>
  </w:num>
  <w:num w:numId="2">
    <w:abstractNumId w:val="9"/>
  </w:num>
  <w:num w:numId="3">
    <w:abstractNumId w:val="15"/>
  </w:num>
  <w:num w:numId="4">
    <w:abstractNumId w:val="1"/>
  </w:num>
  <w:num w:numId="5">
    <w:abstractNumId w:val="7"/>
  </w:num>
  <w:num w:numId="6">
    <w:abstractNumId w:val="3"/>
  </w:num>
  <w:num w:numId="7">
    <w:abstractNumId w:val="4"/>
  </w:num>
  <w:num w:numId="8">
    <w:abstractNumId w:val="13"/>
  </w:num>
  <w:num w:numId="9">
    <w:abstractNumId w:val="10"/>
  </w:num>
  <w:num w:numId="10">
    <w:abstractNumId w:val="12"/>
  </w:num>
  <w:num w:numId="11">
    <w:abstractNumId w:val="5"/>
  </w:num>
  <w:num w:numId="12">
    <w:abstractNumId w:val="0"/>
  </w:num>
  <w:num w:numId="13">
    <w:abstractNumId w:val="8"/>
  </w:num>
  <w:num w:numId="14">
    <w:abstractNumId w:val="16"/>
  </w:num>
  <w:num w:numId="15">
    <w:abstractNumId w:val="11"/>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E84"/>
    <w:rsid w:val="000516C7"/>
    <w:rsid w:val="000536F8"/>
    <w:rsid w:val="0011751F"/>
    <w:rsid w:val="00142AC2"/>
    <w:rsid w:val="001472AC"/>
    <w:rsid w:val="00162261"/>
    <w:rsid w:val="00191611"/>
    <w:rsid w:val="00230C4B"/>
    <w:rsid w:val="002330AF"/>
    <w:rsid w:val="002B4E6E"/>
    <w:rsid w:val="002C50EF"/>
    <w:rsid w:val="002E0B6F"/>
    <w:rsid w:val="00343E15"/>
    <w:rsid w:val="00344D13"/>
    <w:rsid w:val="003454A6"/>
    <w:rsid w:val="003D526A"/>
    <w:rsid w:val="003F7E90"/>
    <w:rsid w:val="0042500C"/>
    <w:rsid w:val="0058402A"/>
    <w:rsid w:val="005B5B03"/>
    <w:rsid w:val="005E24C6"/>
    <w:rsid w:val="00610741"/>
    <w:rsid w:val="00704CA1"/>
    <w:rsid w:val="00742A6A"/>
    <w:rsid w:val="0078490D"/>
    <w:rsid w:val="007D69CE"/>
    <w:rsid w:val="00821F5C"/>
    <w:rsid w:val="00832C61"/>
    <w:rsid w:val="008501FE"/>
    <w:rsid w:val="00903C9C"/>
    <w:rsid w:val="00914392"/>
    <w:rsid w:val="009345E5"/>
    <w:rsid w:val="009F4190"/>
    <w:rsid w:val="00A40292"/>
    <w:rsid w:val="00AB45C4"/>
    <w:rsid w:val="00AD2953"/>
    <w:rsid w:val="00B01C62"/>
    <w:rsid w:val="00B80E84"/>
    <w:rsid w:val="00C2459F"/>
    <w:rsid w:val="00C747CC"/>
    <w:rsid w:val="00CD2FF4"/>
    <w:rsid w:val="00CF3132"/>
    <w:rsid w:val="00CF7F58"/>
    <w:rsid w:val="00D1468C"/>
    <w:rsid w:val="00D232E0"/>
    <w:rsid w:val="00D540D5"/>
    <w:rsid w:val="00E12119"/>
    <w:rsid w:val="00E26A72"/>
    <w:rsid w:val="00E3002D"/>
    <w:rsid w:val="00E327EC"/>
    <w:rsid w:val="00E54960"/>
    <w:rsid w:val="00E72643"/>
    <w:rsid w:val="00E848F9"/>
    <w:rsid w:val="00EA43EF"/>
    <w:rsid w:val="00EF3C83"/>
    <w:rsid w:val="00F22046"/>
    <w:rsid w:val="00F24006"/>
    <w:rsid w:val="00F7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E84"/>
    <w:pPr>
      <w:spacing w:after="200" w:line="276" w:lineRule="auto"/>
    </w:pPr>
    <w:rPr>
      <w:rFonts w:ascii="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0E84"/>
    <w:pPr>
      <w:spacing w:after="0" w:line="240" w:lineRule="auto"/>
      <w:ind w:left="720"/>
    </w:pPr>
    <w:rPr>
      <w:rFonts w:ascii="Cambria" w:hAnsi="Cambria" w:cs="Cambria"/>
      <w:sz w:val="24"/>
      <w:szCs w:val="24"/>
    </w:rPr>
  </w:style>
  <w:style w:type="paragraph" w:styleId="Footer">
    <w:name w:val="footer"/>
    <w:basedOn w:val="Normal"/>
    <w:link w:val="FooterChar"/>
    <w:uiPriority w:val="99"/>
    <w:rsid w:val="00F22046"/>
    <w:pPr>
      <w:tabs>
        <w:tab w:val="center" w:pos="4320"/>
        <w:tab w:val="right" w:pos="8640"/>
      </w:tabs>
      <w:spacing w:after="0" w:line="240" w:lineRule="auto"/>
    </w:pPr>
  </w:style>
  <w:style w:type="character" w:customStyle="1" w:styleId="FooterChar">
    <w:name w:val="Footer Char"/>
    <w:link w:val="Footer"/>
    <w:uiPriority w:val="99"/>
    <w:locked/>
    <w:rsid w:val="00F22046"/>
    <w:rPr>
      <w:rFonts w:ascii="Calibri" w:hAnsi="Calibri" w:cs="Calibri"/>
      <w:sz w:val="22"/>
      <w:szCs w:val="22"/>
    </w:rPr>
  </w:style>
  <w:style w:type="character" w:styleId="PageNumber">
    <w:name w:val="page number"/>
    <w:basedOn w:val="DefaultParagraphFont"/>
    <w:uiPriority w:val="99"/>
    <w:semiHidden/>
    <w:rsid w:val="00F22046"/>
  </w:style>
  <w:style w:type="character" w:styleId="CommentReference">
    <w:name w:val="annotation reference"/>
    <w:uiPriority w:val="99"/>
    <w:semiHidden/>
    <w:rsid w:val="00742A6A"/>
    <w:rPr>
      <w:sz w:val="18"/>
      <w:szCs w:val="18"/>
    </w:rPr>
  </w:style>
  <w:style w:type="paragraph" w:styleId="CommentText">
    <w:name w:val="annotation text"/>
    <w:basedOn w:val="Normal"/>
    <w:link w:val="CommentTextChar"/>
    <w:uiPriority w:val="99"/>
    <w:semiHidden/>
    <w:rsid w:val="00742A6A"/>
    <w:rPr>
      <w:sz w:val="24"/>
      <w:szCs w:val="24"/>
    </w:rPr>
  </w:style>
  <w:style w:type="character" w:customStyle="1" w:styleId="CommentTextChar">
    <w:name w:val="Comment Text Char"/>
    <w:link w:val="CommentText"/>
    <w:uiPriority w:val="99"/>
    <w:semiHidden/>
    <w:locked/>
    <w:rsid w:val="00742A6A"/>
    <w:rPr>
      <w:rFonts w:ascii="Calibri" w:hAnsi="Calibri" w:cs="Calibri"/>
      <w:sz w:val="24"/>
      <w:szCs w:val="24"/>
    </w:rPr>
  </w:style>
  <w:style w:type="paragraph" w:styleId="CommentSubject">
    <w:name w:val="annotation subject"/>
    <w:basedOn w:val="CommentText"/>
    <w:next w:val="CommentText"/>
    <w:link w:val="CommentSubjectChar"/>
    <w:uiPriority w:val="99"/>
    <w:semiHidden/>
    <w:rsid w:val="00742A6A"/>
    <w:rPr>
      <w:b/>
      <w:bCs/>
      <w:sz w:val="20"/>
      <w:szCs w:val="20"/>
    </w:rPr>
  </w:style>
  <w:style w:type="character" w:customStyle="1" w:styleId="CommentSubjectChar">
    <w:name w:val="Comment Subject Char"/>
    <w:link w:val="CommentSubject"/>
    <w:uiPriority w:val="99"/>
    <w:semiHidden/>
    <w:locked/>
    <w:rsid w:val="00742A6A"/>
    <w:rPr>
      <w:rFonts w:ascii="Calibri" w:hAnsi="Calibri" w:cs="Calibri"/>
      <w:b/>
      <w:bCs/>
      <w:sz w:val="20"/>
      <w:szCs w:val="20"/>
    </w:rPr>
  </w:style>
  <w:style w:type="paragraph" w:styleId="BalloonText">
    <w:name w:val="Balloon Text"/>
    <w:basedOn w:val="Normal"/>
    <w:link w:val="BalloonTextChar"/>
    <w:uiPriority w:val="99"/>
    <w:semiHidden/>
    <w:rsid w:val="00742A6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742A6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940</Words>
  <Characters>5361</Characters>
  <Application>Microsoft Office Word</Application>
  <DocSecurity>0</DocSecurity>
  <Lines>44</Lines>
  <Paragraphs>12</Paragraphs>
  <ScaleCrop>false</ScaleCrop>
  <Company>organization</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 Van</dc:creator>
  <cp:keywords/>
  <dc:description/>
  <cp:lastModifiedBy>Tsovinar Soghomonyan</cp:lastModifiedBy>
  <cp:revision>19</cp:revision>
  <cp:lastPrinted>2015-03-25T12:23:00Z</cp:lastPrinted>
  <dcterms:created xsi:type="dcterms:W3CDTF">2015-02-24T09:24:00Z</dcterms:created>
  <dcterms:modified xsi:type="dcterms:W3CDTF">2015-03-26T05:25:00Z</dcterms:modified>
</cp:coreProperties>
</file>