
<file path=[Content_Types].xml><?xml version="1.0" encoding="utf-8"?>
<Types xmlns="http://schemas.openxmlformats.org/package/2006/content-types"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1" w:tblpY="-355"/>
        <w:tblW w:w="22396" w:type="dxa"/>
        <w:tblLook w:val="04A0"/>
      </w:tblPr>
      <w:tblGrid>
        <w:gridCol w:w="1164"/>
        <w:gridCol w:w="1073"/>
        <w:gridCol w:w="2164"/>
        <w:gridCol w:w="2222"/>
        <w:gridCol w:w="2222"/>
        <w:gridCol w:w="2222"/>
        <w:gridCol w:w="1479"/>
        <w:gridCol w:w="1479"/>
        <w:gridCol w:w="1479"/>
        <w:gridCol w:w="1479"/>
        <w:gridCol w:w="1479"/>
        <w:gridCol w:w="1479"/>
        <w:gridCol w:w="1479"/>
        <w:gridCol w:w="976"/>
      </w:tblGrid>
      <w:tr w:rsidR="00A50837" w:rsidRPr="00A50837" w:rsidTr="00A50837">
        <w:trPr>
          <w:trHeight w:val="43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CB2F9B">
            <w:pPr>
              <w:spacing w:after="0" w:line="240" w:lineRule="auto"/>
              <w:ind w:left="-3321" w:right="450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ind w:left="-7427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Գրաֆիկ</w:t>
            </w: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70"/>
        </w:trPr>
        <w:tc>
          <w:tcPr>
            <w:tcW w:w="21420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F9B" w:rsidRDefault="00CB2F9B" w:rsidP="00CB2F9B">
            <w:pPr>
              <w:spacing w:after="0" w:line="240" w:lineRule="auto"/>
              <w:ind w:left="7650"/>
              <w:rPr>
                <w:rFonts w:ascii="Sylfaen" w:eastAsia="Times New Roman" w:hAnsi="Sylfaen" w:cs="Sylfaen"/>
                <w:lang w:val="en-US" w:eastAsia="ru-RU"/>
              </w:rPr>
            </w:pPr>
            <w:r>
              <w:rPr>
                <w:rFonts w:ascii="Sylfaen" w:eastAsia="Times New Roman" w:hAnsi="Sylfaen" w:cs="Sylfaen"/>
                <w:lang w:val="en-US" w:eastAsia="ru-RU"/>
              </w:rPr>
              <w:t>ԳՐԱՖԻԿ 1</w:t>
            </w:r>
          </w:p>
          <w:p w:rsidR="00A50837" w:rsidRPr="00CB2F9B" w:rsidRDefault="00A50837" w:rsidP="00CB2F9B">
            <w:pPr>
              <w:spacing w:after="0" w:line="240" w:lineRule="auto"/>
              <w:ind w:left="3600"/>
              <w:rPr>
                <w:rFonts w:ascii="Courier New" w:eastAsia="Times New Roman" w:hAnsi="Courier New" w:cs="Courier New"/>
                <w:lang w:val="en-US" w:eastAsia="ru-RU"/>
              </w:rPr>
            </w:pPr>
            <w:r w:rsidRPr="00A50837">
              <w:rPr>
                <w:rFonts w:ascii="Sylfaen" w:eastAsia="Times New Roman" w:hAnsi="Sylfaen" w:cs="Sylfaen"/>
                <w:lang w:eastAsia="ru-RU"/>
              </w:rPr>
              <w:t>ՀՀ</w:t>
            </w:r>
            <w:r w:rsidR="00CB2F9B" w:rsidRPr="00CB2F9B">
              <w:rPr>
                <w:rFonts w:ascii="Sylfaen" w:eastAsia="Times New Roman" w:hAnsi="Sylfaen" w:cs="Sylfaen"/>
                <w:lang w:val="en-US" w:eastAsia="ru-RU"/>
              </w:rPr>
              <w:t xml:space="preserve"> </w:t>
            </w:r>
            <w:r w:rsidRPr="00A50837">
              <w:rPr>
                <w:rFonts w:ascii="Sylfaen" w:eastAsia="Times New Roman" w:hAnsi="Sylfaen" w:cs="Sylfaen"/>
                <w:lang w:eastAsia="ru-RU"/>
              </w:rPr>
              <w:t>ֆինանսների</w:t>
            </w:r>
            <w:r w:rsidR="00CB2F9B" w:rsidRPr="00CB2F9B">
              <w:rPr>
                <w:rFonts w:ascii="Sylfaen" w:eastAsia="Times New Roman" w:hAnsi="Sylfaen" w:cs="Sylfaen"/>
                <w:lang w:val="en-US" w:eastAsia="ru-RU"/>
              </w:rPr>
              <w:t xml:space="preserve"> </w:t>
            </w:r>
            <w:r w:rsidRPr="00A50837">
              <w:rPr>
                <w:rFonts w:ascii="Sylfaen" w:eastAsia="Times New Roman" w:hAnsi="Sylfaen" w:cs="Sylfaen"/>
                <w:lang w:eastAsia="ru-RU"/>
              </w:rPr>
              <w:t>նախարարության</w:t>
            </w:r>
            <w:r w:rsidR="00CB2F9B" w:rsidRPr="00CB2F9B">
              <w:rPr>
                <w:rFonts w:ascii="Sylfaen" w:eastAsia="Times New Roman" w:hAnsi="Sylfaen" w:cs="Sylfaen"/>
                <w:lang w:val="en-US" w:eastAsia="ru-RU"/>
              </w:rPr>
              <w:t xml:space="preserve"> </w:t>
            </w:r>
            <w:r w:rsidRPr="00A50837">
              <w:rPr>
                <w:rFonts w:ascii="Sylfaen" w:eastAsia="Times New Roman" w:hAnsi="Sylfaen" w:cs="Sylfaen"/>
                <w:lang w:eastAsia="ru-RU"/>
              </w:rPr>
              <w:t>աշխատակազմի</w:t>
            </w:r>
            <w:r w:rsidR="00CB2F9B" w:rsidRPr="00CB2F9B">
              <w:rPr>
                <w:rFonts w:ascii="Sylfaen" w:eastAsia="Times New Roman" w:hAnsi="Sylfaen" w:cs="Sylfaen"/>
                <w:lang w:val="en-US" w:eastAsia="ru-RU"/>
              </w:rPr>
              <w:t xml:space="preserve"> </w:t>
            </w:r>
            <w:r w:rsidRPr="00CB2F9B">
              <w:rPr>
                <w:rFonts w:ascii="Courier New" w:eastAsia="Times New Roman" w:hAnsi="Courier New" w:cs="Courier New"/>
                <w:lang w:val="en-US" w:eastAsia="ru-RU"/>
              </w:rPr>
              <w:t>&lt;&lt;</w:t>
            </w:r>
            <w:r w:rsidRPr="00A50837">
              <w:rPr>
                <w:rFonts w:ascii="Sylfaen" w:eastAsia="Times New Roman" w:hAnsi="Sylfaen" w:cs="Sylfaen"/>
                <w:lang w:eastAsia="ru-RU"/>
              </w:rPr>
              <w:t>Թանկարժեք</w:t>
            </w:r>
            <w:r w:rsidR="00CB2F9B" w:rsidRPr="00CB2F9B">
              <w:rPr>
                <w:rFonts w:ascii="Sylfaen" w:eastAsia="Times New Roman" w:hAnsi="Sylfaen" w:cs="Sylfaen"/>
                <w:lang w:val="en-US" w:eastAsia="ru-RU"/>
              </w:rPr>
              <w:t xml:space="preserve"> </w:t>
            </w:r>
            <w:r w:rsidRPr="00A50837">
              <w:rPr>
                <w:rFonts w:ascii="Sylfaen" w:eastAsia="Times New Roman" w:hAnsi="Sylfaen" w:cs="Sylfaen"/>
                <w:lang w:eastAsia="ru-RU"/>
              </w:rPr>
              <w:t>մետաղների</w:t>
            </w:r>
            <w:r w:rsidR="00CB2F9B" w:rsidRPr="00CB2F9B">
              <w:rPr>
                <w:rFonts w:ascii="Sylfaen" w:eastAsia="Times New Roman" w:hAnsi="Sylfaen" w:cs="Sylfaen"/>
                <w:lang w:val="en-US" w:eastAsia="ru-RU"/>
              </w:rPr>
              <w:t xml:space="preserve"> </w:t>
            </w:r>
            <w:r w:rsidRPr="00A50837">
              <w:rPr>
                <w:rFonts w:ascii="Sylfaen" w:eastAsia="Times New Roman" w:hAnsi="Sylfaen" w:cs="Sylfaen"/>
                <w:lang w:eastAsia="ru-RU"/>
              </w:rPr>
              <w:t>և</w:t>
            </w:r>
            <w:r w:rsidR="00CB2F9B" w:rsidRPr="00CB2F9B">
              <w:rPr>
                <w:rFonts w:ascii="Sylfaen" w:eastAsia="Times New Roman" w:hAnsi="Sylfaen" w:cs="Sylfaen"/>
                <w:lang w:val="en-US" w:eastAsia="ru-RU"/>
              </w:rPr>
              <w:t xml:space="preserve"> </w:t>
            </w:r>
            <w:r w:rsidRPr="00A50837">
              <w:rPr>
                <w:rFonts w:ascii="Sylfaen" w:eastAsia="Times New Roman" w:hAnsi="Sylfaen" w:cs="Sylfaen"/>
                <w:lang w:eastAsia="ru-RU"/>
              </w:rPr>
              <w:t>թանկարժեք</w:t>
            </w:r>
            <w:r w:rsidR="00CB2F9B" w:rsidRPr="00CB2F9B">
              <w:rPr>
                <w:rFonts w:ascii="Sylfaen" w:eastAsia="Times New Roman" w:hAnsi="Sylfaen" w:cs="Sylfaen"/>
                <w:lang w:val="en-US" w:eastAsia="ru-RU"/>
              </w:rPr>
              <w:t xml:space="preserve"> </w:t>
            </w:r>
            <w:r w:rsidRPr="00A50837">
              <w:rPr>
                <w:rFonts w:ascii="Sylfaen" w:eastAsia="Times New Roman" w:hAnsi="Sylfaen" w:cs="Sylfaen"/>
                <w:lang w:eastAsia="ru-RU"/>
              </w:rPr>
              <w:t>քարերի</w:t>
            </w:r>
          </w:p>
          <w:p w:rsidR="00A50837" w:rsidRPr="00CB2F9B" w:rsidRDefault="00CB2F9B" w:rsidP="00CB2F9B">
            <w:pPr>
              <w:spacing w:after="0" w:line="240" w:lineRule="auto"/>
              <w:ind w:left="3600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Sylfaen" w:eastAsia="Times New Roman" w:hAnsi="Sylfaen" w:cs="Sylfaen"/>
                <w:lang w:val="en-US" w:eastAsia="ru-RU"/>
              </w:rPr>
              <w:t>պ</w:t>
            </w:r>
            <w:r w:rsidR="00A50837" w:rsidRPr="00A50837">
              <w:rPr>
                <w:rFonts w:ascii="Sylfaen" w:eastAsia="Times New Roman" w:hAnsi="Sylfaen" w:cs="Sylfaen"/>
                <w:lang w:eastAsia="ru-RU"/>
              </w:rPr>
              <w:t>ետական</w:t>
            </w:r>
            <w:r w:rsidRPr="00CB2F9B">
              <w:rPr>
                <w:rFonts w:ascii="Sylfaen" w:eastAsia="Times New Roman" w:hAnsi="Sylfaen" w:cs="Sylfaen"/>
                <w:lang w:eastAsia="ru-RU"/>
              </w:rPr>
              <w:t xml:space="preserve"> </w:t>
            </w:r>
            <w:r w:rsidR="00A50837" w:rsidRPr="00A50837">
              <w:rPr>
                <w:rFonts w:ascii="Sylfaen" w:eastAsia="Times New Roman" w:hAnsi="Sylfaen" w:cs="Sylfaen"/>
                <w:lang w:eastAsia="ru-RU"/>
              </w:rPr>
              <w:t>գանձարան</w:t>
            </w:r>
            <w:r w:rsidR="00A50837" w:rsidRPr="00A50837">
              <w:rPr>
                <w:rFonts w:ascii="Courier New" w:eastAsia="Times New Roman" w:hAnsi="Courier New" w:cs="Courier New"/>
                <w:lang w:eastAsia="ru-RU"/>
              </w:rPr>
              <w:t>&gt;&gt;</w:t>
            </w:r>
            <w:r w:rsidRPr="00CB2F9B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="00A50837" w:rsidRPr="00A50837">
              <w:rPr>
                <w:rFonts w:ascii="Sylfaen" w:eastAsia="Times New Roman" w:hAnsi="Sylfaen" w:cs="Sylfaen"/>
                <w:lang w:eastAsia="ru-RU"/>
              </w:rPr>
              <w:t>գ</w:t>
            </w:r>
            <w:bookmarkStart w:id="0" w:name="_GoBack"/>
            <w:bookmarkEnd w:id="0"/>
            <w:r w:rsidR="00A50837" w:rsidRPr="00A50837">
              <w:rPr>
                <w:rFonts w:ascii="Sylfaen" w:eastAsia="Times New Roman" w:hAnsi="Sylfaen" w:cs="Sylfaen"/>
                <w:lang w:eastAsia="ru-RU"/>
              </w:rPr>
              <w:t>ործակալությունում</w:t>
            </w:r>
            <w:r w:rsidRPr="00CB2F9B">
              <w:rPr>
                <w:rFonts w:ascii="Sylfaen" w:eastAsia="Times New Roman" w:hAnsi="Sylfaen" w:cs="Sylfaen"/>
                <w:lang w:eastAsia="ru-RU"/>
              </w:rPr>
              <w:t xml:space="preserve"> </w:t>
            </w:r>
            <w:r w:rsidR="00A50837" w:rsidRPr="00A50837">
              <w:rPr>
                <w:rFonts w:ascii="Sylfaen" w:eastAsia="Times New Roman" w:hAnsi="Sylfaen" w:cs="Sylfaen"/>
                <w:lang w:eastAsia="ru-RU"/>
              </w:rPr>
              <w:t>առկա</w:t>
            </w:r>
            <w:r w:rsidRPr="00CB2F9B">
              <w:rPr>
                <w:rFonts w:ascii="Sylfaen" w:eastAsia="Times New Roman" w:hAnsi="Sylfaen" w:cs="Sylfaen"/>
                <w:lang w:eastAsia="ru-RU"/>
              </w:rPr>
              <w:t xml:space="preserve"> </w:t>
            </w:r>
            <w:r w:rsidR="00A50837" w:rsidRPr="00A50837">
              <w:rPr>
                <w:rFonts w:ascii="Sylfaen" w:eastAsia="Times New Roman" w:hAnsi="Sylfaen" w:cs="Sylfaen"/>
                <w:lang w:eastAsia="ru-RU"/>
              </w:rPr>
              <w:t>թանկարժեք</w:t>
            </w:r>
            <w:r w:rsidRPr="00CB2F9B">
              <w:rPr>
                <w:rFonts w:ascii="Sylfaen" w:eastAsia="Times New Roman" w:hAnsi="Sylfaen" w:cs="Sylfaen"/>
                <w:lang w:eastAsia="ru-RU"/>
              </w:rPr>
              <w:t xml:space="preserve"> </w:t>
            </w:r>
            <w:r w:rsidR="00A50837" w:rsidRPr="00A50837">
              <w:rPr>
                <w:rFonts w:ascii="Sylfaen" w:eastAsia="Times New Roman" w:hAnsi="Sylfaen" w:cs="Sylfaen"/>
                <w:lang w:eastAsia="ru-RU"/>
              </w:rPr>
              <w:t>մետաղների</w:t>
            </w:r>
            <w:r w:rsidRPr="00CB2F9B">
              <w:rPr>
                <w:rFonts w:ascii="Sylfaen" w:eastAsia="Times New Roman" w:hAnsi="Sylfaen" w:cs="Sylfaen"/>
                <w:lang w:eastAsia="ru-RU"/>
              </w:rPr>
              <w:t xml:space="preserve"> </w:t>
            </w:r>
            <w:r w:rsidR="00A50837" w:rsidRPr="00A50837">
              <w:rPr>
                <w:rFonts w:ascii="Sylfaen" w:eastAsia="Times New Roman" w:hAnsi="Sylfaen" w:cs="Sylfaen"/>
                <w:lang w:eastAsia="ru-RU"/>
              </w:rPr>
              <w:t>գների</w:t>
            </w:r>
            <w:r w:rsidRPr="00CB2F9B">
              <w:rPr>
                <w:rFonts w:ascii="Sylfaen" w:eastAsia="Times New Roman" w:hAnsi="Sylfaen" w:cs="Sylfaen"/>
                <w:lang w:eastAsia="ru-RU"/>
              </w:rPr>
              <w:t xml:space="preserve"> </w:t>
            </w:r>
            <w:r w:rsidR="00A50837" w:rsidRPr="00A50837">
              <w:rPr>
                <w:rFonts w:ascii="Sylfaen" w:eastAsia="Times New Roman" w:hAnsi="Sylfaen" w:cs="Sylfaen"/>
                <w:lang w:eastAsia="ru-RU"/>
              </w:rPr>
              <w:t>դինամիկան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CB2F9B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70"/>
        </w:trPr>
        <w:tc>
          <w:tcPr>
            <w:tcW w:w="21420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0837" w:rsidRPr="00CB2F9B" w:rsidRDefault="00A50837" w:rsidP="00A5083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CB2F9B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150"/>
        </w:trPr>
        <w:tc>
          <w:tcPr>
            <w:tcW w:w="21420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0837" w:rsidRPr="00CB2F9B" w:rsidRDefault="00A50837" w:rsidP="00A5083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CB2F9B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70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CB2F9B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CB2F9B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CB2F9B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CB2F9B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CB2F9B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CB2F9B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CB2F9B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CB2F9B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CB2F9B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CB2F9B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CB2F9B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CB2F9B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CB2F9B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CB2F9B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1230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CB2F9B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</w:t>
            </w: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/</w:t>
            </w: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</w:t>
            </w:r>
          </w:p>
        </w:tc>
        <w:tc>
          <w:tcPr>
            <w:tcW w:w="21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Մետաղի</w:t>
            </w:r>
            <w:r w:rsidR="00CB2F9B">
              <w:rPr>
                <w:rFonts w:ascii="Sylfaen" w:eastAsia="Times New Roman" w:hAnsi="Sylfaen" w:cs="Sylfaen"/>
                <w:sz w:val="20"/>
                <w:szCs w:val="20"/>
                <w:lang w:val="en-US" w:eastAsia="ru-RU"/>
              </w:rPr>
              <w:t xml:space="preserve"> </w:t>
            </w: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անվանումը</w:t>
            </w:r>
          </w:p>
        </w:tc>
        <w:tc>
          <w:tcPr>
            <w:tcW w:w="2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Արժեքը</w:t>
            </w: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   (</w:t>
            </w: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հազ</w:t>
            </w: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. </w:t>
            </w: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դրամ</w:t>
            </w: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) 01.01.2014</w:t>
            </w: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. </w:t>
            </w: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դրությամբ</w:t>
            </w:r>
          </w:p>
        </w:tc>
        <w:tc>
          <w:tcPr>
            <w:tcW w:w="22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Արժեքը</w:t>
            </w: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   (</w:t>
            </w: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հազ</w:t>
            </w: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. </w:t>
            </w: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դրամ</w:t>
            </w: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) 01.01.2015</w:t>
            </w: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. </w:t>
            </w: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դրությամբ</w:t>
            </w:r>
          </w:p>
        </w:tc>
        <w:tc>
          <w:tcPr>
            <w:tcW w:w="2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Արժեքը</w:t>
            </w: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   (</w:t>
            </w: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հազ</w:t>
            </w: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. </w:t>
            </w: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դրամ</w:t>
            </w: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) 01.01.2016</w:t>
            </w: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. </w:t>
            </w: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դրությամբ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8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Ոսկի</w:t>
            </w:r>
          </w:p>
        </w:tc>
        <w:tc>
          <w:tcPr>
            <w:tcW w:w="2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224576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261613</w:t>
            </w:r>
          </w:p>
        </w:tc>
        <w:tc>
          <w:tcPr>
            <w:tcW w:w="2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235907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34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Արծաթ</w:t>
            </w:r>
          </w:p>
        </w:tc>
        <w:tc>
          <w:tcPr>
            <w:tcW w:w="2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4972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4771</w:t>
            </w:r>
          </w:p>
        </w:tc>
        <w:tc>
          <w:tcPr>
            <w:tcW w:w="2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837" w:rsidRPr="00407A63" w:rsidRDefault="00A50837" w:rsidP="00A5083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</w:pP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425</w:t>
            </w:r>
            <w:r w:rsidR="00407A63">
              <w:rPr>
                <w:rFonts w:ascii="Courier New" w:eastAsia="Times New Roman" w:hAnsi="Courier New" w:cs="Courier New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34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50837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Պլատին</w:t>
            </w:r>
          </w:p>
        </w:tc>
        <w:tc>
          <w:tcPr>
            <w:tcW w:w="2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49739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56133</w:t>
            </w:r>
          </w:p>
        </w:tc>
        <w:tc>
          <w:tcPr>
            <w:tcW w:w="2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50837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40876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300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60"/>
            </w:tblGrid>
            <w:tr w:rsidR="00A50837" w:rsidRPr="00A50837">
              <w:trPr>
                <w:trHeight w:val="300"/>
                <w:tblCellSpacing w:w="0" w:type="dxa"/>
              </w:trPr>
              <w:tc>
                <w:tcPr>
                  <w:tcW w:w="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50837" w:rsidRPr="00A50837" w:rsidRDefault="00CB2F9B" w:rsidP="008570FD">
                  <w:pPr>
                    <w:framePr w:hSpace="180" w:wrap="around" w:hAnchor="page" w:x="1" w:y="-35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en-US"/>
                    </w:rPr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461645</wp:posOffset>
                        </wp:positionH>
                        <wp:positionV relativeFrom="paragraph">
                          <wp:posOffset>-16510</wp:posOffset>
                        </wp:positionV>
                        <wp:extent cx="3943350" cy="2392680"/>
                        <wp:effectExtent l="19050" t="0" r="19050" b="7620"/>
                        <wp:wrapNone/>
                        <wp:docPr id="1" name="Chart 2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4"/>
                          </a:graphicData>
                        </a:graphic>
                      </wp:anchor>
                    </w:drawing>
                  </w:r>
                </w:p>
              </w:tc>
            </w:tr>
          </w:tbl>
          <w:p w:rsidR="00A50837" w:rsidRPr="00A50837" w:rsidRDefault="00A50837" w:rsidP="00A508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CB2F9B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638810</wp:posOffset>
                  </wp:positionH>
                  <wp:positionV relativeFrom="paragraph">
                    <wp:posOffset>130175</wp:posOffset>
                  </wp:positionV>
                  <wp:extent cx="3949700" cy="2347595"/>
                  <wp:effectExtent l="19050" t="0" r="12700" b="0"/>
                  <wp:wrapNone/>
                  <wp:docPr id="3" name="Рисунок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"/>
                    </a:graphicData>
                  </a:graphic>
                </wp:anchor>
              </w:drawing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CB2F9B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458470</wp:posOffset>
                  </wp:positionH>
                  <wp:positionV relativeFrom="paragraph">
                    <wp:posOffset>50800</wp:posOffset>
                  </wp:positionV>
                  <wp:extent cx="3952875" cy="2347595"/>
                  <wp:effectExtent l="19050" t="0" r="9525" b="0"/>
                  <wp:wrapNone/>
                  <wp:docPr id="2" name="Рисунок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anchor>
              </w:drawing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60"/>
            </w:tblGrid>
            <w:tr w:rsidR="00A50837" w:rsidRPr="00A50837">
              <w:trPr>
                <w:trHeight w:val="255"/>
                <w:tblCellSpacing w:w="0" w:type="dxa"/>
              </w:trPr>
              <w:tc>
                <w:tcPr>
                  <w:tcW w:w="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50837" w:rsidRPr="00A50837" w:rsidRDefault="00A50837" w:rsidP="008570FD">
                  <w:pPr>
                    <w:framePr w:hSpace="180" w:wrap="around" w:hAnchor="page" w:x="1" w:y="-355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A50837" w:rsidRPr="00A50837" w:rsidRDefault="00A50837" w:rsidP="00A508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0837" w:rsidRPr="00A50837" w:rsidTr="00A50837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0837" w:rsidRPr="00A50837" w:rsidRDefault="00A50837" w:rsidP="00A50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02AFB" w:rsidRDefault="00C02AFB" w:rsidP="008570FD"/>
    <w:sectPr w:rsidR="00C02AFB" w:rsidSect="00CB2F9B">
      <w:pgSz w:w="16838" w:h="11906" w:orient="landscape"/>
      <w:pgMar w:top="274" w:right="562" w:bottom="274" w:left="1138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50837"/>
    <w:rsid w:val="00297BE0"/>
    <w:rsid w:val="002D165B"/>
    <w:rsid w:val="00407A63"/>
    <w:rsid w:val="006C72E0"/>
    <w:rsid w:val="008570FD"/>
    <w:rsid w:val="00966736"/>
    <w:rsid w:val="00A50837"/>
    <w:rsid w:val="00C02AFB"/>
    <w:rsid w:val="00CB2F9B"/>
    <w:rsid w:val="00DE0827"/>
    <w:rsid w:val="00E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2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0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Relationship Id="rId9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NULL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NULL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NULL" TargetMode="External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lrMapOvr bg1="lt1" tx1="dk1" bg2="lt2" tx2="dk2" accent1="accent1" accent2="accent2" accent3="accent3" accent4="accent4" accent5="accent5" accent6="accent6" hlink="hlink" folHlink="folHlink"/>
  <c:chart>
    <c:title>
      <c:txPr>
        <a:bodyPr/>
        <a:lstStyle/>
        <a:p>
          <a:pPr>
            <a:defRPr lang="ru-RU"/>
          </a:pPr>
          <a:endParaRPr lang="en-US"/>
        </a:p>
      </c:txPr>
    </c:title>
    <c:plotArea>
      <c:layout/>
      <c:lineChart>
        <c:grouping val="standard"/>
        <c:ser>
          <c:idx val="0"/>
          <c:order val="0"/>
          <c:tx>
            <c:strRef>
              <c:f>[axyusak2015.xls]Sheet1!$B$8:$C$8</c:f>
              <c:strCache>
                <c:ptCount val="1"/>
                <c:pt idx="0">
                  <c:v>1 Ոսկի</c:v>
                </c:pt>
              </c:strCache>
            </c:strRef>
          </c:tx>
          <c:cat>
            <c:strRef>
              <c:f>[axyusak2015.xls]Sheet1!$D$7:$F$7</c:f>
              <c:strCache>
                <c:ptCount val="3"/>
                <c:pt idx="0">
                  <c:v>Արժեքը        (հազ. դրամ) 01.01.2014թ. դրությամբ </c:v>
                </c:pt>
                <c:pt idx="1">
                  <c:v>Արժեքը        (հազ. դրամ) 01.01.2015թ. դրությամբ </c:v>
                </c:pt>
                <c:pt idx="2">
                  <c:v>Արժեքը        (հազ. դրամ) 01.01.2016թ. դրությամբ </c:v>
                </c:pt>
              </c:strCache>
            </c:strRef>
          </c:cat>
          <c:val>
            <c:numRef>
              <c:f>[axyusak2015.xls]Sheet1!$D$8:$F$8</c:f>
              <c:numCache>
                <c:formatCode>General</c:formatCode>
                <c:ptCount val="3"/>
                <c:pt idx="0" formatCode="0">
                  <c:v>224576</c:v>
                </c:pt>
                <c:pt idx="1">
                  <c:v>261613</c:v>
                </c:pt>
                <c:pt idx="2">
                  <c:v>235907</c:v>
                </c:pt>
              </c:numCache>
            </c:numRef>
          </c:val>
        </c:ser>
        <c:marker val="1"/>
        <c:axId val="96444416"/>
        <c:axId val="96445952"/>
      </c:lineChart>
      <c:catAx>
        <c:axId val="9644441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lang="ru-RU"/>
            </a:pPr>
            <a:endParaRPr lang="en-US"/>
          </a:p>
        </c:txPr>
        <c:crossAx val="96445952"/>
        <c:crosses val="autoZero"/>
        <c:auto val="1"/>
        <c:lblAlgn val="ctr"/>
        <c:lblOffset val="100"/>
      </c:catAx>
      <c:valAx>
        <c:axId val="96445952"/>
        <c:scaling>
          <c:orientation val="minMax"/>
        </c:scaling>
        <c:axPos val="l"/>
        <c:majorGridlines/>
        <c:numFmt formatCode="0" sourceLinked="1"/>
        <c:tickLblPos val="nextTo"/>
        <c:txPr>
          <a:bodyPr/>
          <a:lstStyle/>
          <a:p>
            <a:pPr>
              <a:defRPr lang="ru-RU"/>
            </a:pPr>
            <a:endParaRPr lang="en-US"/>
          </a:p>
        </c:txPr>
        <c:crossAx val="96444416"/>
        <c:crosses val="autoZero"/>
        <c:crossBetween val="between"/>
      </c:valAx>
    </c:plotArea>
    <c:legend>
      <c:legendPos val="r"/>
      <c:txPr>
        <a:bodyPr/>
        <a:lstStyle/>
        <a:p>
          <a:pPr>
            <a:defRPr lang="ru-RU"/>
          </a:pPr>
          <a:endParaRPr lang="en-US"/>
        </a:p>
      </c:txPr>
    </c:legend>
    <c:plotVisOnly val="1"/>
    <c:dispBlanksAs val="gap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lang="ru-RU"/>
            </a:pPr>
            <a:r>
              <a:rPr lang="en-US"/>
              <a:t>2</a:t>
            </a:r>
            <a:r>
              <a:rPr lang="hy-AM"/>
              <a:t> Արծաթ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[axyusak2015.xls]Sheet2!$B$8:$C$8</c:f>
              <c:strCache>
                <c:ptCount val="1"/>
                <c:pt idx="0">
                  <c:v>1 Արծաթ</c:v>
                </c:pt>
              </c:strCache>
            </c:strRef>
          </c:tx>
          <c:cat>
            <c:strRef>
              <c:f>[axyusak2015.xls]Sheet2!$D$7:$F$7</c:f>
              <c:strCache>
                <c:ptCount val="3"/>
                <c:pt idx="0">
                  <c:v>Արժեքը                (հազ. դրամ) 01.01.2014թ. դրությամբ </c:v>
                </c:pt>
                <c:pt idx="1">
                  <c:v>Արժեքը        (հազ. դրամ) 01.01.2015թ. դրությամբ </c:v>
                </c:pt>
                <c:pt idx="2">
                  <c:v>Արժեքը        (հազ. դրամ) 01.01.2016թ. դրությամբ </c:v>
                </c:pt>
              </c:strCache>
            </c:strRef>
          </c:cat>
          <c:val>
            <c:numRef>
              <c:f>[axyusak2015.xls]Sheet2!$D$8:$F$8</c:f>
              <c:numCache>
                <c:formatCode>0</c:formatCode>
                <c:ptCount val="3"/>
                <c:pt idx="0">
                  <c:v>4972</c:v>
                </c:pt>
                <c:pt idx="1">
                  <c:v>4771</c:v>
                </c:pt>
                <c:pt idx="2" formatCode="General">
                  <c:v>4252</c:v>
                </c:pt>
              </c:numCache>
            </c:numRef>
          </c:val>
        </c:ser>
        <c:marker val="1"/>
        <c:axId val="96613504"/>
        <c:axId val="96615040"/>
      </c:lineChart>
      <c:catAx>
        <c:axId val="9661350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lang="ru-RU"/>
            </a:pPr>
            <a:endParaRPr lang="en-US"/>
          </a:p>
        </c:txPr>
        <c:crossAx val="96615040"/>
        <c:crosses val="autoZero"/>
        <c:auto val="1"/>
        <c:lblAlgn val="ctr"/>
        <c:lblOffset val="100"/>
      </c:catAx>
      <c:valAx>
        <c:axId val="96615040"/>
        <c:scaling>
          <c:orientation val="minMax"/>
        </c:scaling>
        <c:axPos val="l"/>
        <c:majorGridlines/>
        <c:numFmt formatCode="0" sourceLinked="1"/>
        <c:tickLblPos val="nextTo"/>
        <c:txPr>
          <a:bodyPr/>
          <a:lstStyle/>
          <a:p>
            <a:pPr>
              <a:defRPr lang="ru-RU"/>
            </a:pPr>
            <a:endParaRPr lang="en-US"/>
          </a:p>
        </c:txPr>
        <c:crossAx val="96613504"/>
        <c:crosses val="autoZero"/>
        <c:crossBetween val="between"/>
      </c:valAx>
    </c:plotArea>
    <c:legend>
      <c:legendPos val="r"/>
      <c:txPr>
        <a:bodyPr/>
        <a:lstStyle/>
        <a:p>
          <a:pPr>
            <a:defRPr lang="ru-RU"/>
          </a:pPr>
          <a:endParaRPr lang="en-US"/>
        </a:p>
      </c:txPr>
    </c:legend>
    <c:plotVisOnly val="1"/>
    <c:dispBlanksAs val="gap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lang="ru-RU"/>
            </a:pPr>
            <a:r>
              <a:rPr lang="en-US"/>
              <a:t>3 </a:t>
            </a:r>
            <a:r>
              <a:rPr lang="hy-AM"/>
              <a:t>Պլատին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[axyusak2015.xls]Sheet3!$B$8:$C$8</c:f>
              <c:strCache>
                <c:ptCount val="1"/>
                <c:pt idx="0">
                  <c:v>1 Պլատին</c:v>
                </c:pt>
              </c:strCache>
            </c:strRef>
          </c:tx>
          <c:cat>
            <c:strRef>
              <c:f>[axyusak2015.xls]Sheet3!$D$7:$F$7</c:f>
              <c:strCache>
                <c:ptCount val="3"/>
                <c:pt idx="0">
                  <c:v>Արժեքը                (հազ. դրամ) 01.01.2014թ. դրությամբ </c:v>
                </c:pt>
                <c:pt idx="1">
                  <c:v>Արժեքը        (հազ. դրամ) 01.01.2015թ. դրությամբ </c:v>
                </c:pt>
                <c:pt idx="2">
                  <c:v>Արժեքը        (հազ. դրամ) 01.01.2016թ. դրությամբ </c:v>
                </c:pt>
              </c:strCache>
            </c:strRef>
          </c:cat>
          <c:val>
            <c:numRef>
              <c:f>[axyusak2015.xls]Sheet3!$D$8:$F$8</c:f>
              <c:numCache>
                <c:formatCode>0</c:formatCode>
                <c:ptCount val="3"/>
                <c:pt idx="0">
                  <c:v>49739</c:v>
                </c:pt>
                <c:pt idx="1">
                  <c:v>56133</c:v>
                </c:pt>
                <c:pt idx="2" formatCode="General">
                  <c:v>40876</c:v>
                </c:pt>
              </c:numCache>
            </c:numRef>
          </c:val>
        </c:ser>
        <c:marker val="1"/>
        <c:axId val="96647424"/>
        <c:axId val="96686080"/>
      </c:lineChart>
      <c:catAx>
        <c:axId val="9664742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lang="ru-RU"/>
            </a:pPr>
            <a:endParaRPr lang="en-US"/>
          </a:p>
        </c:txPr>
        <c:crossAx val="96686080"/>
        <c:crosses val="autoZero"/>
        <c:auto val="1"/>
        <c:lblAlgn val="ctr"/>
        <c:lblOffset val="100"/>
      </c:catAx>
      <c:valAx>
        <c:axId val="96686080"/>
        <c:scaling>
          <c:orientation val="minMax"/>
        </c:scaling>
        <c:axPos val="l"/>
        <c:majorGridlines/>
        <c:numFmt formatCode="0" sourceLinked="1"/>
        <c:tickLblPos val="nextTo"/>
        <c:txPr>
          <a:bodyPr/>
          <a:lstStyle/>
          <a:p>
            <a:pPr>
              <a:defRPr lang="ru-RU"/>
            </a:pPr>
            <a:endParaRPr lang="en-US"/>
          </a:p>
        </c:txPr>
        <c:crossAx val="96647424"/>
        <c:crosses val="autoZero"/>
        <c:crossBetween val="between"/>
      </c:valAx>
    </c:plotArea>
    <c:legend>
      <c:legendPos val="r"/>
      <c:txPr>
        <a:bodyPr/>
        <a:lstStyle/>
        <a:p>
          <a:pPr>
            <a:defRPr lang="ru-RU"/>
          </a:pPr>
          <a:endParaRPr lang="en-US"/>
        </a:p>
      </c:txPr>
    </c:legend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MinFin</cp:lastModifiedBy>
  <cp:revision>6</cp:revision>
  <dcterms:created xsi:type="dcterms:W3CDTF">2016-03-11T06:17:00Z</dcterms:created>
  <dcterms:modified xsi:type="dcterms:W3CDTF">2016-03-11T13:12:00Z</dcterms:modified>
</cp:coreProperties>
</file>