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41" w:rsidRPr="00217DBC" w:rsidRDefault="00CC3641" w:rsidP="001D7A02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217DBC">
        <w:rPr>
          <w:rFonts w:ascii="GHEA Grapalat" w:hAnsi="GHEA Grapalat" w:cs="GHEA Grapalat"/>
          <w:b/>
          <w:bCs/>
        </w:rPr>
        <w:t>Տ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Ե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Ղ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Ե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Կ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Ա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Ն</w:t>
      </w:r>
      <w:r w:rsidRPr="00217DBC">
        <w:rPr>
          <w:rFonts w:ascii="GHEA Grapalat" w:hAnsi="GHEA Grapalat" w:cs="GHEA Grapalat"/>
          <w:b/>
          <w:bCs/>
          <w:lang w:val="fr-FR"/>
        </w:rPr>
        <w:t xml:space="preserve"> </w:t>
      </w:r>
      <w:r w:rsidRPr="00217DBC">
        <w:rPr>
          <w:rFonts w:ascii="GHEA Grapalat" w:hAnsi="GHEA Grapalat" w:cs="GHEA Grapalat"/>
          <w:b/>
          <w:bCs/>
        </w:rPr>
        <w:t>Ք</w:t>
      </w:r>
    </w:p>
    <w:tbl>
      <w:tblPr>
        <w:tblpPr w:leftFromText="180" w:rightFromText="180" w:vertAnchor="text" w:horzAnchor="margin" w:tblpXSpec="center" w:tblpY="223"/>
        <w:tblW w:w="5383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238"/>
        <w:gridCol w:w="1441"/>
        <w:gridCol w:w="1376"/>
        <w:gridCol w:w="1505"/>
        <w:gridCol w:w="1439"/>
        <w:gridCol w:w="1441"/>
      </w:tblGrid>
      <w:tr w:rsidR="00CC3641" w:rsidRPr="00934AD1">
        <w:trPr>
          <w:trHeight w:val="595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</w:tcPr>
          <w:p w:rsidR="00CC3641" w:rsidRPr="0042438E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af-ZA" w:eastAsia="lv-LV"/>
              </w:rPr>
            </w:pPr>
            <w:r w:rsidRPr="00217DBC">
              <w:rPr>
                <w:rFonts w:ascii="GHEA Grapalat" w:hAnsi="GHEA Grapalat" w:cs="GHEA Grapalat"/>
                <w:b/>
                <w:bCs/>
                <w:lang w:val="hy-AM"/>
              </w:rPr>
              <w:t>Պետական բյուջեի կամ տեղական ինքնակառավարման մարմինների բյուջեների վրա ազդեցությունը</w:t>
            </w:r>
            <w:r w:rsidRPr="0042438E">
              <w:rPr>
                <w:rFonts w:ascii="GHEA Grapalat" w:hAnsi="GHEA Grapalat" w:cs="GHEA Grapalat"/>
                <w:lang w:val="af-ZA"/>
              </w:rPr>
              <w:t xml:space="preserve"> (</w:t>
            </w:r>
            <w:r w:rsidRPr="00217DBC">
              <w:rPr>
                <w:rFonts w:ascii="GHEA Grapalat" w:hAnsi="GHEA Grapalat" w:cs="GHEA Grapalat"/>
              </w:rPr>
              <w:t>հազ</w:t>
            </w:r>
            <w:r w:rsidRPr="0042438E">
              <w:rPr>
                <w:rFonts w:ascii="GHEA Grapalat" w:hAnsi="GHEA Grapalat" w:cs="GHEA Grapalat"/>
                <w:lang w:val="af-ZA"/>
              </w:rPr>
              <w:t>.</w:t>
            </w:r>
            <w:r w:rsidRPr="00217DBC">
              <w:rPr>
                <w:rFonts w:ascii="GHEA Grapalat" w:hAnsi="GHEA Grapalat" w:cs="GHEA Grapalat"/>
              </w:rPr>
              <w:t>դրամ</w:t>
            </w:r>
            <w:r w:rsidRPr="0042438E">
              <w:rPr>
                <w:rFonts w:ascii="GHEA Grapalat" w:hAnsi="GHEA Grapalat" w:cs="GHEA Grapalat"/>
                <w:lang w:val="af-ZA"/>
              </w:rPr>
              <w:t>)</w:t>
            </w:r>
          </w:p>
        </w:tc>
      </w:tr>
      <w:tr w:rsidR="00CC3641" w:rsidRPr="00EC294B">
        <w:tc>
          <w:tcPr>
            <w:tcW w:w="1551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eastAsia="lv-LV"/>
              </w:rPr>
            </w:pPr>
            <w:r w:rsidRPr="00217DBC">
              <w:rPr>
                <w:rFonts w:ascii="GHEA Grapalat" w:hAnsi="GHEA Grapalat" w:cs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34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eastAsia="lv-LV"/>
              </w:rPr>
            </w:pPr>
            <w:r w:rsidRPr="00217DBC">
              <w:rPr>
                <w:rFonts w:ascii="GHEA Grapalat" w:hAnsi="GHEA Grapalat" w:cs="GHEA Grapalat"/>
                <w:b/>
                <w:bCs/>
                <w:lang w:eastAsia="lv-LV"/>
              </w:rPr>
              <w:t>ընթացիկ (201</w:t>
            </w:r>
            <w:r>
              <w:rPr>
                <w:rFonts w:ascii="GHEA Grapalat" w:hAnsi="GHEA Grapalat" w:cs="GHEA Grapalat"/>
                <w:b/>
                <w:bCs/>
                <w:lang w:val="en-US" w:eastAsia="lv-LV"/>
              </w:rPr>
              <w:t>5</w:t>
            </w:r>
            <w:r w:rsidRPr="00217DBC">
              <w:rPr>
                <w:rFonts w:ascii="GHEA Grapalat" w:hAnsi="GHEA Grapalat" w:cs="GHEA Grapalat"/>
                <w:b/>
                <w:bCs/>
                <w:lang w:eastAsia="lv-LV"/>
              </w:rPr>
              <w:t xml:space="preserve">թ.) տարի </w:t>
            </w:r>
          </w:p>
        </w:tc>
        <w:tc>
          <w:tcPr>
            <w:tcW w:w="21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Հաջորդող 3 տարիները </w:t>
            </w:r>
          </w:p>
        </w:tc>
      </w:tr>
      <w:tr w:rsidR="00CC3641" w:rsidRPr="00EC294B">
        <w:tc>
          <w:tcPr>
            <w:tcW w:w="1551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EC294B" w:rsidRDefault="00CC3641" w:rsidP="00B62037">
            <w:pPr>
              <w:spacing w:line="23" w:lineRule="atLeast"/>
              <w:rPr>
                <w:rFonts w:ascii="GHEA Grapalat" w:hAnsi="GHEA Grapalat" w:cs="GHEA Grapalat"/>
                <w:b/>
                <w:bCs/>
                <w:color w:val="FF0000"/>
                <w:lang w:eastAsia="lv-LV"/>
              </w:rPr>
            </w:pPr>
          </w:p>
        </w:tc>
        <w:tc>
          <w:tcPr>
            <w:tcW w:w="1349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EC294B" w:rsidRDefault="00CC3641" w:rsidP="00B62037">
            <w:pPr>
              <w:spacing w:line="23" w:lineRule="atLeast"/>
              <w:rPr>
                <w:rFonts w:ascii="GHEA Grapalat" w:hAnsi="GHEA Grapalat" w:cs="GHEA Grapalat"/>
                <w:b/>
                <w:bCs/>
                <w:color w:val="FF0000"/>
                <w:lang w:eastAsia="lv-LV"/>
              </w:rPr>
            </w:pP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934AD1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en-US" w:eastAsia="lv-LV"/>
              </w:rPr>
            </w:pPr>
            <w:r>
              <w:rPr>
                <w:rFonts w:ascii="GHEA Grapalat" w:hAnsi="GHEA Grapalat" w:cs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 w:cs="GHEA Grapalat"/>
                <w:b/>
                <w:bCs/>
                <w:lang w:val="en-US" w:eastAsia="lv-LV"/>
              </w:rPr>
              <w:t>6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934AD1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en-US" w:eastAsia="lv-LV"/>
              </w:rPr>
            </w:pPr>
            <w:r>
              <w:rPr>
                <w:rFonts w:ascii="GHEA Grapalat" w:hAnsi="GHEA Grapalat" w:cs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 w:cs="GHEA Grapalat"/>
                <w:b/>
                <w:bCs/>
                <w:lang w:val="en-US" w:eastAsia="lv-LV"/>
              </w:rPr>
              <w:t>7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3641" w:rsidRPr="00934AD1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b/>
                <w:bCs/>
                <w:lang w:val="en-US" w:eastAsia="lv-LV"/>
              </w:rPr>
            </w:pPr>
            <w:r>
              <w:rPr>
                <w:rFonts w:ascii="GHEA Grapalat" w:hAnsi="GHEA Grapalat" w:cs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 w:cs="GHEA Grapalat"/>
                <w:b/>
                <w:bCs/>
                <w:lang w:val="en-US" w:eastAsia="lv-LV"/>
              </w:rPr>
              <w:t>8</w:t>
            </w:r>
          </w:p>
        </w:tc>
      </w:tr>
      <w:tr w:rsidR="00CC3641" w:rsidRPr="00EC294B">
        <w:trPr>
          <w:trHeight w:val="2143"/>
        </w:trPr>
        <w:tc>
          <w:tcPr>
            <w:tcW w:w="1551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EC294B" w:rsidRDefault="00CC3641" w:rsidP="00B62037">
            <w:pPr>
              <w:spacing w:line="23" w:lineRule="atLeast"/>
              <w:rPr>
                <w:rFonts w:ascii="GHEA Grapalat" w:hAnsi="GHEA Grapalat" w:cs="GHEA Grapalat"/>
                <w:b/>
                <w:bCs/>
                <w:color w:val="FF0000"/>
                <w:lang w:eastAsia="lv-LV"/>
              </w:rPr>
            </w:pP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Ըստ</w:t>
            </w:r>
            <w:r>
              <w:rPr>
                <w:rFonts w:ascii="GHEA Grapalat" w:hAnsi="GHEA Grapalat" w:cs="GHEA Grapalat"/>
                <w:lang w:eastAsia="lv-LV"/>
              </w:rPr>
              <w:t xml:space="preserve"> 201</w:t>
            </w:r>
            <w:r w:rsidRPr="00934AD1">
              <w:rPr>
                <w:rFonts w:ascii="GHEA Grapalat" w:hAnsi="GHEA Grapalat" w:cs="GHEA Grapalat"/>
                <w:lang w:eastAsia="lv-LV"/>
              </w:rPr>
              <w:t>5</w:t>
            </w:r>
            <w:r w:rsidRPr="00217DBC">
              <w:rPr>
                <w:rFonts w:ascii="GHEA Grapalat" w:hAnsi="GHEA Grapalat" w:cs="GHEA Grapalat"/>
                <w:lang w:eastAsia="lv-LV"/>
              </w:rPr>
              <w:t xml:space="preserve">- րդ տարվա պետական բյուջեի  </w:t>
            </w:r>
          </w:p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փոփոխու-թյունը</w:t>
            </w:r>
            <w:r>
              <w:rPr>
                <w:rFonts w:ascii="GHEA Grapalat" w:hAnsi="GHEA Grapalat" w:cs="GHEA Grapalat"/>
                <w:lang w:eastAsia="lv-LV"/>
              </w:rPr>
              <w:t xml:space="preserve">  201</w:t>
            </w:r>
            <w:r w:rsidRPr="00934AD1">
              <w:rPr>
                <w:rFonts w:ascii="GHEA Grapalat" w:hAnsi="GHEA Grapalat" w:cs="GHEA Grapalat"/>
                <w:lang w:eastAsia="lv-LV"/>
              </w:rPr>
              <w:t>5</w:t>
            </w:r>
            <w:r w:rsidRPr="00217DBC">
              <w:rPr>
                <w:rFonts w:ascii="GHEA Grapalat" w:hAnsi="GHEA Grapalat" w:cs="GHEA Grapalat"/>
                <w:lang w:eastAsia="lv-LV"/>
              </w:rPr>
              <w:t>-րդ տարվա պետական բյուջեի  համեմատ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Փոփոխութ</w:t>
            </w:r>
            <w:r w:rsidRPr="00217DBC">
              <w:rPr>
                <w:rFonts w:ascii="GHEA Grapalat" w:hAnsi="GHEA Grapalat" w:cs="GHEA Grapalat"/>
                <w:lang w:eastAsia="lv-LV"/>
              </w:rPr>
              <w:br/>
              <w:t>յունն ընթացիկ տարվա համեմատ (201</w:t>
            </w:r>
            <w:r w:rsidRPr="00934AD1">
              <w:rPr>
                <w:rFonts w:ascii="GHEA Grapalat" w:hAnsi="GHEA Grapalat" w:cs="GHEA Grapalat"/>
                <w:lang w:eastAsia="lv-LV"/>
              </w:rPr>
              <w:t>5</w:t>
            </w:r>
            <w:r w:rsidRPr="00217DBC">
              <w:rPr>
                <w:rFonts w:ascii="GHEA Grapalat" w:hAnsi="GHEA Grapalat" w:cs="GHEA Grapalat"/>
                <w:lang w:eastAsia="lv-LV"/>
              </w:rPr>
              <w:t xml:space="preserve">) 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Փոփոխութ</w:t>
            </w:r>
            <w:r w:rsidRPr="00217DBC">
              <w:rPr>
                <w:rFonts w:ascii="GHEA Grapalat" w:hAnsi="GHEA Grapalat" w:cs="GHEA Grapalat"/>
                <w:lang w:eastAsia="lv-LV"/>
              </w:rPr>
              <w:br/>
              <w:t>յունն ընթացիկ տարվա համեմատ (201</w:t>
            </w:r>
            <w:r w:rsidRPr="00934AD1">
              <w:rPr>
                <w:rFonts w:ascii="GHEA Grapalat" w:hAnsi="GHEA Grapalat" w:cs="GHEA Grapalat"/>
                <w:lang w:eastAsia="lv-LV"/>
              </w:rPr>
              <w:t>5</w:t>
            </w:r>
            <w:r w:rsidRPr="00217DBC">
              <w:rPr>
                <w:rFonts w:ascii="GHEA Grapalat" w:hAnsi="GHEA Grapalat" w:cs="GHEA Grapalat"/>
                <w:lang w:eastAsia="lv-LV"/>
              </w:rPr>
              <w:t xml:space="preserve">)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Փոփոխութ</w:t>
            </w:r>
            <w:r w:rsidRPr="00217DBC">
              <w:rPr>
                <w:rFonts w:ascii="GHEA Grapalat" w:hAnsi="GHEA Grapalat" w:cs="GHEA Grapalat"/>
                <w:lang w:eastAsia="lv-LV"/>
              </w:rPr>
              <w:br/>
              <w:t>յունն ընթացիկ տարվա համեմատ (201</w:t>
            </w:r>
            <w:r w:rsidRPr="00934AD1">
              <w:rPr>
                <w:rFonts w:ascii="GHEA Grapalat" w:hAnsi="GHEA Grapalat" w:cs="GHEA Grapalat"/>
                <w:lang w:eastAsia="lv-LV"/>
              </w:rPr>
              <w:t>5</w:t>
            </w:r>
            <w:r w:rsidRPr="00217DBC">
              <w:rPr>
                <w:rFonts w:ascii="GHEA Grapalat" w:hAnsi="GHEA Grapalat" w:cs="GHEA Grapalat"/>
                <w:lang w:eastAsia="lv-LV"/>
              </w:rPr>
              <w:t xml:space="preserve">) </w:t>
            </w:r>
          </w:p>
        </w:tc>
      </w:tr>
      <w:tr w:rsidR="00CC3641" w:rsidRPr="00EC294B">
        <w:trPr>
          <w:trHeight w:val="207"/>
        </w:trPr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1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2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3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4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5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6</w:t>
            </w:r>
          </w:p>
        </w:tc>
      </w:tr>
      <w:tr w:rsidR="00CC3641" w:rsidRPr="00EC294B">
        <w:trPr>
          <w:trHeight w:val="409"/>
        </w:trPr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1.Եկամուտներ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42438E" w:rsidRDefault="00CC3641" w:rsidP="00B62037">
            <w:pPr>
              <w:jc w:val="center"/>
            </w:pPr>
            <w:r w:rsidRPr="0041103C">
              <w:rPr>
                <w:rFonts w:ascii="GHEA Grapalat" w:hAnsi="GHEA Grapalat" w:cs="GHEA Grapalat"/>
              </w:rPr>
              <w:t>246</w:t>
            </w:r>
            <w:r w:rsidRPr="0041103C">
              <w:rPr>
                <w:rFonts w:ascii="GHEA Grapalat" w:hAnsi="GHEA Grapalat" w:cs="GHEA Grapalat"/>
                <w:lang w:val="en-US"/>
              </w:rPr>
              <w:t>,</w:t>
            </w:r>
            <w:r w:rsidRPr="0041103C">
              <w:rPr>
                <w:rFonts w:ascii="GHEA Grapalat" w:hAnsi="GHEA Grapalat" w:cs="GHEA Grapalat"/>
              </w:rPr>
              <w:t>942</w:t>
            </w:r>
            <w:r w:rsidRPr="0041103C">
              <w:rPr>
                <w:rFonts w:ascii="GHEA Grapalat" w:hAnsi="GHEA Grapalat" w:cs="GHEA Grapalat"/>
                <w:lang w:val="en-US"/>
              </w:rPr>
              <w:t>.</w:t>
            </w:r>
            <w:r w:rsidRPr="0041103C">
              <w:rPr>
                <w:rFonts w:ascii="GHEA Grapalat" w:hAnsi="GHEA Grapalat" w:cs="GHEA Grapalat"/>
              </w:rPr>
              <w:t>7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CC3641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42438E" w:rsidRDefault="00CC3641" w:rsidP="00B62037">
            <w:pPr>
              <w:jc w:val="center"/>
            </w:pPr>
            <w:r w:rsidRPr="0041103C">
              <w:rPr>
                <w:rFonts w:ascii="GHEA Grapalat" w:hAnsi="GHEA Grapalat" w:cs="GHEA Grapalat"/>
              </w:rPr>
              <w:t>246</w:t>
            </w:r>
            <w:r w:rsidRPr="0041103C">
              <w:rPr>
                <w:rFonts w:ascii="GHEA Grapalat" w:hAnsi="GHEA Grapalat" w:cs="GHEA Grapalat"/>
                <w:lang w:val="en-US"/>
              </w:rPr>
              <w:t>,</w:t>
            </w:r>
            <w:r w:rsidRPr="0041103C">
              <w:rPr>
                <w:rFonts w:ascii="GHEA Grapalat" w:hAnsi="GHEA Grapalat" w:cs="GHEA Grapalat"/>
              </w:rPr>
              <w:t>942</w:t>
            </w:r>
            <w:r w:rsidRPr="0041103C">
              <w:rPr>
                <w:rFonts w:ascii="GHEA Grapalat" w:hAnsi="GHEA Grapalat" w:cs="GHEA Grapalat"/>
                <w:lang w:val="en-US"/>
              </w:rPr>
              <w:t>.</w:t>
            </w:r>
            <w:r w:rsidRPr="0041103C">
              <w:rPr>
                <w:rFonts w:ascii="GHEA Grapalat" w:hAnsi="GHEA Grapalat" w:cs="GHEA Grapalat"/>
              </w:rPr>
              <w:t>7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CC3641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1.2. ՏԻՄ եկամուտներ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42438E" w:rsidRDefault="00CC3641" w:rsidP="00B62037">
            <w:pPr>
              <w:jc w:val="center"/>
            </w:pPr>
            <w:r w:rsidRPr="0042438E">
              <w:rPr>
                <w:rFonts w:ascii="GHEA Grapalat" w:hAnsi="GHEA Grapalat" w:cs="GHEA Grapalat"/>
                <w:lang w:val="en-US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CC3641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2. Ծախսեր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42438E" w:rsidRDefault="00CC3641" w:rsidP="00B62037">
            <w:pPr>
              <w:jc w:val="center"/>
            </w:pPr>
            <w:r w:rsidRPr="0041103C">
              <w:rPr>
                <w:rFonts w:ascii="GHEA Grapalat" w:hAnsi="GHEA Grapalat" w:cs="GHEA Grapalat"/>
              </w:rPr>
              <w:t>246</w:t>
            </w:r>
            <w:r w:rsidRPr="0041103C">
              <w:rPr>
                <w:rFonts w:ascii="GHEA Grapalat" w:hAnsi="GHEA Grapalat" w:cs="GHEA Grapalat"/>
                <w:lang w:val="en-US"/>
              </w:rPr>
              <w:t>,</w:t>
            </w:r>
            <w:r w:rsidRPr="0041103C">
              <w:rPr>
                <w:rFonts w:ascii="GHEA Grapalat" w:hAnsi="GHEA Grapalat" w:cs="GHEA Grapalat"/>
              </w:rPr>
              <w:t>942</w:t>
            </w:r>
            <w:r w:rsidRPr="0041103C">
              <w:rPr>
                <w:rFonts w:ascii="GHEA Grapalat" w:hAnsi="GHEA Grapalat" w:cs="GHEA Grapalat"/>
                <w:lang w:val="en-US"/>
              </w:rPr>
              <w:t>.</w:t>
            </w:r>
            <w:r w:rsidRPr="0041103C">
              <w:rPr>
                <w:rFonts w:ascii="GHEA Grapalat" w:hAnsi="GHEA Grapalat" w:cs="GHEA Grapalat"/>
              </w:rPr>
              <w:t>7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CC3641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2.1. պետական բյուջեի ծախսեր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ind w:left="166" w:hanging="166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3641" w:rsidRPr="0042438E" w:rsidRDefault="00CC3641" w:rsidP="00B62037">
            <w:pPr>
              <w:jc w:val="center"/>
            </w:pPr>
            <w:r w:rsidRPr="0041103C">
              <w:rPr>
                <w:rFonts w:ascii="GHEA Grapalat" w:hAnsi="GHEA Grapalat" w:cs="GHEA Grapalat"/>
              </w:rPr>
              <w:t>246</w:t>
            </w:r>
            <w:r w:rsidRPr="0041103C">
              <w:rPr>
                <w:rFonts w:ascii="GHEA Grapalat" w:hAnsi="GHEA Grapalat" w:cs="GHEA Grapalat"/>
                <w:lang w:val="en-US"/>
              </w:rPr>
              <w:t>,</w:t>
            </w:r>
            <w:r w:rsidRPr="0041103C">
              <w:rPr>
                <w:rFonts w:ascii="GHEA Grapalat" w:hAnsi="GHEA Grapalat" w:cs="GHEA Grapalat"/>
              </w:rPr>
              <w:t>942</w:t>
            </w:r>
            <w:r w:rsidRPr="0041103C">
              <w:rPr>
                <w:rFonts w:ascii="GHEA Grapalat" w:hAnsi="GHEA Grapalat" w:cs="GHEA Grapalat"/>
                <w:lang w:val="en-US"/>
              </w:rPr>
              <w:t>.</w:t>
            </w:r>
            <w:r w:rsidRPr="0041103C">
              <w:rPr>
                <w:rFonts w:ascii="GHEA Grapalat" w:hAnsi="GHEA Grapalat" w:cs="GHEA Grapalat"/>
              </w:rPr>
              <w:t>7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-</w:t>
            </w:r>
          </w:p>
        </w:tc>
      </w:tr>
      <w:tr w:rsidR="00CC3641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2.2. ՏԻՄ բյուջեի ծախսեր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CC3641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CC3641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3.1. պետական բյուջե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CC3641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3.2. ՏԻՄ բյուջե 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7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  <w:tc>
          <w:tcPr>
            <w:tcW w:w="6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C3641" w:rsidRPr="00217DBC" w:rsidRDefault="00CC3641" w:rsidP="00B62037">
            <w:pPr>
              <w:spacing w:line="23" w:lineRule="atLeast"/>
              <w:jc w:val="center"/>
              <w:rPr>
                <w:rFonts w:ascii="GHEA Grapalat" w:hAnsi="GHEA Grapalat" w:cs="GHEA Grapalat"/>
                <w:lang w:val="en-US" w:eastAsia="lv-LV"/>
              </w:rPr>
            </w:pPr>
            <w:r w:rsidRPr="00217DBC">
              <w:rPr>
                <w:rFonts w:ascii="GHEA Grapalat" w:hAnsi="GHEA Grapalat" w:cs="GHEA Grapalat"/>
                <w:lang w:val="en-US" w:eastAsia="lv-LV"/>
              </w:rPr>
              <w:t>-</w:t>
            </w:r>
          </w:p>
        </w:tc>
      </w:tr>
      <w:tr w:rsidR="00CC3641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164F7E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4. Եկամուտների և ծախսերի հաշվարկների մանրամասն ներկայացում (անհրաժեշտության դեպքում կարող է ներկայացվել հավելվածի տեսքով)</w:t>
            </w:r>
          </w:p>
        </w:tc>
        <w:tc>
          <w:tcPr>
            <w:tcW w:w="3449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</w:tr>
      <w:tr w:rsidR="00CC3641" w:rsidRPr="00EC294B">
        <w:tc>
          <w:tcPr>
            <w:tcW w:w="1551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>4.1. Եկամուտների գնահատում</w:t>
            </w:r>
          </w:p>
        </w:tc>
        <w:tc>
          <w:tcPr>
            <w:tcW w:w="3449" w:type="pct"/>
            <w:gridSpan w:val="5"/>
            <w:vMerge/>
            <w:tcBorders>
              <w:left w:val="outset" w:sz="6" w:space="0" w:color="000000"/>
            </w:tcBorders>
            <w:vAlign w:val="center"/>
          </w:tcPr>
          <w:p w:rsidR="00CC3641" w:rsidRPr="00217DBC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</w:tr>
      <w:tr w:rsidR="00CC3641" w:rsidRPr="00EC294B">
        <w:tc>
          <w:tcPr>
            <w:tcW w:w="1551" w:type="pct"/>
            <w:tcBorders>
              <w:top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3449" w:type="pct"/>
            <w:gridSpan w:val="5"/>
            <w:vMerge/>
            <w:tcBorders>
              <w:left w:val="outset" w:sz="6" w:space="0" w:color="000000"/>
              <w:bottom w:val="single" w:sz="4" w:space="0" w:color="auto"/>
            </w:tcBorders>
            <w:vAlign w:val="center"/>
          </w:tcPr>
          <w:p w:rsidR="00CC3641" w:rsidRPr="00217DBC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</w:tr>
      <w:tr w:rsidR="00CC3641" w:rsidRPr="00EC294B"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641" w:rsidRPr="00217DBC" w:rsidRDefault="00CC3641" w:rsidP="00B62037">
            <w:pPr>
              <w:spacing w:before="100" w:beforeAutospacing="1" w:after="100" w:afterAutospacing="1" w:line="23" w:lineRule="atLeast"/>
              <w:rPr>
                <w:rFonts w:ascii="GHEA Grapalat" w:hAnsi="GHEA Grapalat" w:cs="GHEA Grapalat"/>
                <w:lang w:eastAsia="lv-LV"/>
              </w:rPr>
            </w:pPr>
            <w:r w:rsidRPr="00217DBC">
              <w:rPr>
                <w:rFonts w:ascii="GHEA Grapalat" w:hAnsi="GHEA Grapalat" w:cs="GHEA Grapalat"/>
                <w:lang w:eastAsia="lv-LV"/>
              </w:rPr>
              <w:t xml:space="preserve">5.  Այլ տեղեկություններ </w:t>
            </w:r>
            <w:r w:rsidRPr="00217DBC">
              <w:rPr>
                <w:rFonts w:ascii="GHEA Grapalat" w:hAnsi="GHEA Grapalat" w:cs="GHEA Grapalat"/>
              </w:rPr>
              <w:t>(եթե այդպիսիք առկա են)</w:t>
            </w:r>
            <w:r w:rsidRPr="00217DBC">
              <w:rPr>
                <w:rFonts w:ascii="GHEA Grapalat" w:hAnsi="GHEA Grapalat" w:cs="GHEA Grapalat"/>
                <w:lang w:eastAsia="lv-LV"/>
              </w:rPr>
              <w:t xml:space="preserve">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41" w:rsidRPr="00217DBC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41" w:rsidRPr="00217DBC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41" w:rsidRPr="00217DBC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41" w:rsidRPr="00217DBC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41" w:rsidRPr="00217DBC" w:rsidRDefault="00CC3641" w:rsidP="00B62037">
            <w:pPr>
              <w:pStyle w:val="mechtex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17DBC">
              <w:rPr>
                <w:rFonts w:ascii="GHEA Grapalat" w:hAnsi="GHEA Grapalat" w:cs="GHEA Grapalat"/>
                <w:sz w:val="24"/>
                <w:szCs w:val="24"/>
                <w:lang w:val="af-ZA"/>
              </w:rPr>
              <w:t>X</w:t>
            </w:r>
          </w:p>
        </w:tc>
      </w:tr>
    </w:tbl>
    <w:p w:rsidR="00CC3641" w:rsidRPr="00356B46" w:rsidRDefault="00CC3641" w:rsidP="001D7A02">
      <w:pPr>
        <w:jc w:val="center"/>
        <w:rPr>
          <w:rFonts w:ascii="GHEA Grapalat" w:hAnsi="GHEA Grapalat" w:cs="GHEA Grapalat"/>
          <w:color w:val="FF0000"/>
          <w:lang w:val="af-ZA"/>
        </w:rPr>
      </w:pPr>
    </w:p>
    <w:p w:rsidR="00CC3641" w:rsidRPr="008B52B3" w:rsidRDefault="00CC3641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CC3641" w:rsidRPr="008B52B3" w:rsidRDefault="00CC3641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CC3641" w:rsidRDefault="00CC3641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CC3641" w:rsidRDefault="00CC3641" w:rsidP="001D7A02">
      <w:pPr>
        <w:jc w:val="center"/>
        <w:rPr>
          <w:rFonts w:ascii="GHEA Grapalat" w:hAnsi="GHEA Grapalat" w:cs="GHEA Grapalat"/>
          <w:color w:val="FF0000"/>
          <w:lang w:val="en-US"/>
        </w:rPr>
      </w:pPr>
    </w:p>
    <w:p w:rsidR="00CC3641" w:rsidRPr="008854AD" w:rsidRDefault="00CC3641" w:rsidP="001D7A02">
      <w:pPr>
        <w:jc w:val="center"/>
        <w:rPr>
          <w:rFonts w:ascii="GHEA Grapalat" w:hAnsi="GHEA Grapalat" w:cs="GHEA Grapalat"/>
          <w:lang w:val="af-ZA"/>
        </w:rPr>
      </w:pPr>
      <w:r w:rsidRPr="008854AD">
        <w:rPr>
          <w:rFonts w:ascii="GHEA Grapalat" w:hAnsi="GHEA Grapalat" w:cs="GHEA Grapalat"/>
        </w:rPr>
        <w:t>Տ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Ե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Ղ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Ե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Կ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Ա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Ն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Ք</w:t>
      </w:r>
    </w:p>
    <w:p w:rsidR="00CC3641" w:rsidRPr="008854AD" w:rsidRDefault="00CC3641" w:rsidP="001D7A02">
      <w:pPr>
        <w:jc w:val="center"/>
        <w:rPr>
          <w:rFonts w:ascii="GHEA Grapalat" w:hAnsi="GHEA Grapalat" w:cs="GHEA Grapalat"/>
          <w:lang w:val="af-ZA"/>
        </w:rPr>
      </w:pPr>
    </w:p>
    <w:p w:rsidR="00CC3641" w:rsidRPr="008854AD" w:rsidRDefault="00CC3641" w:rsidP="001D7A02">
      <w:pPr>
        <w:jc w:val="center"/>
        <w:rPr>
          <w:rFonts w:ascii="GHEA Grapalat" w:hAnsi="GHEA Grapalat" w:cs="GHEA Grapalat"/>
          <w:lang w:val="af-ZA"/>
        </w:rPr>
      </w:pPr>
      <w:r w:rsidRPr="008854AD">
        <w:rPr>
          <w:rFonts w:ascii="GHEA Grapalat" w:hAnsi="GHEA Grapalat" w:cs="GHEA Grapalat"/>
          <w:lang w:val="af-ZA"/>
        </w:rPr>
        <w:t>«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ՀԱՅԱՍՏԱՆԻ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ՀԱՆՐԱՊԵՏՈՒԹՅԱՆ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2015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ԹՎԱԿԱՆԻ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ՊԵՏԱԿԱՆ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ԲՅՈՒՋԵՈՒՄ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ԵՎ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ՀԱՅԱՍՏԱՆԻ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ՀԱՆՐԱՊԵՏՈՒԹՅԱՆ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ԿԱՌԱՎԱՐՈՒԹՅԱՆ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2014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ԹՎԱԿԱՆԻ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ԴԵԿՏԵՄԲԵՐԻ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18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-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Ի</w:t>
      </w:r>
      <w:r w:rsidRPr="008854AD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8854AD">
        <w:rPr>
          <w:rFonts w:ascii="GHEA Grapalat" w:hAnsi="GHEA Grapalat" w:cs="GHEA Grapalat"/>
          <w:lang w:val="fr-FR"/>
        </w:rPr>
        <w:t>№</w:t>
      </w:r>
      <w:r w:rsidRPr="008854AD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1515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-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Ն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ՈՐՈՇՄԱՆ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8854AD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ՄԵՋ</w:t>
      </w:r>
      <w:r w:rsidRPr="008854AD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ՓՈՓՈԽՈՒԹՅՈՒՆՆԵՐ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ԵՎ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ԼՐԱՑՈՒՄՆԵՐ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ԿԱՏԱՐԵԼՈՒ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ՄԱՍԻՆ</w:t>
      </w:r>
      <w:r w:rsidRPr="008854AD">
        <w:rPr>
          <w:rFonts w:ascii="GHEA Grapalat" w:hAnsi="GHEA Grapalat" w:cs="GHEA Grapalat"/>
          <w:lang w:val="af-ZA"/>
        </w:rPr>
        <w:t xml:space="preserve">» </w:t>
      </w:r>
      <w:r w:rsidRPr="008854AD">
        <w:rPr>
          <w:rFonts w:ascii="GHEA Grapalat" w:hAnsi="GHEA Grapalat" w:cs="GHEA Grapalat"/>
        </w:rPr>
        <w:t>ՀՀ</w:t>
      </w:r>
      <w:r w:rsidRPr="008854AD">
        <w:rPr>
          <w:rFonts w:ascii="GHEA Grapalat" w:hAnsi="GHEA Grapalat" w:cs="GHEA Grapalat"/>
          <w:lang w:val="fr-FR"/>
        </w:rPr>
        <w:t xml:space="preserve"> </w:t>
      </w:r>
      <w:r w:rsidRPr="008854AD">
        <w:rPr>
          <w:rFonts w:ascii="GHEA Grapalat" w:hAnsi="GHEA Grapalat" w:cs="GHEA Grapalat"/>
        </w:rPr>
        <w:t>ԿԱՌԱՎԱՐՈՒԹՅԱՆ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ՈՐՈՇՄԱՆ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ՆԱԽԱԳԾԻ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ԸՆԴՈՒՆՄԱՆ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ԿԱՊԱԿՑՈՒԹՅԱՄԲ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ՊԵՏԱԿԱՆ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ԿԱՄ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ՏԵՂԱԿԱՆ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ԻՆՔՆԱԿԱՌԱՎԱՐՄԱՆ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ՄԱՐՄՆԻ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ԲՅՈՒՋԵՈՒՄ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ԵԿԱՄՈՒՏՆԵՐԻ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ԵՎ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ԾԱԽՍԵՐԻ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ԱՎԵԼԱՑՄԱՆ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ԿԱՄ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ՆՎԱԶԵՑՄԱՆ</w:t>
      </w:r>
      <w:r w:rsidRPr="008854AD">
        <w:rPr>
          <w:rFonts w:ascii="GHEA Grapalat" w:hAnsi="GHEA Grapalat" w:cs="GHEA Grapalat"/>
          <w:lang w:val="af-ZA"/>
        </w:rPr>
        <w:t xml:space="preserve"> </w:t>
      </w:r>
      <w:r w:rsidRPr="008854AD">
        <w:rPr>
          <w:rFonts w:ascii="GHEA Grapalat" w:hAnsi="GHEA Grapalat" w:cs="GHEA Grapalat"/>
        </w:rPr>
        <w:t>ՄԱՍԻՆ</w:t>
      </w:r>
    </w:p>
    <w:p w:rsidR="00CC3641" w:rsidRPr="006939BB" w:rsidRDefault="00CC3641" w:rsidP="001D7A02">
      <w:pPr>
        <w:ind w:firstLine="720"/>
        <w:jc w:val="center"/>
        <w:rPr>
          <w:rFonts w:ascii="GHEA Grapalat" w:hAnsi="GHEA Grapalat" w:cs="GHEA Grapalat"/>
          <w:color w:val="FF0000"/>
          <w:lang w:val="af-ZA"/>
        </w:rPr>
      </w:pPr>
    </w:p>
    <w:p w:rsidR="00CC3641" w:rsidRPr="00E8546E" w:rsidRDefault="00CC3641" w:rsidP="001D7A02">
      <w:pPr>
        <w:ind w:firstLine="720"/>
        <w:jc w:val="center"/>
        <w:rPr>
          <w:rFonts w:ascii="GHEA Grapalat" w:hAnsi="GHEA Grapalat" w:cs="GHEA Grapalat"/>
          <w:color w:val="FF0000"/>
          <w:lang w:val="fr-FR"/>
        </w:rPr>
      </w:pPr>
    </w:p>
    <w:p w:rsidR="00CC3641" w:rsidRDefault="00CC3641" w:rsidP="001D7A02">
      <w:pPr>
        <w:ind w:firstLine="708"/>
        <w:jc w:val="both"/>
        <w:rPr>
          <w:rFonts w:ascii="GHEA Grapalat" w:hAnsi="GHEA Grapalat" w:cs="GHEA Grapalat"/>
          <w:lang w:val="fr-FR"/>
        </w:rPr>
      </w:pPr>
      <w:r w:rsidRPr="00217DBC">
        <w:rPr>
          <w:rFonts w:ascii="GHEA Grapalat" w:hAnsi="GHEA Grapalat" w:cs="GHEA Grapalat"/>
        </w:rPr>
        <w:t>Հայաստանի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Հանրապետության</w:t>
      </w:r>
      <w:r w:rsidRPr="00217DBC">
        <w:rPr>
          <w:rFonts w:ascii="GHEA Grapalat" w:hAnsi="GHEA Grapalat" w:cs="GHEA Grapalat"/>
          <w:lang w:val="af-ZA"/>
        </w:rPr>
        <w:t xml:space="preserve"> 201</w:t>
      </w:r>
      <w:r>
        <w:rPr>
          <w:rFonts w:ascii="GHEA Grapalat" w:hAnsi="GHEA Grapalat" w:cs="GHEA Grapalat"/>
          <w:lang w:val="fr-FR"/>
        </w:rPr>
        <w:t>5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թվականի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պետական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բյուջե</w:t>
      </w:r>
      <w:r w:rsidRPr="00217DBC">
        <w:rPr>
          <w:rFonts w:ascii="GHEA Grapalat" w:hAnsi="GHEA Grapalat" w:cs="GHEA Grapalat"/>
          <w:lang w:val="en-US"/>
        </w:rPr>
        <w:t>ում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և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Հայաստանի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Հանրապետության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կառավարության</w:t>
      </w:r>
      <w:r w:rsidRPr="00217DBC">
        <w:rPr>
          <w:rFonts w:ascii="GHEA Grapalat" w:hAnsi="GHEA Grapalat" w:cs="GHEA Grapalat"/>
          <w:lang w:val="af-ZA"/>
        </w:rPr>
        <w:t xml:space="preserve"> 201</w:t>
      </w:r>
      <w:r>
        <w:rPr>
          <w:rFonts w:ascii="GHEA Grapalat" w:hAnsi="GHEA Grapalat" w:cs="GHEA Grapalat"/>
          <w:lang w:val="fr-FR"/>
        </w:rPr>
        <w:t>4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թվականի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դեկտեմբերի</w:t>
      </w:r>
      <w:r w:rsidRPr="00217D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fr-FR"/>
        </w:rPr>
        <w:t>18</w:t>
      </w:r>
      <w:r w:rsidRPr="00217DBC">
        <w:rPr>
          <w:rFonts w:ascii="GHEA Grapalat" w:hAnsi="GHEA Grapalat" w:cs="GHEA Grapalat"/>
          <w:lang w:val="af-ZA"/>
        </w:rPr>
        <w:t>-</w:t>
      </w:r>
      <w:r w:rsidRPr="00217DBC">
        <w:rPr>
          <w:rFonts w:ascii="GHEA Grapalat" w:hAnsi="GHEA Grapalat" w:cs="GHEA Grapalat"/>
        </w:rPr>
        <w:t>ի</w:t>
      </w:r>
      <w:r w:rsidRPr="00217DBC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br/>
      </w:r>
      <w:r w:rsidRPr="00217DBC">
        <w:rPr>
          <w:rFonts w:ascii="GHEA Grapalat" w:hAnsi="GHEA Grapalat" w:cs="GHEA Grapalat"/>
          <w:lang w:val="fr-FR"/>
        </w:rPr>
        <w:t>№</w:t>
      </w:r>
      <w:r w:rsidRPr="00217DBC">
        <w:rPr>
          <w:rStyle w:val="Strong"/>
          <w:rFonts w:ascii="GHEA Grapalat" w:hAnsi="GHEA Grapalat" w:cs="GHEA Grapalat"/>
          <w:shd w:val="clear" w:color="auto" w:fill="FFFFFF"/>
          <w:lang w:val="af-ZA"/>
        </w:rPr>
        <w:t xml:space="preserve"> </w:t>
      </w:r>
      <w:r w:rsidRPr="00217DBC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1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5</w:t>
      </w:r>
      <w:r w:rsidRPr="00217DBC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1</w:t>
      </w:r>
      <w:r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5</w:t>
      </w:r>
      <w:r w:rsidRPr="00217DBC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>-</w:t>
      </w:r>
      <w:r w:rsidRPr="00217DBC">
        <w:rPr>
          <w:rStyle w:val="Strong"/>
          <w:rFonts w:ascii="GHEA Grapalat" w:hAnsi="GHEA Grapalat" w:cs="GHEA Grapalat"/>
          <w:b w:val="0"/>
          <w:bCs w:val="0"/>
          <w:shd w:val="clear" w:color="auto" w:fill="FFFFFF"/>
        </w:rPr>
        <w:t>Ն</w:t>
      </w:r>
      <w:r w:rsidRPr="00217DBC">
        <w:rPr>
          <w:rStyle w:val="Strong"/>
          <w:rFonts w:ascii="GHEA Grapalat" w:hAnsi="GHEA Grapalat" w:cs="GHEA Grapalat"/>
          <w:b w:val="0"/>
          <w:bCs w:val="0"/>
          <w:shd w:val="clear" w:color="auto" w:fill="FFFFFF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որոշման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մեջ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փոփոխություններ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  <w:lang w:val="en-US"/>
        </w:rPr>
        <w:t>և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լրացումներ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կատարելու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մասին</w:t>
      </w:r>
      <w:r w:rsidRPr="00217DBC"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af-ZA"/>
        </w:rPr>
        <w:br/>
      </w:r>
      <w:r w:rsidRPr="00217DBC">
        <w:rPr>
          <w:rFonts w:ascii="GHEA Grapalat" w:hAnsi="GHEA Grapalat" w:cs="GHEA Grapalat"/>
        </w:rPr>
        <w:t>ՀՀ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կառավարության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որոշման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նախագծի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</w:rPr>
        <w:t>ընդունման</w:t>
      </w:r>
      <w:r w:rsidRPr="00217DBC">
        <w:rPr>
          <w:rFonts w:ascii="GHEA Grapalat" w:hAnsi="GHEA Grapalat" w:cs="GHEA Grapalat"/>
          <w:lang w:val="fr-FR"/>
        </w:rPr>
        <w:t xml:space="preserve"> </w:t>
      </w:r>
      <w:r w:rsidRPr="00217DBC">
        <w:rPr>
          <w:rFonts w:ascii="GHEA Grapalat" w:hAnsi="GHEA Grapalat" w:cs="GHEA Grapalat"/>
        </w:rPr>
        <w:t>կապակցությամբ</w:t>
      </w:r>
      <w:r w:rsidRPr="00217DBC">
        <w:rPr>
          <w:rFonts w:ascii="GHEA Grapalat" w:hAnsi="GHEA Grapalat" w:cs="GHEA Grapalat"/>
          <w:lang w:val="af-ZA"/>
        </w:rPr>
        <w:t xml:space="preserve"> </w:t>
      </w:r>
      <w:r w:rsidRPr="00217DBC">
        <w:rPr>
          <w:rFonts w:ascii="GHEA Grapalat" w:hAnsi="GHEA Grapalat" w:cs="GHEA Grapalat"/>
          <w:lang w:val="en-US"/>
        </w:rPr>
        <w:t>պետական</w:t>
      </w:r>
      <w:r w:rsidRPr="00217DBC">
        <w:rPr>
          <w:rFonts w:ascii="GHEA Grapalat" w:hAnsi="GHEA Grapalat" w:cs="GHEA Grapalat"/>
          <w:lang w:val="af-ZA"/>
        </w:rPr>
        <w:t xml:space="preserve"> բյուջեում կատարվում է փոփոխություն` եկամուտները և ծախսերն ավելանում են </w:t>
      </w:r>
      <w:r w:rsidRPr="0041103C">
        <w:rPr>
          <w:rFonts w:ascii="GHEA Grapalat" w:hAnsi="GHEA Grapalat" w:cs="GHEA Grapalat"/>
        </w:rPr>
        <w:t>246</w:t>
      </w:r>
      <w:r w:rsidRPr="0041103C">
        <w:rPr>
          <w:rFonts w:ascii="GHEA Grapalat" w:hAnsi="GHEA Grapalat" w:cs="GHEA Grapalat"/>
          <w:lang w:val="en-US"/>
        </w:rPr>
        <w:t>,</w:t>
      </w:r>
      <w:r w:rsidRPr="0041103C">
        <w:rPr>
          <w:rFonts w:ascii="GHEA Grapalat" w:hAnsi="GHEA Grapalat" w:cs="GHEA Grapalat"/>
        </w:rPr>
        <w:t>942</w:t>
      </w:r>
      <w:r w:rsidRPr="0041103C">
        <w:rPr>
          <w:rFonts w:ascii="GHEA Grapalat" w:hAnsi="GHEA Grapalat" w:cs="GHEA Grapalat"/>
          <w:lang w:val="en-US"/>
        </w:rPr>
        <w:t>.</w:t>
      </w:r>
      <w:r w:rsidRPr="0041103C">
        <w:rPr>
          <w:rFonts w:ascii="GHEA Grapalat" w:hAnsi="GHEA Grapalat" w:cs="GHEA Grapalat"/>
        </w:rPr>
        <w:t>7</w:t>
      </w:r>
      <w:r w:rsidRPr="00C619C2">
        <w:rPr>
          <w:rFonts w:ascii="GHEA Grapalat" w:hAnsi="GHEA Grapalat" w:cs="GHEA Grapalat"/>
          <w:sz w:val="18"/>
          <w:szCs w:val="18"/>
          <w:lang w:val="fr-FR"/>
        </w:rPr>
        <w:t xml:space="preserve"> </w:t>
      </w:r>
      <w:r w:rsidRPr="00217DBC">
        <w:rPr>
          <w:rFonts w:ascii="GHEA Grapalat" w:hAnsi="GHEA Grapalat" w:cs="GHEA Grapalat"/>
          <w:lang w:val="af-ZA"/>
        </w:rPr>
        <w:t>հազար դրամի չափով:</w:t>
      </w:r>
    </w:p>
    <w:p w:rsidR="00CC3641" w:rsidRPr="00E8546E" w:rsidRDefault="00CC3641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CC3641" w:rsidRPr="00E8546E" w:rsidRDefault="00CC3641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CC3641" w:rsidRPr="00E8546E" w:rsidRDefault="00CC3641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CC3641" w:rsidRPr="00E8546E" w:rsidRDefault="00CC3641" w:rsidP="001D7A02">
      <w:pPr>
        <w:jc w:val="center"/>
        <w:rPr>
          <w:rFonts w:ascii="GHEA Grapalat" w:hAnsi="GHEA Grapalat" w:cs="GHEA Grapalat"/>
          <w:color w:val="FF0000"/>
          <w:lang w:val="fr-FR"/>
        </w:rPr>
      </w:pPr>
    </w:p>
    <w:p w:rsidR="00CC3641" w:rsidRPr="00E8546E" w:rsidRDefault="00CC3641" w:rsidP="001D7A02">
      <w:pPr>
        <w:jc w:val="center"/>
        <w:rPr>
          <w:rFonts w:ascii="GHEA Grapalat" w:hAnsi="GHEA Grapalat" w:cs="GHEA Grapalat"/>
          <w:b/>
          <w:bCs/>
          <w:color w:val="FF0000"/>
          <w:lang w:val="hy-AM"/>
        </w:rPr>
      </w:pPr>
    </w:p>
    <w:p w:rsidR="00CC3641" w:rsidRPr="00E8546E" w:rsidRDefault="00CC3641" w:rsidP="001D7A02">
      <w:pPr>
        <w:jc w:val="center"/>
        <w:rPr>
          <w:rFonts w:ascii="GHEA Grapalat" w:hAnsi="GHEA Grapalat" w:cs="GHEA Grapalat"/>
          <w:b/>
          <w:bCs/>
          <w:color w:val="FF0000"/>
          <w:lang w:val="fr-FR"/>
        </w:rPr>
      </w:pPr>
    </w:p>
    <w:p w:rsidR="00CC3641" w:rsidRPr="008854AD" w:rsidRDefault="00CC3641" w:rsidP="001D7A02">
      <w:pPr>
        <w:ind w:firstLine="708"/>
        <w:rPr>
          <w:lang w:val="fr-FR"/>
        </w:rPr>
      </w:pPr>
      <w:r w:rsidRPr="008854AD">
        <w:rPr>
          <w:rFonts w:ascii="GHEA Grapalat" w:hAnsi="GHEA Grapalat" w:cs="GHEA Grapalat"/>
        </w:rPr>
        <w:t>ՆԱԽԱՐԱՐ</w:t>
      </w:r>
      <w:r w:rsidRPr="008854AD">
        <w:rPr>
          <w:rFonts w:ascii="GHEA Grapalat" w:hAnsi="GHEA Grapalat" w:cs="GHEA Grapalat"/>
          <w:lang w:val="af-ZA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 w:rsidRPr="008854AD">
        <w:rPr>
          <w:rFonts w:ascii="GHEA Grapalat" w:hAnsi="GHEA Grapalat" w:cs="GHEA Grapalat"/>
        </w:rPr>
        <w:tab/>
      </w:r>
      <w:r>
        <w:rPr>
          <w:rFonts w:ascii="GHEA Grapalat" w:hAnsi="GHEA Grapalat" w:cs="GHEA Grapalat"/>
          <w:lang w:val="en-US"/>
        </w:rPr>
        <w:t>Ե. ԶԱԽԱՐՅԱՆ</w:t>
      </w:r>
    </w:p>
    <w:p w:rsidR="00CC3641" w:rsidRDefault="00CC3641"/>
    <w:sectPr w:rsidR="00CC3641" w:rsidSect="007F2CFD">
      <w:pgSz w:w="11906" w:h="16838"/>
      <w:pgMar w:top="72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A02"/>
    <w:rsid w:val="00067CD9"/>
    <w:rsid w:val="00160224"/>
    <w:rsid w:val="00164F7E"/>
    <w:rsid w:val="001A3A8C"/>
    <w:rsid w:val="001D7A02"/>
    <w:rsid w:val="00217DBC"/>
    <w:rsid w:val="00356B46"/>
    <w:rsid w:val="00377D23"/>
    <w:rsid w:val="0041103C"/>
    <w:rsid w:val="0042438E"/>
    <w:rsid w:val="00533364"/>
    <w:rsid w:val="0057206C"/>
    <w:rsid w:val="005E7A9E"/>
    <w:rsid w:val="006939BB"/>
    <w:rsid w:val="007F2CFD"/>
    <w:rsid w:val="007F3F7B"/>
    <w:rsid w:val="008854AD"/>
    <w:rsid w:val="008B52B3"/>
    <w:rsid w:val="00934AD1"/>
    <w:rsid w:val="0097172B"/>
    <w:rsid w:val="00AB1E3F"/>
    <w:rsid w:val="00B62037"/>
    <w:rsid w:val="00B70DFD"/>
    <w:rsid w:val="00B938AE"/>
    <w:rsid w:val="00C619C2"/>
    <w:rsid w:val="00CC3641"/>
    <w:rsid w:val="00E8546E"/>
    <w:rsid w:val="00EC294B"/>
    <w:rsid w:val="00FE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A0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D7A02"/>
    <w:rPr>
      <w:b/>
      <w:bCs/>
    </w:rPr>
  </w:style>
  <w:style w:type="paragraph" w:customStyle="1" w:styleId="mechtex">
    <w:name w:val="mechtex"/>
    <w:basedOn w:val="Normal"/>
    <w:link w:val="mechtexChar"/>
    <w:uiPriority w:val="99"/>
    <w:rsid w:val="001D7A02"/>
    <w:pPr>
      <w:jc w:val="center"/>
    </w:pPr>
    <w:rPr>
      <w:rFonts w:ascii="Arial Armenian" w:hAnsi="Arial Armenian" w:cs="Arial Armenian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1D7A02"/>
    <w:rPr>
      <w:rFonts w:ascii="Arial Armenian" w:hAnsi="Arial Armenian" w:cs="Arial Armeni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265</Words>
  <Characters>1514</Characters>
  <Application>Microsoft Office Outlook</Application>
  <DocSecurity>0</DocSecurity>
  <Lines>0</Lines>
  <Paragraphs>0</Paragraphs>
  <ScaleCrop>false</ScaleCrop>
  <Company>Ministry of energy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Hrayr Harutyunyan</cp:lastModifiedBy>
  <cp:revision>8</cp:revision>
  <dcterms:created xsi:type="dcterms:W3CDTF">2014-10-02T09:50:00Z</dcterms:created>
  <dcterms:modified xsi:type="dcterms:W3CDTF">2015-01-22T07:16:00Z</dcterms:modified>
</cp:coreProperties>
</file>