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CD7CB9">
        <w:rPr>
          <w:rFonts w:ascii="GHEA Grapalat" w:hAnsi="GHEA Grapalat"/>
          <w:b/>
          <w:sz w:val="24"/>
          <w:szCs w:val="24"/>
          <w:lang w:val="hy-AM"/>
        </w:rPr>
        <w:t>ՏԱՎՈՒՇ ՏԵՔՍՏԻԼ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նում է գերակա ոլորտ: 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թեթև արդյունաբերության 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բանվորական ձեռնոցների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1 500 000 000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կապիտալ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D76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76111" w:rsidRPr="00D76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8 048 000 000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 հումքի և նյութերի ձեռքբերման մեջ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առկա է 600</w:t>
      </w:r>
      <w:r w:rsidR="00BF79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աշխատատեղ։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300 նոր աշխատատեղ՝ 150 000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415D06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12 614 400 000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ամբողջությամբ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4F42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ապրանքների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8 048 000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 (մաքսատուրքի ազատման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 402 400 </w:t>
      </w:r>
      <w:bookmarkStart w:id="0" w:name="_GoBack"/>
      <w:bookmarkEnd w:id="0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դրամ):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ՏԱՎՈՒՇ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95" w:rsidRDefault="003A7795">
      <w:pPr>
        <w:spacing w:after="0" w:line="240" w:lineRule="auto"/>
      </w:pPr>
      <w:r>
        <w:separator/>
      </w:r>
    </w:p>
  </w:endnote>
  <w:endnote w:type="continuationSeparator" w:id="0">
    <w:p w:rsidR="003A7795" w:rsidRDefault="003A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A7795">
    <w:pPr>
      <w:pStyle w:val="Footer"/>
    </w:pPr>
  </w:p>
  <w:p w:rsidR="001918A3" w:rsidRDefault="003A77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95" w:rsidRDefault="003A7795">
      <w:pPr>
        <w:spacing w:after="0" w:line="240" w:lineRule="auto"/>
      </w:pPr>
      <w:r>
        <w:separator/>
      </w:r>
    </w:p>
  </w:footnote>
  <w:footnote w:type="continuationSeparator" w:id="0">
    <w:p w:rsidR="003A7795" w:rsidRDefault="003A7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A7795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15D06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https://mul2.gov.am/tasks/28980/oneclick/Ezrakacutyun.docx?token=93e94f2d5974c2cdd78c77127da3546d</cp:keywords>
</cp:coreProperties>
</file>