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A4" w:rsidRDefault="001F62A4">
      <w:pPr>
        <w:pStyle w:val="Heading2"/>
        <w:spacing w:after="120" w:line="240" w:lineRule="auto"/>
        <w:ind w:left="-187" w:firstLine="187"/>
        <w:rPr>
          <w:rFonts w:ascii="GHEA Grapalat" w:hAnsi="GHEA Grapalat"/>
          <w:spacing w:val="80"/>
          <w:szCs w:val="22"/>
          <w:lang w:val="fr-FR"/>
        </w:rPr>
      </w:pPr>
      <w:bookmarkStart w:id="0" w:name="_GoBack"/>
      <w:bookmarkEnd w:id="0"/>
      <w:r>
        <w:rPr>
          <w:rFonts w:ascii="GHEA Grapalat" w:hAnsi="GHEA Grapalat"/>
          <w:szCs w:val="22"/>
          <w:lang w:val="fr-FR"/>
        </w:rPr>
        <w:t>Ա Մ Փ Ո Փ Ա Թ Ե Ր Թ</w:t>
      </w:r>
    </w:p>
    <w:p w:rsidR="001F62A4" w:rsidRPr="00C866EF" w:rsidRDefault="00C866EF" w:rsidP="00C866EF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Cs w:val="22"/>
          <w:lang w:val="fr-FR"/>
        </w:rPr>
      </w:pPr>
      <w:r>
        <w:rPr>
          <w:rFonts w:ascii="GHEA Grapalat" w:hAnsi="GHEA Grapalat"/>
          <w:b/>
          <w:bCs/>
          <w:lang w:val="fr-FR"/>
        </w:rPr>
        <w:t>Հ</w:t>
      </w:r>
      <w:r>
        <w:rPr>
          <w:rFonts w:ascii="GHEA Grapalat" w:hAnsi="GHEA Grapalat"/>
          <w:b/>
          <w:bCs/>
          <w:lang w:val="hy-AM"/>
        </w:rPr>
        <w:t xml:space="preserve">այաստանի </w:t>
      </w:r>
      <w:r>
        <w:rPr>
          <w:rFonts w:ascii="GHEA Grapalat" w:hAnsi="GHEA Grapalat"/>
          <w:b/>
          <w:bCs/>
        </w:rPr>
        <w:t>Հ</w:t>
      </w:r>
      <w:r w:rsidRPr="00F709C5">
        <w:rPr>
          <w:rFonts w:ascii="GHEA Grapalat" w:hAnsi="GHEA Grapalat"/>
          <w:b/>
          <w:bCs/>
          <w:lang w:val="hy-AM"/>
        </w:rPr>
        <w:t xml:space="preserve">անրապետության կառավարության </w:t>
      </w:r>
      <w:r>
        <w:rPr>
          <w:rFonts w:ascii="GHEA Grapalat" w:hAnsi="GHEA Grapalat"/>
          <w:b/>
          <w:bCs/>
          <w:lang w:val="hy-AM"/>
        </w:rPr>
        <w:t>«</w:t>
      </w:r>
      <w:r w:rsidRPr="00D50E15">
        <w:rPr>
          <w:rFonts w:ascii="GHEA Grapalat" w:hAnsi="GHEA Grapalat"/>
          <w:b/>
          <w:bCs/>
          <w:lang w:val="hy-AM"/>
        </w:rPr>
        <w:t>Գյուղատնտեսության ոլորտին տրամադրվող վարկերի տոկոսադրույքների սուբսիդավորման ծրագիրը հաստատելու մասին</w:t>
      </w:r>
      <w:r>
        <w:rPr>
          <w:rFonts w:ascii="GHEA Grapalat" w:hAnsi="GHEA Grapalat"/>
          <w:b/>
          <w:bCs/>
          <w:lang w:val="hy-AM"/>
        </w:rPr>
        <w:t>»</w:t>
      </w:r>
      <w:r w:rsidRPr="00F709C5">
        <w:rPr>
          <w:rFonts w:ascii="GHEA Grapalat" w:hAnsi="GHEA Grapalat"/>
          <w:b/>
          <w:bCs/>
          <w:lang w:val="hy-AM"/>
        </w:rPr>
        <w:t xml:space="preserve"> որոշման </w:t>
      </w:r>
      <w:r>
        <w:rPr>
          <w:rFonts w:ascii="GHEA Grapalat" w:hAnsi="GHEA Grapalat"/>
          <w:b/>
          <w:bCs/>
          <w:lang w:val="hy-AM"/>
        </w:rPr>
        <w:t xml:space="preserve">նախագծի </w:t>
      </w:r>
      <w:r w:rsidR="00E85BBA">
        <w:rPr>
          <w:rFonts w:ascii="GHEA Grapalat" w:hAnsi="GHEA Grapalat"/>
          <w:b/>
          <w:bCs/>
          <w:lang w:val="hy-AM"/>
        </w:rPr>
        <w:t xml:space="preserve">մեջ փոփոխություններ կատարելու </w:t>
      </w:r>
      <w:r w:rsidR="001F62A4">
        <w:rPr>
          <w:rFonts w:ascii="GHEA Grapalat" w:hAnsi="GHEA Grapalat"/>
          <w:b/>
          <w:szCs w:val="22"/>
        </w:rPr>
        <w:t>վերաբերյալ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շահագրգիռ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50458">
        <w:rPr>
          <w:rFonts w:ascii="GHEA Grapalat" w:hAnsi="GHEA Grapalat"/>
          <w:b/>
          <w:szCs w:val="22"/>
        </w:rPr>
        <w:t>ֆինանսական</w:t>
      </w:r>
      <w:r w:rsidR="00150458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50458">
        <w:rPr>
          <w:rFonts w:ascii="GHEA Grapalat" w:hAnsi="GHEA Grapalat"/>
          <w:b/>
          <w:szCs w:val="22"/>
        </w:rPr>
        <w:t>կառույցների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կողմից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ստացված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առարկությունների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և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առաջարկությունների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, </w:t>
      </w:r>
      <w:r w:rsidR="001F62A4">
        <w:rPr>
          <w:rFonts w:ascii="GHEA Grapalat" w:hAnsi="GHEA Grapalat"/>
          <w:b/>
          <w:szCs w:val="22"/>
        </w:rPr>
        <w:t>դրանց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ընդունման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կամ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չընդունման</w:t>
      </w:r>
      <w:r w:rsidR="001F62A4" w:rsidRPr="00C866EF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վերաբերյալ</w:t>
      </w:r>
    </w:p>
    <w:p w:rsidR="001F62A4" w:rsidRDefault="001F62A4">
      <w:pPr>
        <w:pStyle w:val="BodyText"/>
        <w:jc w:val="center"/>
        <w:rPr>
          <w:rFonts w:ascii="GHEA Mariam" w:hAnsi="GHEA Mariam"/>
          <w:sz w:val="22"/>
          <w:szCs w:val="22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600"/>
        <w:gridCol w:w="6390"/>
        <w:gridCol w:w="2250"/>
        <w:gridCol w:w="2790"/>
      </w:tblGrid>
      <w:tr w:rsidR="001F62A4" w:rsidRPr="00F66146" w:rsidTr="0049765C">
        <w:trPr>
          <w:tblHeader/>
        </w:trPr>
        <w:tc>
          <w:tcPr>
            <w:tcW w:w="3600" w:type="dxa"/>
            <w:shd w:val="clear" w:color="auto" w:fill="FFFFFF"/>
            <w:vAlign w:val="center"/>
          </w:tcPr>
          <w:p w:rsidR="001F62A4" w:rsidRPr="00F66146" w:rsidRDefault="001F62A4" w:rsidP="00F66146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Cs w:val="24"/>
                <w:lang w:val="af-ZA"/>
              </w:rPr>
            </w:pPr>
            <w:r w:rsidRPr="00F66146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>Առարկության, առաջակության հեղինակը,</w:t>
            </w:r>
          </w:p>
          <w:p w:rsidR="001F62A4" w:rsidRPr="00F66146" w:rsidRDefault="001F62A4" w:rsidP="00F66146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Cs w:val="24"/>
                <w:lang w:val="af-ZA"/>
              </w:rPr>
            </w:pPr>
            <w:r w:rsidRPr="00F66146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>գրության ստացման ամսաթիվը, գրության համարը</w:t>
            </w:r>
          </w:p>
        </w:tc>
        <w:tc>
          <w:tcPr>
            <w:tcW w:w="6390" w:type="dxa"/>
            <w:shd w:val="clear" w:color="auto" w:fill="FFFFFF"/>
            <w:vAlign w:val="center"/>
          </w:tcPr>
          <w:p w:rsidR="001F62A4" w:rsidRPr="00F66146" w:rsidRDefault="001F62A4" w:rsidP="00F6614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F66146">
              <w:rPr>
                <w:rFonts w:ascii="GHEA Grapalat" w:hAnsi="GHEA Grapalat"/>
                <w:b/>
                <w:bCs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1F62A4" w:rsidRPr="00F66146" w:rsidRDefault="001F62A4" w:rsidP="00F6614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F66146">
              <w:rPr>
                <w:rFonts w:ascii="GHEA Grapalat" w:hAnsi="GHEA Grapalat"/>
                <w:b/>
                <w:bCs/>
                <w:szCs w:val="24"/>
                <w:lang w:val="af-ZA"/>
              </w:rPr>
              <w:t>Եզրակացություն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1F62A4" w:rsidRPr="00F66146" w:rsidRDefault="001F62A4" w:rsidP="00F6614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F66146">
              <w:rPr>
                <w:rFonts w:ascii="GHEA Grapalat" w:hAnsi="GHEA Grapalat"/>
                <w:b/>
                <w:bCs/>
                <w:szCs w:val="24"/>
                <w:lang w:val="af-ZA"/>
              </w:rPr>
              <w:t>Կատարված փոփոխությունները</w:t>
            </w:r>
          </w:p>
        </w:tc>
      </w:tr>
      <w:tr w:rsidR="00F66146" w:rsidRPr="00F66146" w:rsidTr="0049765C">
        <w:tc>
          <w:tcPr>
            <w:tcW w:w="3600" w:type="dxa"/>
            <w:shd w:val="clear" w:color="auto" w:fill="FFFFFF"/>
          </w:tcPr>
          <w:p w:rsidR="00F66146" w:rsidRPr="00F66146" w:rsidRDefault="00F66146" w:rsidP="0049228D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GHEA Grapalat" w:hAnsi="GHEA Grapalat"/>
                <w:szCs w:val="24"/>
                <w:lang w:val="af-ZA"/>
              </w:rPr>
            </w:pPr>
            <w:r w:rsidRPr="00F66146">
              <w:rPr>
                <w:rFonts w:ascii="GHEA Grapalat" w:hAnsi="GHEA Grapalat"/>
                <w:szCs w:val="24"/>
                <w:lang w:val="af-ZA"/>
              </w:rPr>
              <w:t>«</w:t>
            </w:r>
            <w:r w:rsidRPr="00F66146">
              <w:rPr>
                <w:rFonts w:ascii="GHEA Grapalat" w:hAnsi="GHEA Grapalat"/>
                <w:szCs w:val="24"/>
                <w:lang w:val="ru-RU"/>
              </w:rPr>
              <w:t>Ֆարմ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/>
                <w:szCs w:val="24"/>
                <w:lang w:val="ru-RU"/>
              </w:rPr>
              <w:t>Արմենիա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» </w:t>
            </w:r>
            <w:r w:rsidRPr="00F66146">
              <w:rPr>
                <w:rFonts w:ascii="GHEA Grapalat" w:hAnsi="GHEA Grapalat"/>
                <w:szCs w:val="24"/>
                <w:lang w:val="ru-RU"/>
              </w:rPr>
              <w:t>ՈւՎԿ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/>
                <w:szCs w:val="24"/>
                <w:lang w:val="ru-RU"/>
              </w:rPr>
              <w:t>ԱԿ</w:t>
            </w:r>
          </w:p>
          <w:p w:rsidR="00F66146" w:rsidRPr="00F66146" w:rsidRDefault="00F66146" w:rsidP="0049228D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GHEA Grapalat" w:hAnsi="GHEA Grapalat"/>
                <w:szCs w:val="24"/>
                <w:lang w:val="af-ZA"/>
              </w:rPr>
            </w:pPr>
            <w:r w:rsidRPr="00F66146">
              <w:rPr>
                <w:rFonts w:ascii="GHEA Grapalat" w:hAnsi="GHEA Grapalat"/>
                <w:szCs w:val="24"/>
                <w:lang w:val="af-ZA"/>
              </w:rPr>
              <w:t>19.02.2019</w:t>
            </w:r>
            <w:r w:rsidRPr="00F66146">
              <w:rPr>
                <w:rFonts w:ascii="GHEA Grapalat" w:hAnsi="GHEA Grapalat"/>
                <w:szCs w:val="24"/>
                <w:lang w:val="ru-RU"/>
              </w:rPr>
              <w:t>թ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 N 118</w:t>
            </w:r>
          </w:p>
        </w:tc>
        <w:tc>
          <w:tcPr>
            <w:tcW w:w="6390" w:type="dxa"/>
            <w:shd w:val="clear" w:color="auto" w:fill="FFFFFF"/>
          </w:tcPr>
          <w:p w:rsidR="00F66146" w:rsidRPr="00F66146" w:rsidRDefault="00C866EF" w:rsidP="0049228D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F66146" w:rsidRPr="00F66146">
              <w:rPr>
                <w:rFonts w:ascii="GHEA Grapalat" w:hAnsi="GHEA Grapalat"/>
                <w:sz w:val="24"/>
                <w:szCs w:val="24"/>
                <w:lang w:val="ru-RU"/>
              </w:rPr>
              <w:t>առարկություններ և առաջարկություններ չկան</w:t>
            </w:r>
          </w:p>
        </w:tc>
        <w:tc>
          <w:tcPr>
            <w:tcW w:w="2250" w:type="dxa"/>
            <w:shd w:val="clear" w:color="auto" w:fill="FFFFFF"/>
          </w:tcPr>
          <w:p w:rsidR="00F66146" w:rsidRPr="00F66146" w:rsidRDefault="00F66146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F66146">
              <w:rPr>
                <w:rFonts w:ascii="GHEA Grapalat" w:hAnsi="GHEA Grapalat"/>
                <w:noProof/>
                <w:sz w:val="24"/>
                <w:szCs w:val="24"/>
              </w:rPr>
              <w:t>-</w:t>
            </w:r>
          </w:p>
        </w:tc>
        <w:tc>
          <w:tcPr>
            <w:tcW w:w="2790" w:type="dxa"/>
            <w:shd w:val="clear" w:color="auto" w:fill="FFFFFF"/>
          </w:tcPr>
          <w:p w:rsidR="00F66146" w:rsidRPr="00F66146" w:rsidRDefault="00F66146" w:rsidP="0049228D">
            <w:pPr>
              <w:pStyle w:val="BodyText"/>
              <w:tabs>
                <w:tab w:val="left" w:pos="-12462"/>
              </w:tabs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F66146">
              <w:rPr>
                <w:rFonts w:ascii="GHEA Grapalat" w:hAnsi="GHEA Grapalat"/>
                <w:b/>
                <w:noProof/>
                <w:sz w:val="24"/>
                <w:szCs w:val="24"/>
              </w:rPr>
              <w:t>-</w:t>
            </w:r>
          </w:p>
        </w:tc>
      </w:tr>
      <w:tr w:rsidR="00F66146" w:rsidRPr="00F66146" w:rsidTr="0049765C">
        <w:trPr>
          <w:cantSplit/>
          <w:trHeight w:val="993"/>
        </w:trPr>
        <w:tc>
          <w:tcPr>
            <w:tcW w:w="3600" w:type="dxa"/>
          </w:tcPr>
          <w:p w:rsidR="00F66146" w:rsidRPr="00C866EF" w:rsidRDefault="00F66146" w:rsidP="00C866EF">
            <w:pPr>
              <w:spacing w:line="276" w:lineRule="auto"/>
              <w:rPr>
                <w:rFonts w:ascii="GHEA Grapalat" w:hAnsi="GHEA Grapalat"/>
                <w:szCs w:val="24"/>
                <w:lang w:val="af-ZA"/>
              </w:rPr>
            </w:pPr>
            <w:r w:rsidRPr="00F66146">
              <w:rPr>
                <w:rFonts w:ascii="GHEA Grapalat" w:hAnsi="GHEA Grapalat" w:cs="Sylfaen"/>
                <w:szCs w:val="24"/>
                <w:lang w:val="hy-AM"/>
              </w:rPr>
              <w:t xml:space="preserve">ՀՀ </w:t>
            </w:r>
            <w:r w:rsidRPr="00F66146">
              <w:rPr>
                <w:rFonts w:ascii="GHEA Grapalat" w:hAnsi="GHEA Grapalat" w:cs="Sylfaen"/>
                <w:szCs w:val="24"/>
              </w:rPr>
              <w:t>Վ</w:t>
            </w:r>
            <w:r w:rsidRPr="00F66146">
              <w:rPr>
                <w:rFonts w:ascii="GHEA Grapalat" w:hAnsi="GHEA Grapalat" w:cs="Sylfaen"/>
                <w:szCs w:val="24"/>
                <w:lang w:val="hy-AM"/>
              </w:rPr>
              <w:t>Ա «Գյուղական տարածք</w:t>
            </w:r>
            <w:r w:rsidR="00C866EF" w:rsidRPr="00C866E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Pr="00F66146">
              <w:rPr>
                <w:rFonts w:ascii="GHEA Grapalat" w:hAnsi="GHEA Grapalat" w:cs="Sylfaen"/>
                <w:szCs w:val="24"/>
                <w:lang w:val="hy-AM"/>
              </w:rPr>
              <w:t>ների տնտեսական զարգաց</w:t>
            </w:r>
            <w:r w:rsidR="00C866EF" w:rsidRPr="00C866E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Pr="00F66146">
              <w:rPr>
                <w:rFonts w:ascii="GHEA Grapalat" w:hAnsi="GHEA Grapalat" w:cs="Sylfaen"/>
                <w:szCs w:val="24"/>
                <w:lang w:val="hy-AM"/>
              </w:rPr>
              <w:t>ման ԾԻԳ» ՊՀ-ի Գյուղական ֆինանսավորման</w:t>
            </w:r>
            <w:r w:rsidR="00C866EF" w:rsidRPr="00C866EF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 w:cs="Sylfaen"/>
                <w:szCs w:val="24"/>
                <w:lang w:val="hy-AM"/>
              </w:rPr>
              <w:t>կառույց</w:t>
            </w:r>
          </w:p>
          <w:p w:rsidR="00F66146" w:rsidRPr="00F66146" w:rsidRDefault="00F66146" w:rsidP="0049228D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F66146">
              <w:rPr>
                <w:rFonts w:ascii="GHEA Grapalat" w:hAnsi="GHEA Grapalat"/>
                <w:szCs w:val="24"/>
                <w:lang w:val="hy-AM"/>
              </w:rPr>
              <w:t xml:space="preserve">19.02.2019թ. 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N </w:t>
            </w:r>
            <w:r w:rsidRPr="00F66146">
              <w:rPr>
                <w:rFonts w:ascii="GHEA Grapalat" w:hAnsi="GHEA Grapalat"/>
                <w:szCs w:val="24"/>
                <w:lang w:val="hy-AM"/>
              </w:rPr>
              <w:t>ԳՖԿ-51</w:t>
            </w:r>
          </w:p>
        </w:tc>
        <w:tc>
          <w:tcPr>
            <w:tcW w:w="6390" w:type="dxa"/>
          </w:tcPr>
          <w:p w:rsidR="00F66146" w:rsidRPr="00F66146" w:rsidRDefault="00C866EF" w:rsidP="00C866EF">
            <w:pPr>
              <w:pStyle w:val="BodyText"/>
              <w:spacing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Դ</w:t>
            </w:r>
            <w:r w:rsidR="00F66146" w:rsidRPr="00F66146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2250" w:type="dxa"/>
          </w:tcPr>
          <w:p w:rsidR="00F66146" w:rsidRPr="00F66146" w:rsidRDefault="00F66146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F66146">
              <w:rPr>
                <w:rFonts w:ascii="GHEA Grapalat" w:hAnsi="GHEA Grapalat"/>
                <w:b/>
                <w:noProof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F66146" w:rsidRPr="00F66146" w:rsidRDefault="00F66146" w:rsidP="0049228D">
            <w:pPr>
              <w:pStyle w:val="BodyText"/>
              <w:tabs>
                <w:tab w:val="left" w:pos="-12462"/>
              </w:tabs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F66146">
              <w:rPr>
                <w:rFonts w:ascii="GHEA Grapalat" w:hAnsi="GHEA Grapalat"/>
                <w:b/>
                <w:noProof/>
                <w:sz w:val="24"/>
                <w:szCs w:val="24"/>
              </w:rPr>
              <w:t>-</w:t>
            </w:r>
          </w:p>
        </w:tc>
      </w:tr>
      <w:tr w:rsidR="00C866EF" w:rsidRPr="00F66146" w:rsidTr="0049765C">
        <w:trPr>
          <w:cantSplit/>
          <w:trHeight w:val="993"/>
        </w:trPr>
        <w:tc>
          <w:tcPr>
            <w:tcW w:w="3600" w:type="dxa"/>
          </w:tcPr>
          <w:p w:rsidR="00C866EF" w:rsidRPr="00C866EF" w:rsidRDefault="00C866EF" w:rsidP="00C866EF">
            <w:pPr>
              <w:pStyle w:val="Footer"/>
              <w:tabs>
                <w:tab w:val="clear" w:pos="4153"/>
                <w:tab w:val="clear" w:pos="8306"/>
              </w:tabs>
              <w:rPr>
                <w:rFonts w:ascii="GHEA Grapalat" w:hAnsi="GHEA Grapalat"/>
                <w:bCs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Cs w:val="24"/>
              </w:rPr>
              <w:t>Հայաստանի</w:t>
            </w:r>
            <w:r w:rsidRPr="00D86B81">
              <w:rPr>
                <w:rFonts w:ascii="GHEA Grapalat" w:hAnsi="GHEA Grapalat"/>
                <w:bCs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Cs w:val="24"/>
              </w:rPr>
              <w:t>Զարգացման</w:t>
            </w:r>
            <w:r w:rsidRPr="00D86B81">
              <w:rPr>
                <w:rFonts w:ascii="GHEA Grapalat" w:hAnsi="GHEA Grapalat"/>
                <w:bCs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Cs w:val="24"/>
              </w:rPr>
              <w:t>և</w:t>
            </w:r>
            <w:r w:rsidRPr="00D86B81">
              <w:rPr>
                <w:rFonts w:ascii="GHEA Grapalat" w:hAnsi="GHEA Grapalat"/>
                <w:bCs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Cs w:val="24"/>
              </w:rPr>
              <w:t>Ներդրումների</w:t>
            </w:r>
            <w:r w:rsidRPr="00D86B81">
              <w:rPr>
                <w:rFonts w:ascii="GHEA Grapalat" w:hAnsi="GHEA Grapalat"/>
                <w:bCs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Cs w:val="24"/>
              </w:rPr>
              <w:t>Կորպորացիա</w:t>
            </w:r>
          </w:p>
          <w:p w:rsidR="00C866EF" w:rsidRPr="00C866EF" w:rsidRDefault="00C866EF" w:rsidP="00C866EF">
            <w:pPr>
              <w:pStyle w:val="Footer"/>
              <w:tabs>
                <w:tab w:val="clear" w:pos="4153"/>
                <w:tab w:val="clear" w:pos="8306"/>
              </w:tabs>
              <w:rPr>
                <w:rFonts w:ascii="GHEA Grapalat" w:hAnsi="GHEA Grapalat"/>
                <w:bCs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Cs w:val="24"/>
                <w:lang w:val="hy-AM"/>
              </w:rPr>
              <w:t>21.02.2019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>թ</w:t>
            </w:r>
          </w:p>
          <w:p w:rsidR="00C866EF" w:rsidRDefault="00C866EF" w:rsidP="00C866EF">
            <w:pPr>
              <w:pStyle w:val="Footer"/>
              <w:tabs>
                <w:tab w:val="clear" w:pos="4153"/>
                <w:tab w:val="clear" w:pos="8306"/>
              </w:tabs>
              <w:rPr>
                <w:rFonts w:ascii="GHEA Grapalat" w:hAnsi="GHEA Grapalat"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Cs w:val="24"/>
                <w:lang w:val="ru-RU"/>
              </w:rPr>
              <w:t xml:space="preserve">N </w:t>
            </w:r>
            <w:r>
              <w:rPr>
                <w:rFonts w:ascii="GHEA Grapalat" w:hAnsi="GHEA Grapalat"/>
                <w:bCs/>
                <w:szCs w:val="24"/>
                <w:lang w:val="hy-AM"/>
              </w:rPr>
              <w:t>212-19</w:t>
            </w:r>
          </w:p>
          <w:p w:rsidR="00C866EF" w:rsidRPr="00F66146" w:rsidRDefault="00C866EF" w:rsidP="00C866EF">
            <w:pPr>
              <w:spacing w:line="276" w:lineRule="auto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6390" w:type="dxa"/>
          </w:tcPr>
          <w:p w:rsidR="00C866EF" w:rsidRDefault="00C866EF" w:rsidP="00C866EF">
            <w:pPr>
              <w:pStyle w:val="BodyText"/>
              <w:spacing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2"/>
                <w:lang w:val="hy-AM"/>
              </w:rPr>
              <w:t>Դ</w:t>
            </w:r>
            <w:r w:rsidRPr="00AC469A">
              <w:rPr>
                <w:rFonts w:ascii="GHEA Grapalat" w:hAnsi="GHEA Grapalat"/>
                <w:noProof/>
                <w:sz w:val="24"/>
                <w:szCs w:val="22"/>
                <w:lang w:val="ru-RU"/>
              </w:rPr>
              <w:t>իտո</w:t>
            </w:r>
            <w:r>
              <w:rPr>
                <w:rFonts w:ascii="GHEA Grapalat" w:hAnsi="GHEA Grapalat"/>
                <w:noProof/>
                <w:sz w:val="24"/>
                <w:szCs w:val="22"/>
                <w:lang w:val="ru-RU"/>
              </w:rPr>
              <w:t>ղություններ և առաջարկություններ</w:t>
            </w:r>
            <w:r w:rsidRPr="00AC469A">
              <w:rPr>
                <w:rFonts w:ascii="GHEA Grapalat" w:hAnsi="GHEA Grapalat"/>
                <w:noProof/>
                <w:sz w:val="24"/>
                <w:szCs w:val="22"/>
                <w:lang w:val="ru-RU"/>
              </w:rPr>
              <w:t xml:space="preserve"> չկան</w:t>
            </w:r>
          </w:p>
        </w:tc>
        <w:tc>
          <w:tcPr>
            <w:tcW w:w="2250" w:type="dxa"/>
          </w:tcPr>
          <w:p w:rsidR="00C866EF" w:rsidRP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-</w:t>
            </w:r>
          </w:p>
        </w:tc>
        <w:tc>
          <w:tcPr>
            <w:tcW w:w="2790" w:type="dxa"/>
          </w:tcPr>
          <w:p w:rsidR="00C866EF" w:rsidRPr="00C866EF" w:rsidRDefault="00C866EF" w:rsidP="0049228D">
            <w:pPr>
              <w:pStyle w:val="BodyText"/>
              <w:tabs>
                <w:tab w:val="left" w:pos="-12462"/>
              </w:tabs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-</w:t>
            </w:r>
          </w:p>
        </w:tc>
      </w:tr>
      <w:tr w:rsidR="00C866EF" w:rsidRPr="0049765C" w:rsidTr="0049765C">
        <w:trPr>
          <w:cantSplit/>
          <w:trHeight w:val="993"/>
        </w:trPr>
        <w:tc>
          <w:tcPr>
            <w:tcW w:w="3600" w:type="dxa"/>
          </w:tcPr>
          <w:p w:rsidR="00C866EF" w:rsidRPr="00F66146" w:rsidRDefault="00C866EF" w:rsidP="00C866EF">
            <w:pPr>
              <w:spacing w:line="276" w:lineRule="auto"/>
              <w:rPr>
                <w:rFonts w:ascii="GHEA Grapalat" w:hAnsi="GHEA Grapalat" w:cs="Sylfaen"/>
                <w:szCs w:val="24"/>
                <w:lang w:val="af-ZA"/>
              </w:rPr>
            </w:pPr>
            <w:r w:rsidRPr="00F66146">
              <w:rPr>
                <w:rFonts w:ascii="GHEA Grapalat" w:hAnsi="GHEA Grapalat" w:cs="Sylfaen"/>
                <w:szCs w:val="24"/>
                <w:lang w:val="af-ZA"/>
              </w:rPr>
              <w:lastRenderedPageBreak/>
              <w:t>«</w:t>
            </w:r>
            <w:r w:rsidRPr="00F66146">
              <w:rPr>
                <w:rFonts w:ascii="GHEA Grapalat" w:hAnsi="GHEA Grapalat" w:cs="Sylfaen"/>
                <w:szCs w:val="24"/>
              </w:rPr>
              <w:t>ԱԿԲԱ</w:t>
            </w:r>
            <w:r w:rsidRPr="00F66146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F66146">
              <w:rPr>
                <w:rFonts w:ascii="GHEA Grapalat" w:hAnsi="GHEA Grapalat" w:cs="Sylfaen"/>
                <w:szCs w:val="24"/>
              </w:rPr>
              <w:t>Կրեդիտ</w:t>
            </w:r>
            <w:r w:rsidRPr="00F6614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 w:cs="Sylfaen"/>
                <w:szCs w:val="24"/>
              </w:rPr>
              <w:t>Ագրիկոլ</w:t>
            </w:r>
            <w:r w:rsidRPr="00F6614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 w:cs="Sylfaen"/>
                <w:szCs w:val="24"/>
              </w:rPr>
              <w:t>բանկ</w:t>
            </w:r>
            <w:r w:rsidRPr="00F66146"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 w:rsidRPr="00F66146">
              <w:rPr>
                <w:rFonts w:ascii="GHEA Grapalat" w:hAnsi="GHEA Grapalat" w:cs="Sylfaen"/>
                <w:szCs w:val="24"/>
              </w:rPr>
              <w:t>ՓԲԸ</w:t>
            </w:r>
          </w:p>
          <w:p w:rsidR="00C866EF" w:rsidRPr="00F66146" w:rsidRDefault="00C866EF" w:rsidP="00C866EF">
            <w:pPr>
              <w:spacing w:line="276" w:lineRule="auto"/>
              <w:rPr>
                <w:rFonts w:ascii="GHEA Grapalat" w:hAnsi="GHEA Grapalat" w:cs="Sylfaen"/>
                <w:szCs w:val="24"/>
                <w:lang w:val="af-ZA"/>
              </w:rPr>
            </w:pPr>
            <w:r w:rsidRPr="00F66146">
              <w:rPr>
                <w:rFonts w:ascii="GHEA Grapalat" w:hAnsi="GHEA Grapalat" w:cs="Sylfaen"/>
                <w:szCs w:val="24"/>
                <w:lang w:val="af-ZA"/>
              </w:rPr>
              <w:t>21.02.2019</w:t>
            </w:r>
            <w:r w:rsidRPr="00F66146">
              <w:rPr>
                <w:rFonts w:ascii="GHEA Grapalat" w:hAnsi="GHEA Grapalat" w:cs="Sylfaen"/>
                <w:szCs w:val="24"/>
              </w:rPr>
              <w:t>թ</w:t>
            </w:r>
            <w:r w:rsidRPr="00F66146">
              <w:rPr>
                <w:rFonts w:ascii="GHEA Grapalat" w:hAnsi="GHEA Grapalat" w:cs="Sylfaen"/>
                <w:szCs w:val="24"/>
                <w:lang w:val="af-ZA"/>
              </w:rPr>
              <w:t>.</w:t>
            </w:r>
          </w:p>
          <w:p w:rsidR="00C866EF" w:rsidRDefault="00C866EF" w:rsidP="00C866EF">
            <w:pPr>
              <w:pStyle w:val="Footer"/>
              <w:tabs>
                <w:tab w:val="clear" w:pos="4153"/>
                <w:tab w:val="clear" w:pos="8306"/>
              </w:tabs>
              <w:rPr>
                <w:rFonts w:ascii="GHEA Grapalat" w:hAnsi="GHEA Grapalat"/>
                <w:bCs/>
                <w:szCs w:val="24"/>
              </w:rPr>
            </w:pPr>
            <w:r w:rsidRPr="00F66146">
              <w:rPr>
                <w:rFonts w:ascii="GHEA Grapalat" w:hAnsi="GHEA Grapalat" w:cs="Sylfaen"/>
                <w:szCs w:val="24"/>
                <w:lang w:val="ru-RU"/>
              </w:rPr>
              <w:t>N</w:t>
            </w:r>
            <w:r w:rsidRPr="00F66146">
              <w:rPr>
                <w:rFonts w:ascii="GHEA Grapalat" w:hAnsi="GHEA Grapalat" w:cs="Sylfaen"/>
                <w:szCs w:val="24"/>
                <w:lang w:val="af-ZA"/>
              </w:rPr>
              <w:t xml:space="preserve"> 01-163</w:t>
            </w:r>
          </w:p>
        </w:tc>
        <w:tc>
          <w:tcPr>
            <w:tcW w:w="6390" w:type="dxa"/>
          </w:tcPr>
          <w:p w:rsidR="00C866EF" w:rsidRPr="00F66146" w:rsidRDefault="00C866EF" w:rsidP="00C866EF">
            <w:pPr>
              <w:numPr>
                <w:ilvl w:val="0"/>
                <w:numId w:val="2"/>
              </w:numPr>
              <w:spacing w:line="276" w:lineRule="auto"/>
              <w:ind w:left="228" w:right="55" w:firstLine="27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66146">
              <w:rPr>
                <w:rFonts w:ascii="GHEA Grapalat" w:hAnsi="GHEA Grapalat"/>
                <w:szCs w:val="24"/>
                <w:lang w:val="hy-AM"/>
              </w:rPr>
              <w:t>Գյուղատնտեսական վարկերի տոկոսագու</w:t>
            </w:r>
            <w:r>
              <w:rPr>
                <w:rFonts w:ascii="GHEA Grapalat" w:hAnsi="GHEA Grapalat"/>
                <w:szCs w:val="24"/>
              </w:rPr>
              <w:softHyphen/>
            </w:r>
            <w:r w:rsidRPr="00F66146">
              <w:rPr>
                <w:rFonts w:ascii="GHEA Grapalat" w:hAnsi="GHEA Grapalat"/>
                <w:szCs w:val="24"/>
                <w:lang w:val="hy-AM"/>
              </w:rPr>
              <w:t>մար</w:t>
            </w:r>
            <w:r>
              <w:rPr>
                <w:rFonts w:ascii="GHEA Grapalat" w:hAnsi="GHEA Grapalat"/>
                <w:szCs w:val="24"/>
              </w:rPr>
              <w:softHyphen/>
            </w:r>
            <w:r w:rsidRPr="00F66146">
              <w:rPr>
                <w:rFonts w:ascii="GHEA Grapalat" w:hAnsi="GHEA Grapalat"/>
                <w:szCs w:val="24"/>
                <w:lang w:val="hy-AM"/>
              </w:rPr>
              <w:t>ների սուբսիդավորման ծրագրի շրջանակներում վարկի առավելագույն գումարը 10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Pr="00F66146">
              <w:rPr>
                <w:rFonts w:ascii="GHEA Grapalat" w:hAnsi="GHEA Grapalat"/>
                <w:szCs w:val="24"/>
                <w:lang w:val="hy-AM"/>
              </w:rPr>
              <w:t>մլն դրամի փոխարեն 15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Pr="00F66146">
              <w:rPr>
                <w:rFonts w:ascii="GHEA Grapalat" w:hAnsi="GHEA Grapalat"/>
                <w:szCs w:val="24"/>
                <w:lang w:val="hy-AM"/>
              </w:rPr>
              <w:t>մլն դրամ սահմանելը կարծում ենք դրական կանդրադառնա գյուղատնտեսության զար</w:t>
            </w:r>
            <w:r>
              <w:rPr>
                <w:rFonts w:ascii="GHEA Grapalat" w:hAnsi="GHEA Grapalat"/>
                <w:szCs w:val="24"/>
              </w:rPr>
              <w:softHyphen/>
            </w:r>
            <w:r w:rsidRPr="00F66146">
              <w:rPr>
                <w:rFonts w:ascii="GHEA Grapalat" w:hAnsi="GHEA Grapalat"/>
                <w:szCs w:val="24"/>
                <w:lang w:val="hy-AM"/>
              </w:rPr>
              <w:t>գացման վրա, քանի որ ներկայումս իրականացվող ծրագիրը ցույց տվեց, որ բազմաթիվ գյուղացիական տնտեսություններ շահագրգռված են մատչելի տոկո</w:t>
            </w:r>
            <w:r>
              <w:rPr>
                <w:rFonts w:ascii="GHEA Grapalat" w:hAnsi="GHEA Grapalat"/>
                <w:szCs w:val="24"/>
              </w:rPr>
              <w:softHyphen/>
            </w:r>
            <w:r w:rsidRPr="00F66146">
              <w:rPr>
                <w:rFonts w:ascii="GHEA Grapalat" w:hAnsi="GHEA Grapalat"/>
                <w:szCs w:val="24"/>
                <w:lang w:val="hy-AM"/>
              </w:rPr>
              <w:t>սադրույքների պարագայում ներդրումներ կատարել և զարգացնել (խոշորացնել) իրենց տնտեսությունները։</w:t>
            </w:r>
          </w:p>
          <w:p w:rsidR="00C866EF" w:rsidRPr="00F66146" w:rsidRDefault="00C866EF" w:rsidP="00C866EF">
            <w:pPr>
              <w:numPr>
                <w:ilvl w:val="0"/>
                <w:numId w:val="2"/>
              </w:numPr>
              <w:spacing w:line="276" w:lineRule="auto"/>
              <w:ind w:left="228" w:right="55" w:firstLine="13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66146">
              <w:rPr>
                <w:rFonts w:ascii="GHEA Grapalat" w:hAnsi="GHEA Grapalat"/>
                <w:szCs w:val="24"/>
                <w:lang w:val="hy-AM"/>
              </w:rPr>
              <w:t>Հաշվի առնելով Բանկի դրամային ռեսուրսների ինքնարժեքը և Ծրագրի համար գործող տարեկան 12% տոկոսադրույքը, Բանկը կարող է իրականացնել սահամանափակ ֆինանսավորում։ Կարծում ենք Ծրագրի շրջանակներում վարկավորում իրականաց</w:t>
            </w:r>
            <w:r w:rsidRPr="00C866EF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66146">
              <w:rPr>
                <w:rFonts w:ascii="GHEA Grapalat" w:hAnsi="GHEA Grapalat"/>
                <w:szCs w:val="24"/>
                <w:lang w:val="hy-AM"/>
              </w:rPr>
              <w:t>նելու նպատակով առավել մատչելի ռեսուրսների տրամադրումը Բանկին թույլ կտա իրականացնել առավել մեծ ծավալների ֆինանսավորում՝</w:t>
            </w:r>
            <w:r w:rsidRPr="00F6614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F66146">
              <w:rPr>
                <w:rFonts w:ascii="GHEA Grapalat" w:hAnsi="GHEA Grapalat"/>
                <w:szCs w:val="24"/>
                <w:lang w:val="hy-AM"/>
              </w:rPr>
              <w:t>խթանելով գյուղատնտեսության մեջ կապիտալ ներդրումների ավելացումը։</w:t>
            </w:r>
          </w:p>
        </w:tc>
        <w:tc>
          <w:tcPr>
            <w:tcW w:w="2250" w:type="dxa"/>
          </w:tcPr>
          <w:p w:rsidR="0049765C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866E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Ընդունվել է </w:t>
            </w: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866E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 գիտություն</w:t>
            </w: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49765C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866E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Ընդունվել է </w:t>
            </w:r>
          </w:p>
          <w:p w:rsidR="00C866EF" w:rsidRPr="00C866EF" w:rsidRDefault="00C866EF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866E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 գիտություն</w:t>
            </w:r>
          </w:p>
        </w:tc>
        <w:tc>
          <w:tcPr>
            <w:tcW w:w="2790" w:type="dxa"/>
          </w:tcPr>
          <w:p w:rsidR="00C866EF" w:rsidRDefault="00C866EF" w:rsidP="0049228D">
            <w:pPr>
              <w:pStyle w:val="BodyText"/>
              <w:tabs>
                <w:tab w:val="left" w:pos="-12462"/>
              </w:tabs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</w:p>
        </w:tc>
      </w:tr>
      <w:tr w:rsidR="00C866EF" w:rsidRPr="00DC47DA" w:rsidTr="0049765C">
        <w:trPr>
          <w:cantSplit/>
          <w:trHeight w:val="993"/>
        </w:trPr>
        <w:tc>
          <w:tcPr>
            <w:tcW w:w="3600" w:type="dxa"/>
          </w:tcPr>
          <w:p w:rsidR="00C866EF" w:rsidRPr="00F66146" w:rsidRDefault="00C866EF" w:rsidP="00F66146">
            <w:pPr>
              <w:spacing w:line="276" w:lineRule="auto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6390" w:type="dxa"/>
          </w:tcPr>
          <w:p w:rsidR="00C866EF" w:rsidRPr="00C866EF" w:rsidRDefault="00C866EF" w:rsidP="00C866EF">
            <w:pPr>
              <w:pStyle w:val="BodyText"/>
              <w:numPr>
                <w:ilvl w:val="0"/>
                <w:numId w:val="2"/>
              </w:numPr>
              <w:spacing w:line="276" w:lineRule="auto"/>
              <w:ind w:left="138" w:firstLine="36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C866EF">
              <w:rPr>
                <w:rFonts w:ascii="GHEA Grapalat" w:hAnsi="GHEA Grapalat"/>
                <w:sz w:val="24"/>
                <w:lang w:val="hy-AM"/>
              </w:rPr>
              <w:t>Հաշվի առնելով այն հանգամանքը, որ հայտի ընդունման, քննարկման և վարկի տրամադրման նախապայման է համարվում Նախարարության կողմից տնտեսավարողներին տրվող հավաստագիրը, իսկ հավաստագրի տրամադրումը ժամանակատար է և երկարացնում է վարկի տրամադրման գործընթացը՝ առւսջարկում ենք գնահատել Ծրագրի շրջանակներում հավաստագրման գործընթացի արդյունավետությունը։</w:t>
            </w:r>
          </w:p>
          <w:p w:rsidR="00C866EF" w:rsidRPr="00F66146" w:rsidRDefault="00C866EF" w:rsidP="00313058">
            <w:pPr>
              <w:spacing w:line="276" w:lineRule="auto"/>
              <w:ind w:left="138" w:right="55"/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0141E3">
              <w:rPr>
                <w:rFonts w:ascii="GHEA Grapalat" w:hAnsi="GHEA Grapalat"/>
                <w:lang w:val="hy-AM"/>
              </w:rPr>
              <w:t>Միաժամանակ</w:t>
            </w:r>
            <w:r w:rsidRPr="007602A2">
              <w:rPr>
                <w:rFonts w:ascii="GHEA Grapalat" w:hAnsi="GHEA Grapalat"/>
                <w:lang w:val="af-ZA"/>
              </w:rPr>
              <w:tab/>
            </w:r>
            <w:r w:rsidRPr="000141E3">
              <w:rPr>
                <w:rFonts w:ascii="GHEA Grapalat" w:hAnsi="GHEA Grapalat"/>
                <w:lang w:val="hy-AM"/>
              </w:rPr>
              <w:t>կարևորելով գյուղատնտեսու թյամբ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զբաղվող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անձանց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ֆինանսական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գրագիտու թյան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մակարդակը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բարձրացնելու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Pr="000141E3">
              <w:rPr>
                <w:rFonts w:ascii="GHEA Grapalat" w:hAnsi="GHEA Grapalat"/>
                <w:lang w:val="hy-AM"/>
              </w:rPr>
              <w:t>կառավարության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ջան</w:t>
            </w:r>
            <w:r w:rsidRPr="00C866EF">
              <w:rPr>
                <w:rFonts w:ascii="GHEA Grapalat" w:hAnsi="GHEA Grapalat"/>
                <w:lang w:val="hy-AM"/>
              </w:rPr>
              <w:softHyphen/>
            </w:r>
            <w:r w:rsidRPr="000141E3">
              <w:rPr>
                <w:rFonts w:ascii="GHEA Grapalat" w:hAnsi="GHEA Grapalat"/>
                <w:lang w:val="hy-AM"/>
              </w:rPr>
              <w:t>քերը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և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Բանկի՝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այդ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ոլորտում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տարիների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ընթացքում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ձեռք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բերած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փորձը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և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կատարած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աշխատանքը՝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առաջարկում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ենք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դասընթացներ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կազմակերպելու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պրակտիկան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դարձնել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շարունակական</w:t>
            </w:r>
            <w:r w:rsidRPr="007602A2">
              <w:rPr>
                <w:rFonts w:ascii="GHEA Grapalat" w:hAnsi="GHEA Grapalat"/>
                <w:lang w:val="af-ZA"/>
              </w:rPr>
              <w:t xml:space="preserve">, </w:t>
            </w:r>
            <w:r w:rsidRPr="000141E3">
              <w:rPr>
                <w:rFonts w:ascii="GHEA Grapalat" w:hAnsi="GHEA Grapalat"/>
                <w:lang w:val="hy-AM"/>
              </w:rPr>
              <w:t>սակայն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ոչ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պարտադիր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նախապայման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վարկավորմւսն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0141E3">
              <w:rPr>
                <w:rFonts w:ascii="GHEA Grapalat" w:hAnsi="GHEA Grapalat"/>
                <w:lang w:val="hy-AM"/>
              </w:rPr>
              <w:t>համար։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Հայտնում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ենք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նաև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մեր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պատրաստակամությունը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ներգրավված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լինելու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գյուղատնտեսությամբ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զբաղվող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անձանց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ֆինանսական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գրագիտության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բարձրացման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համար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կազմակերպվող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դասընթացների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իրակա</w:t>
            </w:r>
            <w:r w:rsidRPr="00C866EF">
              <w:rPr>
                <w:rFonts w:ascii="GHEA Grapalat" w:hAnsi="GHEA Grapalat"/>
                <w:lang w:val="af-ZA"/>
              </w:rPr>
              <w:softHyphen/>
            </w:r>
            <w:r w:rsidRPr="007602A2">
              <w:rPr>
                <w:rFonts w:ascii="GHEA Grapalat" w:hAnsi="GHEA Grapalat"/>
              </w:rPr>
              <w:t>նացման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7602A2">
              <w:rPr>
                <w:rFonts w:ascii="GHEA Grapalat" w:hAnsi="GHEA Grapalat"/>
              </w:rPr>
              <w:t>գործընթացում։</w:t>
            </w:r>
          </w:p>
        </w:tc>
        <w:tc>
          <w:tcPr>
            <w:tcW w:w="2250" w:type="dxa"/>
          </w:tcPr>
          <w:p w:rsidR="0049765C" w:rsidRDefault="006B2705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6B270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Ընդունվել է </w:t>
            </w:r>
          </w:p>
          <w:p w:rsidR="00C866EF" w:rsidRDefault="006B2705" w:rsidP="0049228D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6B270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 գիտություն</w:t>
            </w:r>
          </w:p>
          <w:p w:rsidR="006B2705" w:rsidRPr="006B2705" w:rsidRDefault="006B2705" w:rsidP="006B2705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Դրույթը սահման</w:t>
            </w:r>
            <w:r w:rsidR="0049765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վում է ներքին կանոնակարգով</w:t>
            </w:r>
          </w:p>
        </w:tc>
        <w:tc>
          <w:tcPr>
            <w:tcW w:w="2790" w:type="dxa"/>
          </w:tcPr>
          <w:p w:rsidR="00C866EF" w:rsidRPr="00F66146" w:rsidRDefault="00C866EF" w:rsidP="0049228D">
            <w:pPr>
              <w:pStyle w:val="BodyText"/>
              <w:tabs>
                <w:tab w:val="left" w:pos="-12462"/>
              </w:tabs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C866EF" w:rsidRPr="00DC47DA" w:rsidTr="0049765C">
        <w:trPr>
          <w:cantSplit/>
          <w:trHeight w:val="1467"/>
        </w:trPr>
        <w:tc>
          <w:tcPr>
            <w:tcW w:w="3600" w:type="dxa"/>
          </w:tcPr>
          <w:p w:rsidR="00C866EF" w:rsidRPr="00F66146" w:rsidRDefault="00C866EF" w:rsidP="00F66146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6390" w:type="dxa"/>
          </w:tcPr>
          <w:p w:rsidR="00C866EF" w:rsidRPr="00F66146" w:rsidRDefault="00C866EF" w:rsidP="00C866EF">
            <w:pPr>
              <w:numPr>
                <w:ilvl w:val="0"/>
                <w:numId w:val="2"/>
              </w:numPr>
              <w:spacing w:line="276" w:lineRule="auto"/>
              <w:ind w:left="228" w:right="55" w:firstLine="132"/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866EF">
              <w:rPr>
                <w:rFonts w:ascii="GHEA Grapalat" w:hAnsi="GHEA Grapalat"/>
                <w:lang w:val="hy-AM"/>
              </w:rPr>
              <w:t>Հավաստ</w:t>
            </w:r>
            <w:r w:rsidRPr="00F66146">
              <w:rPr>
                <w:rFonts w:ascii="GHEA Grapalat" w:hAnsi="GHEA Grapalat"/>
                <w:lang w:val="hy-AM"/>
              </w:rPr>
              <w:t>ա</w:t>
            </w:r>
            <w:r w:rsidRPr="00C866EF">
              <w:rPr>
                <w:rFonts w:ascii="GHEA Grapalat" w:hAnsi="GHEA Grapalat"/>
                <w:lang w:val="hy-AM"/>
              </w:rPr>
              <w:t>գրի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առկւսյությունը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որպես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վարկի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տրամադրման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նախապայման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թողնելու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դեպքում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առաջարկում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ենք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հավաստագրի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վավերակւսնությւսն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ժամկետը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սահմանել</w:t>
            </w:r>
            <w:r w:rsidRPr="007602A2">
              <w:rPr>
                <w:rFonts w:ascii="GHEA Grapalat" w:hAnsi="GHEA Grapalat"/>
                <w:lang w:val="af-ZA"/>
              </w:rPr>
              <w:t xml:space="preserve"> 1 </w:t>
            </w:r>
            <w:r w:rsidRPr="00C866EF">
              <w:rPr>
                <w:rFonts w:ascii="GHEA Grapalat" w:hAnsi="GHEA Grapalat"/>
                <w:lang w:val="hy-AM"/>
              </w:rPr>
              <w:t>տարի</w:t>
            </w:r>
            <w:r w:rsidRPr="007602A2">
              <w:rPr>
                <w:rFonts w:ascii="GHEA Grapalat" w:hAnsi="GHEA Grapalat"/>
                <w:lang w:val="af-ZA"/>
              </w:rPr>
              <w:t xml:space="preserve">, </w:t>
            </w:r>
            <w:r w:rsidRPr="00C866EF">
              <w:rPr>
                <w:rFonts w:ascii="GHEA Grapalat" w:hAnsi="GHEA Grapalat"/>
                <w:lang w:val="hy-AM"/>
              </w:rPr>
              <w:t>իսկ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հավաստագրում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դասընթացի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ոլորտը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ընդհանրական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նշել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գյուղա</w:t>
            </w:r>
            <w:r w:rsidR="006B2705" w:rsidRPr="006B2705">
              <w:rPr>
                <w:rFonts w:ascii="GHEA Grapalat" w:hAnsi="GHEA Grapalat"/>
                <w:lang w:val="hy-AM"/>
              </w:rPr>
              <w:softHyphen/>
            </w:r>
            <w:r w:rsidRPr="00C866EF">
              <w:rPr>
                <w:rFonts w:ascii="GHEA Grapalat" w:hAnsi="GHEA Grapalat"/>
                <w:lang w:val="hy-AM"/>
              </w:rPr>
              <w:t>տնտեսություն</w:t>
            </w:r>
            <w:r w:rsidRPr="007602A2">
              <w:rPr>
                <w:rFonts w:ascii="GHEA Grapalat" w:hAnsi="GHEA Grapalat"/>
                <w:lang w:val="af-ZA"/>
              </w:rPr>
              <w:t xml:space="preserve">, </w:t>
            </w:r>
            <w:r w:rsidRPr="00C866EF">
              <w:rPr>
                <w:rFonts w:ascii="GHEA Grapalat" w:hAnsi="GHEA Grapalat"/>
                <w:lang w:val="hy-AM"/>
              </w:rPr>
              <w:t>քանի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որ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բազմաթիվ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են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դեպքերը</w:t>
            </w:r>
            <w:r w:rsidRPr="007602A2">
              <w:rPr>
                <w:rFonts w:ascii="GHEA Grapalat" w:hAnsi="GHEA Grapalat"/>
                <w:lang w:val="af-ZA"/>
              </w:rPr>
              <w:t xml:space="preserve">, </w:t>
            </w:r>
            <w:r w:rsidRPr="00C866EF">
              <w:rPr>
                <w:rFonts w:ascii="GHEA Grapalat" w:hAnsi="GHEA Grapalat"/>
                <w:lang w:val="hy-AM"/>
              </w:rPr>
              <w:t>երբ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հավաստագիրը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ստանալուդ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հետո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վարկառուն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որոշում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է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վարկը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օգտագործել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գյուղատնտեսության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այլ</w:t>
            </w:r>
            <w:r w:rsidRPr="007602A2">
              <w:rPr>
                <w:rFonts w:ascii="GHEA Grapalat" w:hAnsi="GHEA Grapalat"/>
                <w:lang w:val="af-ZA"/>
              </w:rPr>
              <w:t xml:space="preserve"> </w:t>
            </w:r>
            <w:r w:rsidRPr="00C866EF">
              <w:rPr>
                <w:rFonts w:ascii="GHEA Grapalat" w:hAnsi="GHEA Grapalat"/>
                <w:lang w:val="hy-AM"/>
              </w:rPr>
              <w:t>ոլորտում։</w:t>
            </w:r>
          </w:p>
        </w:tc>
        <w:tc>
          <w:tcPr>
            <w:tcW w:w="2250" w:type="dxa"/>
          </w:tcPr>
          <w:p w:rsidR="0049765C" w:rsidRDefault="006B2705" w:rsidP="006B2705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6B2705">
              <w:rPr>
                <w:rFonts w:ascii="GHEA Grapalat" w:hAnsi="GHEA Grapalat"/>
                <w:noProof/>
                <w:sz w:val="24"/>
                <w:szCs w:val="24"/>
              </w:rPr>
              <w:t xml:space="preserve">Ընդունվել է </w:t>
            </w:r>
          </w:p>
          <w:p w:rsidR="006B2705" w:rsidRPr="006B2705" w:rsidRDefault="006B2705" w:rsidP="006B2705">
            <w:pPr>
              <w:pStyle w:val="BodyText"/>
              <w:spacing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6B2705">
              <w:rPr>
                <w:rFonts w:ascii="GHEA Grapalat" w:hAnsi="GHEA Grapalat"/>
                <w:noProof/>
                <w:sz w:val="24"/>
                <w:szCs w:val="24"/>
              </w:rPr>
              <w:t>ի գիտություն</w:t>
            </w:r>
          </w:p>
          <w:p w:rsidR="00C866EF" w:rsidRPr="00F66146" w:rsidRDefault="006B2705" w:rsidP="006B2705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6B2705">
              <w:rPr>
                <w:rFonts w:ascii="GHEA Grapalat" w:hAnsi="GHEA Grapalat"/>
                <w:noProof/>
                <w:sz w:val="24"/>
                <w:szCs w:val="24"/>
              </w:rPr>
              <w:t xml:space="preserve"> Դրույթը սահ</w:t>
            </w:r>
            <w:r w:rsidR="0049765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softHyphen/>
            </w:r>
            <w:r w:rsidRPr="006B2705">
              <w:rPr>
                <w:rFonts w:ascii="GHEA Grapalat" w:hAnsi="GHEA Grapalat"/>
                <w:noProof/>
                <w:sz w:val="24"/>
                <w:szCs w:val="24"/>
              </w:rPr>
              <w:t>ման</w:t>
            </w:r>
            <w:r w:rsidR="0049765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softHyphen/>
            </w:r>
            <w:r w:rsidRPr="006B2705">
              <w:rPr>
                <w:rFonts w:ascii="GHEA Grapalat" w:hAnsi="GHEA Grapalat"/>
                <w:noProof/>
                <w:sz w:val="24"/>
                <w:szCs w:val="24"/>
              </w:rPr>
              <w:t>վում է ներքին կանոնակարգով</w:t>
            </w:r>
          </w:p>
        </w:tc>
        <w:tc>
          <w:tcPr>
            <w:tcW w:w="2790" w:type="dxa"/>
          </w:tcPr>
          <w:p w:rsidR="00C866EF" w:rsidRPr="00F66146" w:rsidRDefault="00C866EF" w:rsidP="00F66146">
            <w:pPr>
              <w:pStyle w:val="BodyText"/>
              <w:tabs>
                <w:tab w:val="left" w:pos="-12462"/>
              </w:tabs>
              <w:spacing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</w:tbl>
    <w:p w:rsidR="000141E3" w:rsidRPr="00313058" w:rsidRDefault="000141E3">
      <w:pPr>
        <w:rPr>
          <w:lang w:val="hy-AM"/>
        </w:rPr>
      </w:pPr>
    </w:p>
    <w:p w:rsidR="001F62A4" w:rsidRDefault="001F62A4">
      <w:pPr>
        <w:rPr>
          <w:lang w:val="af-ZA"/>
        </w:rPr>
      </w:pPr>
    </w:p>
    <w:sectPr w:rsidR="001F62A4" w:rsidSect="00C66958">
      <w:type w:val="oddPage"/>
      <w:pgSz w:w="16838" w:h="11906" w:orient="landscape" w:code="9"/>
      <w:pgMar w:top="851" w:right="851" w:bottom="851" w:left="1496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42" w:rsidRDefault="00B86D42">
      <w:r>
        <w:separator/>
      </w:r>
    </w:p>
  </w:endnote>
  <w:endnote w:type="continuationSeparator" w:id="0">
    <w:p w:rsidR="00B86D42" w:rsidRDefault="00B8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42" w:rsidRDefault="00B86D42">
      <w:r>
        <w:separator/>
      </w:r>
    </w:p>
  </w:footnote>
  <w:footnote w:type="continuationSeparator" w:id="0">
    <w:p w:rsidR="00B86D42" w:rsidRDefault="00B86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0E1B"/>
    <w:multiLevelType w:val="multilevel"/>
    <w:tmpl w:val="B892637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2D0305"/>
    <w:multiLevelType w:val="hybridMultilevel"/>
    <w:tmpl w:val="DDD8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96"/>
    <w:rsid w:val="000141E3"/>
    <w:rsid w:val="00020A92"/>
    <w:rsid w:val="00077708"/>
    <w:rsid w:val="00091219"/>
    <w:rsid w:val="0009379C"/>
    <w:rsid w:val="000C54FC"/>
    <w:rsid w:val="000D6700"/>
    <w:rsid w:val="000E3F98"/>
    <w:rsid w:val="001148ED"/>
    <w:rsid w:val="00150458"/>
    <w:rsid w:val="001D1D1E"/>
    <w:rsid w:val="001F01F3"/>
    <w:rsid w:val="001F62A4"/>
    <w:rsid w:val="00210A14"/>
    <w:rsid w:val="00222290"/>
    <w:rsid w:val="00241F8C"/>
    <w:rsid w:val="00271720"/>
    <w:rsid w:val="00285CA5"/>
    <w:rsid w:val="00287275"/>
    <w:rsid w:val="002A75B2"/>
    <w:rsid w:val="002C6498"/>
    <w:rsid w:val="00313058"/>
    <w:rsid w:val="004310E8"/>
    <w:rsid w:val="00474152"/>
    <w:rsid w:val="0049228D"/>
    <w:rsid w:val="0049765C"/>
    <w:rsid w:val="004C1BF4"/>
    <w:rsid w:val="004D1D13"/>
    <w:rsid w:val="00537229"/>
    <w:rsid w:val="006B2705"/>
    <w:rsid w:val="006F4A1A"/>
    <w:rsid w:val="00757855"/>
    <w:rsid w:val="007602A2"/>
    <w:rsid w:val="007E6D0A"/>
    <w:rsid w:val="00832D37"/>
    <w:rsid w:val="00886F94"/>
    <w:rsid w:val="008A6118"/>
    <w:rsid w:val="00961354"/>
    <w:rsid w:val="00982121"/>
    <w:rsid w:val="009A583D"/>
    <w:rsid w:val="009D4A1B"/>
    <w:rsid w:val="00AC469A"/>
    <w:rsid w:val="00B570C2"/>
    <w:rsid w:val="00B86D42"/>
    <w:rsid w:val="00B97D96"/>
    <w:rsid w:val="00C03FE6"/>
    <w:rsid w:val="00C66958"/>
    <w:rsid w:val="00C7267B"/>
    <w:rsid w:val="00C866EF"/>
    <w:rsid w:val="00D60CA0"/>
    <w:rsid w:val="00D86B81"/>
    <w:rsid w:val="00D908C5"/>
    <w:rsid w:val="00DC47DA"/>
    <w:rsid w:val="00E458E9"/>
    <w:rsid w:val="00E85BBA"/>
    <w:rsid w:val="00EC46FC"/>
    <w:rsid w:val="00ED5B14"/>
    <w:rsid w:val="00F60ABD"/>
    <w:rsid w:val="00F66146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2DE43-C949-45F6-8EAC-C1C00221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" w:hAnsi="Arial Unicode"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Sylfaen" w:hAnsi="Sylfaen"/>
      <w:b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Sylfaen" w:hAnsi="Sylfaen"/>
      <w:sz w:val="20"/>
      <w:lang w:val="af-Z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unhideWhenUsed/>
    <w:rsid w:val="00C03FE6"/>
    <w:rPr>
      <w:color w:val="0000FF"/>
      <w:u w:val="single"/>
    </w:rPr>
  </w:style>
  <w:style w:type="character" w:customStyle="1" w:styleId="Bodytext0">
    <w:name w:val="Body text_"/>
    <w:link w:val="BodyText1"/>
    <w:rsid w:val="00287275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87275"/>
    <w:pPr>
      <w:widowControl w:val="0"/>
      <w:shd w:val="clear" w:color="auto" w:fill="FFFFFF"/>
      <w:spacing w:after="600" w:line="0" w:lineRule="atLeast"/>
      <w:jc w:val="both"/>
    </w:pPr>
    <w:rPr>
      <w:rFonts w:ascii="Segoe UI" w:eastAsia="Segoe UI" w:hAnsi="Segoe UI" w:cs="Segoe UI"/>
      <w:sz w:val="21"/>
      <w:szCs w:val="21"/>
    </w:rPr>
  </w:style>
  <w:style w:type="character" w:customStyle="1" w:styleId="Bodytext3">
    <w:name w:val="Body text (3)_"/>
    <w:link w:val="Bodytext30"/>
    <w:rsid w:val="00287275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87275"/>
    <w:pPr>
      <w:widowControl w:val="0"/>
      <w:shd w:val="clear" w:color="auto" w:fill="FFFFFF"/>
      <w:spacing w:before="120" w:line="0" w:lineRule="atLeast"/>
    </w:pPr>
    <w:rPr>
      <w:rFonts w:ascii="Segoe UI" w:eastAsia="Segoe UI" w:hAnsi="Segoe UI" w:cs="Segoe UI"/>
      <w:sz w:val="21"/>
      <w:szCs w:val="21"/>
    </w:rPr>
  </w:style>
  <w:style w:type="character" w:styleId="FollowedHyperlink">
    <w:name w:val="FollowedHyperlink"/>
    <w:uiPriority w:val="99"/>
    <w:semiHidden/>
    <w:unhideWhenUsed/>
    <w:rsid w:val="007602A2"/>
    <w:rPr>
      <w:color w:val="800080"/>
      <w:u w:val="single"/>
    </w:rPr>
  </w:style>
  <w:style w:type="paragraph" w:customStyle="1" w:styleId="dec-name">
    <w:name w:val="dec-name"/>
    <w:basedOn w:val="Normal"/>
    <w:rsid w:val="00E85BB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Mulberry 2.0</cp:keywords>
  <cp:lastModifiedBy>Armenak Khachatryan</cp:lastModifiedBy>
  <cp:revision>2</cp:revision>
  <dcterms:created xsi:type="dcterms:W3CDTF">2019-02-27T13:39:00Z</dcterms:created>
  <dcterms:modified xsi:type="dcterms:W3CDTF">2019-02-27T13:39:00Z</dcterms:modified>
</cp:coreProperties>
</file>