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7F" w:rsidRPr="00E96F05" w:rsidRDefault="00161E7F" w:rsidP="00161E7F">
      <w:pPr>
        <w:tabs>
          <w:tab w:val="left" w:pos="0"/>
          <w:tab w:val="left" w:pos="2940"/>
        </w:tabs>
        <w:ind w:firstLine="709"/>
        <w:jc w:val="right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t>Ն Ա Խ Ա Գ Ի Ծ</w:t>
      </w:r>
    </w:p>
    <w:p w:rsidR="00161E7F" w:rsidRPr="00E96F05" w:rsidRDefault="00161E7F" w:rsidP="00161E7F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t>ՀԱՅԱՍՏԱՆԻ ՀԱՆՐԱՊԵՏՈՒԹՅԱՆ ԿԱՌԱՎԱՐՈՒԹՅՈՒՆ</w:t>
      </w:r>
    </w:p>
    <w:p w:rsidR="00161E7F" w:rsidRPr="00E96F05" w:rsidRDefault="00161E7F" w:rsidP="00161E7F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t>ՈՐՈՇՈՒՄ</w:t>
      </w:r>
    </w:p>
    <w:p w:rsidR="00161E7F" w:rsidRPr="00E96F05" w:rsidRDefault="00161E7F" w:rsidP="00161E7F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t>ՙ----՚ ---------------------------- 201</w:t>
      </w:r>
      <w:r w:rsidR="001A7B3B" w:rsidRPr="00070821">
        <w:rPr>
          <w:rFonts w:ascii="GHEA Grapalat" w:hAnsi="GHEA Grapalat"/>
          <w:b/>
          <w:noProof/>
          <w:lang w:val="hy-AM"/>
        </w:rPr>
        <w:t>3</w:t>
      </w:r>
      <w:r w:rsidRPr="00E96F05">
        <w:rPr>
          <w:rFonts w:ascii="GHEA Grapalat" w:hAnsi="GHEA Grapalat"/>
          <w:b/>
          <w:noProof/>
          <w:lang w:val="hy-AM"/>
        </w:rPr>
        <w:t xml:space="preserve"> ԹՎԱԿԱՆԻ    N ------ -Ն</w:t>
      </w:r>
    </w:p>
    <w:p w:rsidR="00161E7F" w:rsidRPr="00E96F05" w:rsidRDefault="00161E7F" w:rsidP="00161E7F">
      <w:pPr>
        <w:tabs>
          <w:tab w:val="left" w:pos="0"/>
          <w:tab w:val="left" w:pos="2940"/>
        </w:tabs>
        <w:spacing w:line="360" w:lineRule="auto"/>
        <w:ind w:firstLine="706"/>
        <w:jc w:val="center"/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spacing w:line="360" w:lineRule="auto"/>
        <w:ind w:firstLine="706"/>
        <w:jc w:val="center"/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spacing w:line="360" w:lineRule="auto"/>
        <w:ind w:firstLine="706"/>
        <w:jc w:val="center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t>ՀԱՅԱՍՏԱՆԻ ՀԱՆՐԱՊԵՏՈՒԹՅԱՆ  ԿԱՌԱՎԱՐՈՒԹՅԱՆ 2011 ԹՎԱԿԱՆԻ ԴԵԿՏԵՄԲԵՐԻ 22-Ի ԹԻՎ 1930-Ն ՈՐՈՇՈՒՄՆ ՈՒԺԸ ԿՈՐՑՐԱԾ ՃԱՆԱՉԵԼՈՒ ՄԱՍԻՆ</w:t>
      </w:r>
    </w:p>
    <w:p w:rsidR="00161E7F" w:rsidRPr="00E96F05" w:rsidRDefault="00161E7F" w:rsidP="00161E7F">
      <w:pPr>
        <w:tabs>
          <w:tab w:val="left" w:pos="0"/>
          <w:tab w:val="left" w:pos="2940"/>
        </w:tabs>
        <w:spacing w:line="360" w:lineRule="auto"/>
        <w:ind w:firstLine="706"/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070821" w:rsidP="00161E7F">
      <w:pPr>
        <w:tabs>
          <w:tab w:val="left" w:pos="0"/>
          <w:tab w:val="left" w:pos="294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lang w:val="de-DE"/>
        </w:rPr>
        <w:t>Հ</w:t>
      </w:r>
      <w:r w:rsidRPr="00AD1261">
        <w:rPr>
          <w:rFonts w:ascii="GHEA Grapalat" w:hAnsi="GHEA Grapalat"/>
          <w:lang w:val="de-DE"/>
        </w:rPr>
        <w:t>ամաձայն «</w:t>
      </w:r>
      <w:r>
        <w:rPr>
          <w:rFonts w:ascii="GHEA Grapalat" w:hAnsi="GHEA Grapalat"/>
          <w:lang w:val="de-DE"/>
        </w:rPr>
        <w:t>Իրավական ակտերի</w:t>
      </w:r>
      <w:r w:rsidRPr="00AD1261">
        <w:rPr>
          <w:rFonts w:ascii="GHEA Grapalat" w:hAnsi="GHEA Grapalat"/>
          <w:lang w:val="de-DE"/>
        </w:rPr>
        <w:t xml:space="preserve"> մասին» Հայաստանի Հանրապետության օրենքի </w:t>
      </w:r>
      <w:r>
        <w:rPr>
          <w:rFonts w:ascii="GHEA Grapalat" w:hAnsi="GHEA Grapalat"/>
          <w:lang w:val="de-DE"/>
        </w:rPr>
        <w:t>72</w:t>
      </w:r>
      <w:r w:rsidRPr="00AD1261">
        <w:rPr>
          <w:rFonts w:ascii="GHEA Grapalat" w:hAnsi="GHEA Grapalat"/>
          <w:lang w:val="de-DE"/>
        </w:rPr>
        <w:t xml:space="preserve">-րդ հոդվածի </w:t>
      </w:r>
      <w:r>
        <w:rPr>
          <w:rFonts w:ascii="GHEA Grapalat" w:hAnsi="GHEA Grapalat"/>
          <w:lang w:val="de-DE"/>
        </w:rPr>
        <w:t>1-ին</w:t>
      </w:r>
      <w:r w:rsidRPr="00AD1261">
        <w:rPr>
          <w:rFonts w:ascii="GHEA Grapalat" w:hAnsi="GHEA Grapalat"/>
          <w:lang w:val="de-DE"/>
        </w:rPr>
        <w:t xml:space="preserve"> մասի</w:t>
      </w:r>
      <w:r>
        <w:rPr>
          <w:rFonts w:ascii="GHEA Grapalat" w:hAnsi="GHEA Grapalat"/>
          <w:lang w:val="de-DE"/>
        </w:rPr>
        <w:t xml:space="preserve"> 1-ին կ</w:t>
      </w:r>
      <w:r w:rsidR="00862809" w:rsidRPr="00862809">
        <w:rPr>
          <w:rFonts w:ascii="GHEA Grapalat" w:hAnsi="GHEA Grapalat"/>
          <w:lang w:val="hy-AM"/>
        </w:rPr>
        <w:t>ե</w:t>
      </w:r>
      <w:r>
        <w:rPr>
          <w:rFonts w:ascii="GHEA Grapalat" w:hAnsi="GHEA Grapalat"/>
          <w:lang w:val="de-DE"/>
        </w:rPr>
        <w:t>տի ա. ենթակետի</w:t>
      </w:r>
      <w:r w:rsidRPr="00E96F05">
        <w:rPr>
          <w:rFonts w:ascii="GHEA Grapalat" w:hAnsi="GHEA Grapalat"/>
          <w:noProof/>
          <w:lang w:val="hy-AM"/>
        </w:rPr>
        <w:t xml:space="preserve"> </w:t>
      </w:r>
      <w:r w:rsidR="00161E7F" w:rsidRPr="00E96F05">
        <w:rPr>
          <w:rFonts w:ascii="GHEA Grapalat" w:hAnsi="GHEA Grapalat"/>
          <w:noProof/>
          <w:lang w:val="hy-AM"/>
        </w:rPr>
        <w:t>Հայաստանի Հանրապետության կառավարությունը ո ր ո շ ո ւ մ  է.</w:t>
      </w:r>
    </w:p>
    <w:p w:rsidR="00161E7F" w:rsidRPr="00E96F05" w:rsidRDefault="00161E7F" w:rsidP="00161E7F">
      <w:pPr>
        <w:tabs>
          <w:tab w:val="left" w:pos="0"/>
          <w:tab w:val="left" w:pos="2940"/>
        </w:tabs>
        <w:spacing w:line="360" w:lineRule="auto"/>
        <w:ind w:firstLine="706"/>
        <w:jc w:val="both"/>
        <w:rPr>
          <w:rFonts w:ascii="GHEA Grapalat" w:hAnsi="GHEA Grapalat"/>
          <w:noProof/>
          <w:lang w:val="hy-AM"/>
        </w:rPr>
      </w:pPr>
    </w:p>
    <w:p w:rsidR="00161E7F" w:rsidRPr="00803258" w:rsidRDefault="00161E7F" w:rsidP="00070821">
      <w:pPr>
        <w:pStyle w:val="ListParagraph"/>
        <w:numPr>
          <w:ilvl w:val="0"/>
          <w:numId w:val="2"/>
        </w:numPr>
        <w:tabs>
          <w:tab w:val="left" w:pos="0"/>
          <w:tab w:val="left" w:pos="2940"/>
        </w:tabs>
        <w:spacing w:after="0" w:line="360" w:lineRule="auto"/>
        <w:ind w:left="-426" w:firstLine="0"/>
        <w:jc w:val="both"/>
        <w:rPr>
          <w:rFonts w:ascii="GHEA Grapalat" w:eastAsia="Times New Roman" w:hAnsi="GHEA Grapalat"/>
          <w:noProof/>
          <w:sz w:val="24"/>
          <w:szCs w:val="24"/>
          <w:lang w:val="hy-AM" w:eastAsia="ru-RU"/>
        </w:rPr>
      </w:pPr>
      <w:r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Ուժը կորցրած ճանաչել ՀՀ կառավարության 2011թ</w:t>
      </w:r>
      <w:r w:rsidR="00803258"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վականի</w:t>
      </w:r>
      <w:r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 դեկտեմբերի 22-ի</w:t>
      </w:r>
      <w:r w:rsidR="00070821"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 &lt; </w:t>
      </w:r>
      <w:r w:rsidR="00803258"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Հայաuտանի գործարար միջավայրի բարելավման </w:t>
      </w:r>
      <w:r w:rsidR="00803258" w:rsidRPr="00803258">
        <w:rPr>
          <w:rFonts w:ascii="GHEA Grapalat" w:hAnsi="GHEA Grapalat"/>
          <w:noProof/>
          <w:lang w:val="hy-AM"/>
        </w:rPr>
        <w:t>միջոցառումների</w:t>
      </w:r>
      <w:r w:rsidR="00803258"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 ծրագրին հավանություն տալու և Հայաuտանի Հանրապետության կառավարության 2010 թվականի դեկտեմբերի 9-ի N 1768-Ն որոշումը ուժը կորցրած ճանաչելու մասին</w:t>
      </w:r>
      <w:r w:rsidR="00070821"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&gt;</w:t>
      </w:r>
      <w:r w:rsidRPr="00803258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 թիվ 1930-Ն որոշումը:</w:t>
      </w:r>
    </w:p>
    <w:p w:rsidR="00161E7F" w:rsidRPr="00E96F05" w:rsidRDefault="00161E7F" w:rsidP="00161E7F">
      <w:pPr>
        <w:pStyle w:val="ListParagraph"/>
        <w:numPr>
          <w:ilvl w:val="0"/>
          <w:numId w:val="2"/>
        </w:numPr>
        <w:tabs>
          <w:tab w:val="left" w:pos="-426"/>
          <w:tab w:val="left" w:pos="0"/>
        </w:tabs>
        <w:spacing w:after="0" w:line="360" w:lineRule="auto"/>
        <w:ind w:left="-426" w:firstLine="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noProof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161E7F" w:rsidRPr="00E96F05" w:rsidRDefault="00161E7F" w:rsidP="00161E7F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-426"/>
          <w:tab w:val="left" w:pos="426"/>
          <w:tab w:val="left" w:pos="2940"/>
        </w:tabs>
        <w:ind w:hanging="426"/>
        <w:jc w:val="both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noProof/>
          <w:lang w:val="hy-AM"/>
        </w:rPr>
        <w:t xml:space="preserve">ՀԱՅԱՍՏԱՆԻ ՀԱՆՐԱՊԵՏՈՒԹՅԱՆ </w:t>
      </w:r>
    </w:p>
    <w:p w:rsidR="00161E7F" w:rsidRPr="00E96F05" w:rsidRDefault="00161E7F" w:rsidP="00161E7F">
      <w:pPr>
        <w:tabs>
          <w:tab w:val="left" w:pos="-284"/>
          <w:tab w:val="left" w:pos="2940"/>
        </w:tabs>
        <w:ind w:left="-426"/>
        <w:jc w:val="both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noProof/>
          <w:lang w:val="hy-AM"/>
        </w:rPr>
        <w:t>ՎԱՐՉԱՊԵՏ</w:t>
      </w:r>
      <w:r w:rsidRPr="00E96F05">
        <w:rPr>
          <w:rFonts w:ascii="GHEA Grapalat" w:hAnsi="GHEA Grapalat"/>
          <w:noProof/>
          <w:lang w:val="hy-AM"/>
        </w:rPr>
        <w:tab/>
      </w:r>
      <w:r w:rsidRPr="00E96F05">
        <w:rPr>
          <w:rFonts w:ascii="GHEA Grapalat" w:hAnsi="GHEA Grapalat"/>
          <w:noProof/>
          <w:lang w:val="hy-AM"/>
        </w:rPr>
        <w:tab/>
      </w:r>
      <w:r w:rsidRPr="00E96F05">
        <w:rPr>
          <w:rFonts w:ascii="GHEA Grapalat" w:hAnsi="GHEA Grapalat"/>
          <w:noProof/>
          <w:lang w:val="hy-AM"/>
        </w:rPr>
        <w:tab/>
      </w:r>
      <w:r w:rsidRPr="00E96F05">
        <w:rPr>
          <w:rFonts w:ascii="GHEA Grapalat" w:hAnsi="GHEA Grapalat"/>
          <w:noProof/>
          <w:lang w:val="hy-AM"/>
        </w:rPr>
        <w:tab/>
      </w:r>
      <w:r w:rsidRPr="00E96F05">
        <w:rPr>
          <w:rFonts w:ascii="GHEA Grapalat" w:hAnsi="GHEA Grapalat"/>
          <w:noProof/>
          <w:lang w:val="hy-AM"/>
        </w:rPr>
        <w:tab/>
      </w:r>
      <w:r w:rsidRPr="00E96F05">
        <w:rPr>
          <w:rFonts w:ascii="GHEA Grapalat" w:hAnsi="GHEA Grapalat"/>
          <w:noProof/>
          <w:lang w:val="hy-AM"/>
        </w:rPr>
        <w:tab/>
      </w:r>
      <w:r w:rsidRPr="00E96F05">
        <w:rPr>
          <w:rFonts w:ascii="GHEA Grapalat" w:hAnsi="GHEA Grapalat"/>
          <w:noProof/>
          <w:lang w:val="hy-AM"/>
        </w:rPr>
        <w:tab/>
        <w:t>Տ. ՍԱՐԳՍՅԱՆ</w:t>
      </w:r>
    </w:p>
    <w:p w:rsidR="00161E7F" w:rsidRPr="00E96F05" w:rsidRDefault="00161E7F" w:rsidP="00161E7F">
      <w:pPr>
        <w:spacing w:after="200" w:line="276" w:lineRule="auto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spacing w:after="200" w:line="276" w:lineRule="auto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spacing w:after="200" w:line="276" w:lineRule="auto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spacing w:after="200" w:line="276" w:lineRule="auto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br w:type="page"/>
      </w:r>
    </w:p>
    <w:p w:rsidR="00161E7F" w:rsidRPr="00E96F05" w:rsidRDefault="00161E7F" w:rsidP="00161E7F">
      <w:pPr>
        <w:spacing w:after="120"/>
        <w:contextualSpacing/>
        <w:jc w:val="center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lastRenderedPageBreak/>
        <w:t>ՀԻՄՆԱՎՈՐՈՒՄ</w:t>
      </w:r>
    </w:p>
    <w:p w:rsidR="00161E7F" w:rsidRPr="00E96F05" w:rsidRDefault="00161E7F" w:rsidP="00161E7F">
      <w:pPr>
        <w:spacing w:after="120"/>
        <w:contextualSpacing/>
        <w:jc w:val="center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t>«ՀԱՅԱՍՏԱՆԻ ՀԱՆՐԱՊԵՏՈՒԹՅԱՆ ԿԱՌԱՎԱՐՈՒԹՅԱՆ 2011 ԹՎԱԿԱՆԻ ԴԵԿՏԵՄԲԵՐԻ 22-Ի ԹԻՎ 1930-Ն ՈՐՈՇՈՒՄՆ ՈՒԺԸ ԿՈՐՑՐԱԾ ՃԱՆԱՉԵԼՈՒ ՄԱՍԻՆ» ՀԱՅԱՍՏԱՆԻ ՀԱՆՐԱՊԵՏՈՒԹՅԱՆ  ԿԱՌԱՎԱՐՈՒԹՅԱՆ ՈՐՈՇՄԱՆ ՆԱԽԱԳԾԻ ԸՆԴՈՒՆՄԱՆ</w:t>
      </w:r>
    </w:p>
    <w:p w:rsidR="00161E7F" w:rsidRPr="00E96F05" w:rsidRDefault="00161E7F" w:rsidP="00161E7F">
      <w:pPr>
        <w:tabs>
          <w:tab w:val="left" w:pos="0"/>
          <w:tab w:val="left" w:pos="2940"/>
        </w:tabs>
        <w:spacing w:line="360" w:lineRule="auto"/>
        <w:ind w:left="706"/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b/>
          <w:noProof/>
          <w:sz w:val="24"/>
          <w:szCs w:val="24"/>
          <w:lang w:val="hy-AM"/>
        </w:rPr>
        <w:t xml:space="preserve">Անհրաժեշտությունը </w:t>
      </w:r>
    </w:p>
    <w:p w:rsidR="00161E7F" w:rsidRPr="00E96F05" w:rsidRDefault="00161E7F" w:rsidP="00161E7F">
      <w:pPr>
        <w:contextualSpacing/>
        <w:jc w:val="center"/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ind w:firstLine="360"/>
        <w:jc w:val="both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noProof/>
          <w:lang w:val="hy-AM"/>
        </w:rPr>
        <w:t>Սույն որոշման ընդունման անհրաժեշտությունն պայմանավորված է նրանով, որ 2012 թվականի ընթացքում իրականացվել են Հայաստանի Հանրապետության կառավարության 2011 թվականի դեկտեմբերի 22-ի թիվ 1930-Ն որոշմամբ հաստատված միջոցառումնեը և մշակվել է Հայաստանի գործարար միջավայրի բարելավման 2013 թվականի միջոցառումների նոր ծրագիրը:</w:t>
      </w:r>
    </w:p>
    <w:p w:rsidR="00161E7F" w:rsidRPr="00E96F05" w:rsidRDefault="00161E7F" w:rsidP="00161E7F">
      <w:pPr>
        <w:ind w:left="630" w:firstLine="78"/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pStyle w:val="ListParagraph"/>
        <w:numPr>
          <w:ilvl w:val="0"/>
          <w:numId w:val="1"/>
        </w:numPr>
        <w:tabs>
          <w:tab w:val="left" w:pos="180"/>
          <w:tab w:val="left" w:pos="450"/>
        </w:tabs>
        <w:spacing w:after="0"/>
        <w:ind w:left="0" w:firstLine="63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b/>
          <w:noProof/>
          <w:sz w:val="24"/>
          <w:szCs w:val="24"/>
          <w:lang w:val="hy-AM"/>
        </w:rPr>
        <w:t>Ընթացիկ իրավիճակը և խնդիրները</w:t>
      </w:r>
    </w:p>
    <w:p w:rsidR="00161E7F" w:rsidRPr="00E96F05" w:rsidRDefault="00161E7F" w:rsidP="00161E7F">
      <w:pPr>
        <w:tabs>
          <w:tab w:val="left" w:pos="0"/>
        </w:tabs>
        <w:jc w:val="both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noProof/>
          <w:lang w:val="hy-AM"/>
        </w:rPr>
        <w:tab/>
        <w:t>2012 թվականի ընթացքում իրականացվել են Հայաստանի Հանրապետության կառավարության 2011 թվականի դեկտեմբերի 22-ի թիվ 1930-Ն որոշմամբ հաստատված միջոցառումնեը և մշակվել է Հայաստանի գործարար միջավայրի բարելավման 2013 թվականի միջոցառումների նոր ծրագիրը:</w:t>
      </w:r>
    </w:p>
    <w:p w:rsidR="00161E7F" w:rsidRPr="00E96F05" w:rsidRDefault="00161E7F" w:rsidP="00161E7F">
      <w:pPr>
        <w:tabs>
          <w:tab w:val="left" w:pos="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3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b/>
          <w:noProof/>
          <w:sz w:val="24"/>
          <w:szCs w:val="24"/>
          <w:lang w:val="hy-AM"/>
        </w:rPr>
        <w:t>Տվյալ բնագավառում իրականացվող քաղաքականությունը</w:t>
      </w:r>
    </w:p>
    <w:p w:rsidR="00161E7F" w:rsidRPr="00E96F05" w:rsidRDefault="00161E7F" w:rsidP="00161E7F">
      <w:pPr>
        <w:tabs>
          <w:tab w:val="left" w:pos="0"/>
        </w:tabs>
        <w:ind w:firstLine="630"/>
        <w:jc w:val="both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noProof/>
          <w:lang w:val="hy-AM"/>
        </w:rPr>
        <w:t>Գործարար միջավայրի բարելավման բնագավառում իրականացվող բարեփոխումների համար հիմք է հանդիսանում ՀՀ կառավարության որդեգրած քաղաքականությունը, ինչպես նաև վերջինիս արդյունքում հաստատված գործունեության ծրագրերը:</w:t>
      </w:r>
    </w:p>
    <w:p w:rsidR="00161E7F" w:rsidRPr="00E96F05" w:rsidRDefault="00161E7F" w:rsidP="00161E7F">
      <w:pPr>
        <w:tabs>
          <w:tab w:val="left" w:pos="0"/>
        </w:tabs>
        <w:ind w:firstLine="630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3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b/>
          <w:noProof/>
          <w:sz w:val="24"/>
          <w:szCs w:val="24"/>
          <w:lang w:val="hy-AM"/>
        </w:rPr>
        <w:t>Կարգավորման նպատակը և բնույթը</w:t>
      </w:r>
    </w:p>
    <w:p w:rsidR="00161E7F" w:rsidRPr="00E96F05" w:rsidRDefault="00161E7F" w:rsidP="00161E7F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noProof/>
          <w:sz w:val="24"/>
          <w:szCs w:val="24"/>
          <w:lang w:val="hy-AM"/>
        </w:rPr>
        <w:tab/>
      </w:r>
    </w:p>
    <w:p w:rsidR="00161E7F" w:rsidRPr="00E96F05" w:rsidRDefault="00161E7F" w:rsidP="00161E7F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noProof/>
          <w:sz w:val="24"/>
          <w:szCs w:val="24"/>
          <w:lang w:val="hy-AM"/>
        </w:rPr>
        <w:tab/>
        <w:t>Սույն նախագծի նպատակն է ուժը կորցրած ճանաչել Հայաստանի Հանրապետության կառավարության 2011 թվականի դեկտեմբերի 22-ի թիվ 1930-Ն որոշումը:</w:t>
      </w:r>
    </w:p>
    <w:p w:rsidR="00161E7F" w:rsidRPr="00E96F05" w:rsidRDefault="00161E7F" w:rsidP="00161E7F">
      <w:pPr>
        <w:pStyle w:val="ListParagraph"/>
        <w:tabs>
          <w:tab w:val="left" w:pos="0"/>
        </w:tabs>
        <w:autoSpaceDE w:val="0"/>
        <w:autoSpaceDN w:val="0"/>
        <w:adjustRightInd w:val="0"/>
        <w:ind w:left="63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161E7F" w:rsidRPr="00E96F05" w:rsidRDefault="00161E7F" w:rsidP="00161E7F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3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b/>
          <w:noProof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:rsidR="00161E7F" w:rsidRPr="00E96F05" w:rsidRDefault="00161E7F" w:rsidP="00161E7F">
      <w:pPr>
        <w:tabs>
          <w:tab w:val="left" w:pos="0"/>
        </w:tabs>
        <w:ind w:firstLine="630"/>
        <w:jc w:val="both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noProof/>
          <w:lang w:val="hy-AM"/>
        </w:rPr>
        <w:t>Նախագծի մշակվել է ՀՀ էկոնոմիկայի նախարարության կողմից:</w:t>
      </w:r>
    </w:p>
    <w:p w:rsidR="00161E7F" w:rsidRPr="00E96F05" w:rsidRDefault="00161E7F" w:rsidP="00161E7F">
      <w:pPr>
        <w:tabs>
          <w:tab w:val="left" w:pos="0"/>
        </w:tabs>
        <w:ind w:firstLine="630"/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</w:tabs>
        <w:ind w:firstLine="630"/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firstLine="63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b/>
          <w:noProof/>
          <w:sz w:val="24"/>
          <w:szCs w:val="24"/>
          <w:lang w:val="hy-AM"/>
        </w:rPr>
        <w:t>Ակնկալվող արդյունքը</w:t>
      </w:r>
    </w:p>
    <w:p w:rsidR="00161E7F" w:rsidRPr="00E96F05" w:rsidRDefault="00161E7F" w:rsidP="00161E7F">
      <w:pPr>
        <w:pStyle w:val="ListParagraph"/>
        <w:tabs>
          <w:tab w:val="left" w:pos="0"/>
        </w:tabs>
        <w:ind w:left="0" w:firstLine="630"/>
        <w:jc w:val="both"/>
        <w:rPr>
          <w:rFonts w:ascii="GHEA Grapalat" w:hAnsi="GHEA Grapalat"/>
          <w:b/>
          <w:i/>
          <w:noProof/>
          <w:sz w:val="24"/>
          <w:szCs w:val="24"/>
          <w:lang w:val="hy-AM"/>
        </w:rPr>
      </w:pPr>
      <w:r w:rsidRPr="00E96F05">
        <w:rPr>
          <w:rFonts w:ascii="GHEA Grapalat" w:hAnsi="GHEA Grapalat"/>
          <w:b/>
          <w:i/>
          <w:noProof/>
          <w:sz w:val="24"/>
          <w:szCs w:val="24"/>
          <w:lang w:val="hy-AM"/>
        </w:rPr>
        <w:t xml:space="preserve">  </w:t>
      </w:r>
      <w:r w:rsidRPr="00E96F05">
        <w:rPr>
          <w:rFonts w:ascii="GHEA Grapalat" w:hAnsi="GHEA Grapalat"/>
          <w:noProof/>
          <w:sz w:val="24"/>
          <w:szCs w:val="24"/>
          <w:lang w:val="hy-AM"/>
        </w:rPr>
        <w:t>Ակնկալվում է, ուժը կորցրած ճանաչել Հայաստանի Հանրապետության կառավարության 2011 թվականի դեկտեմբերի 22-ի թիվ 1930-Ն որոշումը:</w:t>
      </w:r>
    </w:p>
    <w:p w:rsidR="00161E7F" w:rsidRPr="00E96F05" w:rsidRDefault="00161E7F" w:rsidP="00161E7F">
      <w:pPr>
        <w:tabs>
          <w:tab w:val="left" w:pos="0"/>
        </w:tabs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</w:tabs>
        <w:spacing w:after="120"/>
        <w:ind w:firstLine="630"/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</w:tabs>
        <w:spacing w:after="120"/>
        <w:ind w:firstLine="630"/>
        <w:jc w:val="both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</w:tabs>
        <w:spacing w:after="120"/>
        <w:ind w:firstLine="630"/>
        <w:jc w:val="both"/>
        <w:rPr>
          <w:rFonts w:ascii="GHEA Grapalat" w:hAnsi="GHEA Grapalat"/>
          <w:noProof/>
          <w:lang w:val="hy-AM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153"/>
      </w:tblGrid>
      <w:tr w:rsidR="00161E7F" w:rsidRPr="00070821" w:rsidTr="00A65B05">
        <w:tc>
          <w:tcPr>
            <w:tcW w:w="9828" w:type="dxa"/>
            <w:gridSpan w:val="2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br w:type="page"/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1</w:t>
            </w:r>
          </w:p>
        </w:tc>
        <w:tc>
          <w:tcPr>
            <w:tcW w:w="9153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153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Այլ իրավական ակտերի ընդունման անհրաժեշտություն չի առաջանում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2</w:t>
            </w:r>
          </w:p>
        </w:tc>
        <w:tc>
          <w:tcPr>
            <w:tcW w:w="9153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153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Չի հակասում Միջազգային պայմանագրերով ստանձնած պարտավորություններին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3</w:t>
            </w:r>
          </w:p>
        </w:tc>
        <w:tc>
          <w:tcPr>
            <w:tcW w:w="9153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Այլ տեղեկություններ (եթե այդպիսիք առկա են)</w:t>
            </w:r>
          </w:p>
        </w:tc>
      </w:tr>
      <w:tr w:rsidR="00161E7F" w:rsidRPr="00E96F05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153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----</w:t>
            </w:r>
          </w:p>
        </w:tc>
      </w:tr>
    </w:tbl>
    <w:p w:rsidR="00161E7F" w:rsidRPr="00E96F05" w:rsidRDefault="00161E7F" w:rsidP="00161E7F">
      <w:pPr>
        <w:pStyle w:val="ListParagraph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161E7F" w:rsidRPr="00E96F05" w:rsidRDefault="00161E7F" w:rsidP="00161E7F">
      <w:pPr>
        <w:pStyle w:val="ListParagraph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14"/>
      </w:tblGrid>
      <w:tr w:rsidR="00161E7F" w:rsidRPr="00E96F05" w:rsidTr="00A65B05">
        <w:tc>
          <w:tcPr>
            <w:tcW w:w="9889" w:type="dxa"/>
            <w:gridSpan w:val="2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 xml:space="preserve">                                   Տեղեկանք հասարակության մասնակցության մասին</w:t>
            </w:r>
          </w:p>
        </w:tc>
      </w:tr>
      <w:tr w:rsidR="00161E7F" w:rsidRPr="00E96F05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9214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Հասարակությանը նախագծի վերաբերյալ իրազեկումը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214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Հասարակությունը նախագծի վերաբերյալ չի իրազեկվել: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9214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Հասարակության մասնակցությունը նախագծմանը և/կամ քննարկումներին</w:t>
            </w:r>
          </w:p>
        </w:tc>
      </w:tr>
      <w:tr w:rsidR="00161E7F" w:rsidRPr="00E96F05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214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-----</w:t>
            </w:r>
          </w:p>
        </w:tc>
      </w:tr>
      <w:tr w:rsidR="00161E7F" w:rsidRPr="00070821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9214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b/>
                <w:noProof/>
                <w:lang w:val="hy-AM"/>
              </w:rPr>
            </w:pPr>
            <w:r w:rsidRPr="00E96F05">
              <w:rPr>
                <w:rFonts w:ascii="GHEA Grapalat" w:hAnsi="GHEA Grapalat"/>
                <w:b/>
                <w:noProof/>
                <w:lang w:val="hy-AM"/>
              </w:rPr>
              <w:t>Այլ տեղեկություններ (եթե այդպիսիք առկա են)</w:t>
            </w:r>
          </w:p>
        </w:tc>
      </w:tr>
      <w:tr w:rsidR="00161E7F" w:rsidRPr="00E96F05" w:rsidTr="00A65B05">
        <w:tc>
          <w:tcPr>
            <w:tcW w:w="675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214" w:type="dxa"/>
          </w:tcPr>
          <w:p w:rsidR="00161E7F" w:rsidRPr="00E96F05" w:rsidRDefault="00161E7F" w:rsidP="00A65B05">
            <w:pPr>
              <w:spacing w:line="23" w:lineRule="atLeast"/>
              <w:rPr>
                <w:rFonts w:ascii="GHEA Grapalat" w:hAnsi="GHEA Grapalat"/>
                <w:noProof/>
                <w:lang w:val="hy-AM"/>
              </w:rPr>
            </w:pPr>
            <w:r w:rsidRPr="00E96F05">
              <w:rPr>
                <w:rFonts w:ascii="GHEA Grapalat" w:hAnsi="GHEA Grapalat"/>
                <w:noProof/>
                <w:lang w:val="hy-AM"/>
              </w:rPr>
              <w:t>---</w:t>
            </w:r>
          </w:p>
        </w:tc>
      </w:tr>
    </w:tbl>
    <w:p w:rsidR="00161E7F" w:rsidRPr="00E96F05" w:rsidRDefault="00161E7F" w:rsidP="00161E7F">
      <w:pPr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br w:type="page"/>
      </w:r>
    </w:p>
    <w:p w:rsidR="00161E7F" w:rsidRPr="00E96F05" w:rsidRDefault="00161E7F" w:rsidP="00161E7F">
      <w:pPr>
        <w:jc w:val="center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lastRenderedPageBreak/>
        <w:t>ՏԵՂԵԿԱՆՔ</w:t>
      </w:r>
    </w:p>
    <w:p w:rsidR="00161E7F" w:rsidRPr="00E96F05" w:rsidRDefault="00161E7F" w:rsidP="00161E7F">
      <w:pPr>
        <w:spacing w:after="120"/>
        <w:contextualSpacing/>
        <w:jc w:val="center"/>
        <w:rPr>
          <w:rFonts w:ascii="GHEA Grapalat" w:hAnsi="GHEA Grapalat"/>
          <w:b/>
          <w:noProof/>
          <w:lang w:val="hy-AM"/>
        </w:rPr>
      </w:pPr>
      <w:r w:rsidRPr="00E96F05">
        <w:rPr>
          <w:rFonts w:ascii="GHEA Grapalat" w:hAnsi="GHEA Grapalat"/>
          <w:b/>
          <w:noProof/>
          <w:lang w:val="hy-AM"/>
        </w:rPr>
        <w:t>«ՀԱՅԱՍՏԱՆԻ ՀԱՆՐԱՊԵՏՈՒԹՅԱՆ ԿԱՌԱՎԱՐՈՒԹՅԱՆ 2011 ԹՎԱԿԱՆԻ ԴԵԿՏԵՄԲԵՐԻ 22-Ի ԹԻՎ 1930-Ն ՈՐՈՇՈՒՄՆ ՈՒԺԸ ԿՈՐՑՐԱԾ ՃԱՆԱՉԵԼՈՒ ՄԱՍԻՆ» ՀԱՅԱՍՏԱՆԻ ՀԱՆՐԱՊԵՏՈՒԹՅԱՆ 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161E7F" w:rsidRPr="00E96F05" w:rsidRDefault="00161E7F" w:rsidP="00161E7F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E96F05">
        <w:rPr>
          <w:rFonts w:ascii="GHEA Grapalat" w:hAnsi="GHEA Grapalat"/>
          <w:noProof/>
          <w:lang w:val="hy-AM"/>
        </w:rPr>
        <w:t>«Հայաստանի Հանրապետության կառավարության 2011թ. դեկտեմբերի 22-ի            N 1930-Ն որոշումն ուժը կորցրած ճանաչելու մասին» Հայաստանի Հանրապետության կառավարության որոշման նախագծի ընդունումը պետական բյուջեում (կամ տեղական ինքնակառավարման մարմնի բյուջեում) ծախսերի կամ եկամուտների ավելացում կամ նվազեցում չի նախատեսում:</w:t>
      </w:r>
    </w:p>
    <w:p w:rsidR="00161E7F" w:rsidRPr="00E96F05" w:rsidRDefault="00161E7F" w:rsidP="00161E7F">
      <w:pPr>
        <w:rPr>
          <w:rFonts w:ascii="GHEA Grapalat" w:hAnsi="GHEA Grapalat"/>
          <w:b/>
          <w:noProof/>
          <w:lang w:val="hy-AM"/>
        </w:rPr>
      </w:pPr>
    </w:p>
    <w:p w:rsidR="00161E7F" w:rsidRPr="00E96F05" w:rsidRDefault="00161E7F" w:rsidP="00161E7F">
      <w:pPr>
        <w:ind w:left="7920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jc w:val="right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tabs>
          <w:tab w:val="left" w:pos="0"/>
          <w:tab w:val="left" w:pos="2940"/>
        </w:tabs>
        <w:ind w:firstLine="709"/>
        <w:jc w:val="right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jc w:val="right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jc w:val="right"/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rPr>
          <w:rFonts w:ascii="GHEA Grapalat" w:hAnsi="GHEA Grapalat"/>
          <w:noProof/>
          <w:lang w:val="hy-AM"/>
        </w:rPr>
      </w:pPr>
    </w:p>
    <w:p w:rsidR="00161E7F" w:rsidRPr="00E96F05" w:rsidRDefault="00161E7F" w:rsidP="00161E7F">
      <w:pPr>
        <w:rPr>
          <w:rFonts w:ascii="GHEA Grapalat" w:hAnsi="GHEA Grapalat"/>
          <w:noProof/>
          <w:lang w:val="hy-AM"/>
        </w:rPr>
      </w:pPr>
    </w:p>
    <w:p w:rsidR="001133D2" w:rsidRPr="00161E7F" w:rsidRDefault="001133D2">
      <w:pPr>
        <w:rPr>
          <w:lang w:val="hy-AM"/>
        </w:rPr>
      </w:pPr>
    </w:p>
    <w:sectPr w:rsidR="001133D2" w:rsidRPr="00161E7F" w:rsidSect="00387EFF">
      <w:foot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AF3" w:rsidRDefault="007C5AF3" w:rsidP="00387EFF">
      <w:r>
        <w:separator/>
      </w:r>
    </w:p>
  </w:endnote>
  <w:endnote w:type="continuationSeparator" w:id="0">
    <w:p w:rsidR="007C5AF3" w:rsidRDefault="007C5AF3" w:rsidP="0038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7C5AF3">
    <w:pPr>
      <w:pStyle w:val="Footer"/>
    </w:pPr>
  </w:p>
  <w:p w:rsidR="00D92037" w:rsidRDefault="007C5A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AF3" w:rsidRDefault="007C5AF3" w:rsidP="00387EFF">
      <w:r>
        <w:separator/>
      </w:r>
    </w:p>
  </w:footnote>
  <w:footnote w:type="continuationSeparator" w:id="0">
    <w:p w:rsidR="007C5AF3" w:rsidRDefault="007C5AF3" w:rsidP="00387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443F"/>
    <w:multiLevelType w:val="hybridMultilevel"/>
    <w:tmpl w:val="EEF85102"/>
    <w:lvl w:ilvl="0" w:tplc="242C31D0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305AC"/>
    <w:multiLevelType w:val="hybridMultilevel"/>
    <w:tmpl w:val="E2FA32CA"/>
    <w:lvl w:ilvl="0" w:tplc="FCEA3910">
      <w:start w:val="1"/>
      <w:numFmt w:val="decimal"/>
      <w:lvlText w:val="%1."/>
      <w:lvlJc w:val="left"/>
      <w:pPr>
        <w:ind w:left="1681" w:hanging="975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E7F"/>
    <w:rsid w:val="00070821"/>
    <w:rsid w:val="001133D2"/>
    <w:rsid w:val="00161E7F"/>
    <w:rsid w:val="00176D7F"/>
    <w:rsid w:val="001A7B3B"/>
    <w:rsid w:val="00387EFF"/>
    <w:rsid w:val="005A48FB"/>
    <w:rsid w:val="007C5AF3"/>
    <w:rsid w:val="00803258"/>
    <w:rsid w:val="00862809"/>
    <w:rsid w:val="00D96FA6"/>
    <w:rsid w:val="00E2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161E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161E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E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vahagnp</dc:creator>
  <cp:keywords/>
  <dc:description/>
  <cp:lastModifiedBy>vahagnp</cp:lastModifiedBy>
  <cp:revision>5</cp:revision>
  <dcterms:created xsi:type="dcterms:W3CDTF">2013-01-11T13:37:00Z</dcterms:created>
  <dcterms:modified xsi:type="dcterms:W3CDTF">2013-01-14T13:48:00Z</dcterms:modified>
</cp:coreProperties>
</file>