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CAC" w:rsidRPr="00FC355D" w:rsidRDefault="00663CAC" w:rsidP="00C66C03">
      <w:pPr>
        <w:pStyle w:val="BodyText"/>
        <w:spacing w:after="0" w:line="360" w:lineRule="auto"/>
        <w:jc w:val="both"/>
        <w:rPr>
          <w:rFonts w:ascii="GHEA Grapalat" w:hAnsi="GHEA Grapalat" w:cs="Sylfaen"/>
          <w:b/>
          <w:caps/>
          <w:sz w:val="22"/>
          <w:szCs w:val="22"/>
        </w:rPr>
      </w:pPr>
    </w:p>
    <w:p w:rsidR="006E3A0D" w:rsidRPr="00FC355D" w:rsidRDefault="006E3A0D" w:rsidP="00366C92">
      <w:pPr>
        <w:pStyle w:val="BodyText"/>
        <w:spacing w:after="0" w:line="360" w:lineRule="auto"/>
        <w:jc w:val="center"/>
        <w:rPr>
          <w:rFonts w:ascii="GHEA Grapalat" w:hAnsi="GHEA Grapalat" w:cs="Sylfaen"/>
          <w:b/>
          <w:caps/>
          <w:sz w:val="22"/>
          <w:szCs w:val="22"/>
        </w:rPr>
      </w:pPr>
      <w:r w:rsidRPr="00FC355D">
        <w:rPr>
          <w:rFonts w:ascii="GHEA Grapalat" w:hAnsi="GHEA Grapalat" w:cs="Sylfaen"/>
          <w:b/>
          <w:caps/>
          <w:sz w:val="22"/>
          <w:szCs w:val="22"/>
        </w:rPr>
        <w:t>Ա</w:t>
      </w:r>
      <w:r w:rsidRPr="00FC355D">
        <w:rPr>
          <w:rFonts w:ascii="GHEA Grapalat" w:hAnsi="GHEA Grapalat"/>
          <w:b/>
          <w:cap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Sylfaen"/>
          <w:b/>
          <w:caps/>
          <w:sz w:val="22"/>
          <w:szCs w:val="22"/>
        </w:rPr>
        <w:t>Մ</w:t>
      </w:r>
      <w:r w:rsidRPr="00FC355D">
        <w:rPr>
          <w:rFonts w:ascii="GHEA Grapalat" w:hAnsi="GHEA Grapalat"/>
          <w:b/>
          <w:cap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Sylfaen"/>
          <w:b/>
          <w:caps/>
          <w:sz w:val="22"/>
          <w:szCs w:val="22"/>
        </w:rPr>
        <w:t>Փ</w:t>
      </w:r>
      <w:r w:rsidRPr="00FC355D">
        <w:rPr>
          <w:rFonts w:ascii="GHEA Grapalat" w:hAnsi="GHEA Grapalat"/>
          <w:b/>
          <w:cap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Sylfaen"/>
          <w:b/>
          <w:caps/>
          <w:sz w:val="22"/>
          <w:szCs w:val="22"/>
        </w:rPr>
        <w:t>Ո</w:t>
      </w:r>
      <w:r w:rsidRPr="00FC355D">
        <w:rPr>
          <w:rFonts w:ascii="GHEA Grapalat" w:hAnsi="GHEA Grapalat"/>
          <w:b/>
          <w:cap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Sylfaen"/>
          <w:b/>
          <w:caps/>
          <w:sz w:val="22"/>
          <w:szCs w:val="22"/>
        </w:rPr>
        <w:t>Փ</w:t>
      </w:r>
      <w:r w:rsidRPr="00FC355D">
        <w:rPr>
          <w:rFonts w:ascii="GHEA Grapalat" w:hAnsi="GHEA Grapalat"/>
          <w:b/>
          <w:cap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Sylfaen"/>
          <w:b/>
          <w:caps/>
          <w:sz w:val="22"/>
          <w:szCs w:val="22"/>
        </w:rPr>
        <w:t>Ա</w:t>
      </w:r>
      <w:r w:rsidRPr="00FC355D">
        <w:rPr>
          <w:rFonts w:ascii="GHEA Grapalat" w:hAnsi="GHEA Grapalat"/>
          <w:b/>
          <w:cap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Sylfaen"/>
          <w:b/>
          <w:caps/>
          <w:sz w:val="22"/>
          <w:szCs w:val="22"/>
        </w:rPr>
        <w:t>Թ</w:t>
      </w:r>
      <w:r w:rsidRPr="00FC355D">
        <w:rPr>
          <w:rFonts w:ascii="GHEA Grapalat" w:hAnsi="GHEA Grapalat"/>
          <w:b/>
          <w:cap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Sylfaen"/>
          <w:b/>
          <w:caps/>
          <w:sz w:val="22"/>
          <w:szCs w:val="22"/>
        </w:rPr>
        <w:t>Ե</w:t>
      </w:r>
      <w:r w:rsidRPr="00FC355D">
        <w:rPr>
          <w:rFonts w:ascii="GHEA Grapalat" w:hAnsi="GHEA Grapalat"/>
          <w:b/>
          <w:cap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Sylfaen"/>
          <w:b/>
          <w:caps/>
          <w:sz w:val="22"/>
          <w:szCs w:val="22"/>
        </w:rPr>
        <w:t>Ր</w:t>
      </w:r>
      <w:r w:rsidRPr="00FC355D">
        <w:rPr>
          <w:rFonts w:ascii="GHEA Grapalat" w:hAnsi="GHEA Grapalat"/>
          <w:b/>
          <w:cap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Sylfaen"/>
          <w:b/>
          <w:caps/>
          <w:sz w:val="22"/>
          <w:szCs w:val="22"/>
        </w:rPr>
        <w:t>Թ</w:t>
      </w:r>
    </w:p>
    <w:p w:rsidR="006E3A0D" w:rsidRPr="00FC355D" w:rsidRDefault="00A3007E" w:rsidP="00366C92">
      <w:pPr>
        <w:spacing w:line="360" w:lineRule="auto"/>
        <w:jc w:val="center"/>
        <w:rPr>
          <w:rFonts w:ascii="GHEA Grapalat" w:hAnsi="GHEA Grapalat"/>
          <w:b/>
          <w:bCs/>
          <w:caps/>
          <w:sz w:val="22"/>
          <w:szCs w:val="22"/>
          <w:lang w:val="af-ZA"/>
        </w:rPr>
      </w:pPr>
      <w:r w:rsidRPr="00FC355D">
        <w:rPr>
          <w:rFonts w:ascii="GHEA Grapalat" w:hAnsi="GHEA Grapalat"/>
          <w:b/>
          <w:sz w:val="22"/>
          <w:szCs w:val="22"/>
          <w:lang w:val="hy-AM"/>
        </w:rPr>
        <w:t></w:t>
      </w:r>
      <w:r w:rsidRPr="00FC355D">
        <w:rPr>
          <w:rFonts w:ascii="GHEA Grapalat" w:hAnsi="GHEA Grapalat"/>
          <w:b/>
          <w:bCs/>
          <w:sz w:val="22"/>
          <w:szCs w:val="22"/>
          <w:lang w:val="hy-AM"/>
        </w:rPr>
        <w:t>Հայաստանի Հանրապետության կառավարության 2011 թվականի դեկտեմբերի 15-ի N 1835-Ն և 2011 թվականի դեկտեմբերի 15-ի N 1819-Ն որոշումների մեջ փոփոխություններ կատարելու մասին» ՀՀ կառա</w:t>
      </w:r>
      <w:r w:rsidRPr="00FC355D">
        <w:rPr>
          <w:rFonts w:ascii="GHEA Grapalat" w:hAnsi="GHEA Grapalat"/>
          <w:b/>
          <w:bCs/>
          <w:sz w:val="22"/>
          <w:szCs w:val="22"/>
          <w:lang w:val="hy-AM"/>
        </w:rPr>
        <w:softHyphen/>
        <w:t>վարության</w:t>
      </w:r>
      <w:r w:rsidRPr="00FC355D">
        <w:rPr>
          <w:rFonts w:ascii="GHEA Grapalat" w:hAnsi="GHEA Grapalat"/>
          <w:b/>
          <w:bCs/>
          <w:sz w:val="22"/>
          <w:szCs w:val="22"/>
          <w:lang w:val="af-ZA"/>
        </w:rPr>
        <w:t xml:space="preserve"> </w:t>
      </w:r>
      <w:r w:rsidRPr="00FC355D">
        <w:rPr>
          <w:rFonts w:ascii="GHEA Grapalat" w:hAnsi="GHEA Grapalat" w:cs="Arial LatArm"/>
          <w:b/>
          <w:sz w:val="22"/>
          <w:szCs w:val="22"/>
          <w:lang w:val="af-ZA"/>
        </w:rPr>
        <w:t xml:space="preserve">որոշման </w:t>
      </w:r>
      <w:r w:rsidR="00A05E33" w:rsidRPr="00FC355D">
        <w:rPr>
          <w:rFonts w:ascii="GHEA Grapalat" w:hAnsi="GHEA Grapalat" w:cs="Arial LatArm"/>
          <w:b/>
          <w:sz w:val="22"/>
          <w:szCs w:val="22"/>
          <w:lang w:val="af-ZA"/>
        </w:rPr>
        <w:t>նախագծի վերաբերյալ կատարված առաջարկությունների</w:t>
      </w:r>
    </w:p>
    <w:p w:rsidR="00DA1BF3" w:rsidRPr="00FC355D" w:rsidRDefault="00DA1BF3" w:rsidP="00C66C03">
      <w:pPr>
        <w:spacing w:line="360" w:lineRule="auto"/>
        <w:jc w:val="both"/>
        <w:rPr>
          <w:rFonts w:ascii="GHEA Grapalat" w:hAnsi="GHEA Grapalat"/>
          <w:b/>
          <w:bCs/>
          <w:caps/>
          <w:sz w:val="22"/>
          <w:szCs w:val="22"/>
          <w:lang w:val="af-ZA"/>
        </w:rPr>
      </w:pPr>
    </w:p>
    <w:tbl>
      <w:tblPr>
        <w:tblpPr w:leftFromText="180" w:rightFromText="180" w:vertAnchor="text" w:horzAnchor="margin" w:tblpXSpec="center" w:tblpY="234"/>
        <w:tblW w:w="15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5580"/>
        <w:gridCol w:w="2995"/>
        <w:gridCol w:w="4328"/>
      </w:tblGrid>
      <w:tr w:rsidR="006E3A0D" w:rsidRPr="00FC355D" w:rsidTr="00FC355D">
        <w:trPr>
          <w:trHeight w:val="1967"/>
        </w:trPr>
        <w:tc>
          <w:tcPr>
            <w:tcW w:w="2448" w:type="dxa"/>
          </w:tcPr>
          <w:p w:rsidR="006E3A0D" w:rsidRPr="00FC355D" w:rsidRDefault="006E3A0D" w:rsidP="005B009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</w:t>
            </w:r>
          </w:p>
          <w:p w:rsidR="006E3A0D" w:rsidRPr="00FC355D" w:rsidRDefault="006E3A0D" w:rsidP="005B0097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</w:t>
            </w:r>
          </w:p>
          <w:p w:rsidR="006E3A0D" w:rsidRPr="00FC355D" w:rsidRDefault="006E3A0D" w:rsidP="005B0097">
            <w:pPr>
              <w:jc w:val="both"/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</w:p>
        </w:tc>
        <w:tc>
          <w:tcPr>
            <w:tcW w:w="5580" w:type="dxa"/>
          </w:tcPr>
          <w:p w:rsidR="006E3A0D" w:rsidRPr="00FC355D" w:rsidRDefault="006E3A0D" w:rsidP="005B009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</w:t>
            </w:r>
          </w:p>
          <w:p w:rsidR="006E3A0D" w:rsidRPr="00FC355D" w:rsidRDefault="006E3A0D" w:rsidP="005B009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2995" w:type="dxa"/>
          </w:tcPr>
          <w:p w:rsidR="006E3A0D" w:rsidRPr="00FC355D" w:rsidRDefault="006E3A0D" w:rsidP="005B0097">
            <w:pPr>
              <w:jc w:val="both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4328" w:type="dxa"/>
          </w:tcPr>
          <w:p w:rsidR="006E3A0D" w:rsidRPr="00FC355D" w:rsidRDefault="006E3A0D" w:rsidP="005B0097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Կատարված փոփոխություններ</w:t>
            </w:r>
          </w:p>
        </w:tc>
      </w:tr>
      <w:tr w:rsidR="006E3A0D" w:rsidRPr="00FC355D" w:rsidTr="00FC355D">
        <w:tc>
          <w:tcPr>
            <w:tcW w:w="2448" w:type="dxa"/>
          </w:tcPr>
          <w:p w:rsidR="006E3A0D" w:rsidRPr="00FC355D" w:rsidRDefault="006E3A0D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/>
                <w:sz w:val="22"/>
                <w:szCs w:val="22"/>
                <w:lang w:val="af-ZA"/>
              </w:rPr>
              <w:t>1</w:t>
            </w:r>
          </w:p>
        </w:tc>
        <w:tc>
          <w:tcPr>
            <w:tcW w:w="5580" w:type="dxa"/>
          </w:tcPr>
          <w:p w:rsidR="006E3A0D" w:rsidRPr="00FC355D" w:rsidRDefault="006E3A0D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/>
                <w:sz w:val="22"/>
                <w:szCs w:val="22"/>
                <w:lang w:val="af-ZA"/>
              </w:rPr>
              <w:t>2</w:t>
            </w:r>
          </w:p>
        </w:tc>
        <w:tc>
          <w:tcPr>
            <w:tcW w:w="2995" w:type="dxa"/>
          </w:tcPr>
          <w:p w:rsidR="006E3A0D" w:rsidRPr="00FC355D" w:rsidRDefault="006E3A0D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/>
                <w:sz w:val="22"/>
                <w:szCs w:val="22"/>
                <w:lang w:val="af-ZA"/>
              </w:rPr>
              <w:t>3</w:t>
            </w:r>
          </w:p>
        </w:tc>
        <w:tc>
          <w:tcPr>
            <w:tcW w:w="4328" w:type="dxa"/>
          </w:tcPr>
          <w:p w:rsidR="006E3A0D" w:rsidRPr="00FC355D" w:rsidRDefault="006E3A0D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/>
                <w:sz w:val="22"/>
                <w:szCs w:val="22"/>
                <w:lang w:val="af-ZA"/>
              </w:rPr>
              <w:t>4</w:t>
            </w:r>
          </w:p>
        </w:tc>
      </w:tr>
      <w:tr w:rsidR="00A05E33" w:rsidRPr="00FC355D" w:rsidTr="00FC355D">
        <w:tc>
          <w:tcPr>
            <w:tcW w:w="2448" w:type="dxa"/>
          </w:tcPr>
          <w:p w:rsidR="00A05E33" w:rsidRPr="00FC355D" w:rsidRDefault="00B3476E" w:rsidP="005B0097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/>
                <w:sz w:val="22"/>
                <w:szCs w:val="22"/>
                <w:lang w:val="af-ZA"/>
              </w:rPr>
              <w:t>ՀՀ ֆինա</w:t>
            </w:r>
            <w:r w:rsidR="006803AC" w:rsidRPr="00FC355D">
              <w:rPr>
                <w:rFonts w:ascii="GHEA Grapalat" w:hAnsi="GHEA Grapalat"/>
                <w:sz w:val="22"/>
                <w:szCs w:val="22"/>
                <w:lang w:val="af-ZA"/>
              </w:rPr>
              <w:t xml:space="preserve">նսների նախարարություն </w:t>
            </w:r>
            <w:r w:rsidR="0097701F" w:rsidRPr="00FC355D">
              <w:rPr>
                <w:rFonts w:ascii="GHEA Grapalat" w:hAnsi="GHEA Grapalat"/>
                <w:sz w:val="22"/>
                <w:szCs w:val="22"/>
                <w:lang w:val="af-ZA"/>
              </w:rPr>
              <w:t>2014-10</w:t>
            </w:r>
            <w:r w:rsidR="00085827" w:rsidRPr="00FC355D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  <w:r w:rsidR="0097701F" w:rsidRPr="00FC355D">
              <w:rPr>
                <w:rFonts w:ascii="GHEA Grapalat" w:hAnsi="GHEA Grapalat"/>
                <w:sz w:val="22"/>
                <w:szCs w:val="22"/>
                <w:lang w:val="af-ZA"/>
              </w:rPr>
              <w:t>22</w:t>
            </w:r>
            <w:r w:rsidRPr="00FC355D">
              <w:rPr>
                <w:rFonts w:ascii="GHEA Grapalat" w:hAnsi="GHEA Grapalat"/>
                <w:sz w:val="22"/>
                <w:szCs w:val="22"/>
                <w:lang w:val="af-ZA"/>
              </w:rPr>
              <w:t xml:space="preserve"> թիվ</w:t>
            </w:r>
            <w:r w:rsidR="00F56FB9" w:rsidRPr="00FC355D">
              <w:rPr>
                <w:rFonts w:ascii="GHEA Grapalat" w:hAnsi="GHEA Grapalat"/>
                <w:sz w:val="22"/>
                <w:szCs w:val="22"/>
                <w:lang w:val="af-ZA"/>
              </w:rPr>
              <w:t xml:space="preserve"> 01</w:t>
            </w:r>
            <w:r w:rsidR="00085827" w:rsidRPr="00FC355D">
              <w:rPr>
                <w:rFonts w:ascii="GHEA Grapalat" w:hAnsi="GHEA Grapalat"/>
                <w:sz w:val="22"/>
                <w:szCs w:val="22"/>
                <w:lang w:val="af-ZA"/>
              </w:rPr>
              <w:t>/</w:t>
            </w:r>
            <w:r w:rsidR="00F56FB9" w:rsidRPr="00FC355D">
              <w:rPr>
                <w:rFonts w:ascii="GHEA Grapalat" w:hAnsi="GHEA Grapalat"/>
                <w:sz w:val="22"/>
                <w:szCs w:val="22"/>
                <w:lang w:val="af-ZA"/>
              </w:rPr>
              <w:t>11-1/17946</w:t>
            </w:r>
            <w:r w:rsidR="00085827" w:rsidRPr="00FC355D">
              <w:rPr>
                <w:rFonts w:ascii="GHEA Grapalat" w:hAnsi="GHEA Grapalat"/>
                <w:sz w:val="22"/>
                <w:szCs w:val="22"/>
                <w:lang w:val="af-ZA"/>
              </w:rPr>
              <w:t>-14</w:t>
            </w:r>
            <w:r w:rsidRPr="00FC355D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6803AC" w:rsidRPr="00FC35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  </w:t>
            </w:r>
            <w:proofErr w:type="spellStart"/>
            <w:r w:rsidRPr="00FC355D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գրություն</w:t>
            </w:r>
            <w:proofErr w:type="spellEnd"/>
          </w:p>
        </w:tc>
        <w:tc>
          <w:tcPr>
            <w:tcW w:w="5580" w:type="dxa"/>
          </w:tcPr>
          <w:p w:rsidR="00A05E33" w:rsidRPr="00FC355D" w:rsidRDefault="00A05E33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037640" w:rsidRPr="00FC355D" w:rsidRDefault="0043252A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Ա</w:t>
            </w:r>
            <w:r w:rsidR="00624D74" w:rsidRPr="00FC355D">
              <w:rPr>
                <w:rFonts w:ascii="GHEA Grapalat" w:hAnsi="GHEA Grapalat" w:cs="Sylfaen"/>
                <w:sz w:val="22"/>
                <w:szCs w:val="22"/>
                <w:lang w:val="af-ZA"/>
              </w:rPr>
              <w:t>ռաջարկություններ չկան</w:t>
            </w:r>
            <w:r w:rsidRPr="00FC355D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  <w:p w:rsidR="00366C92" w:rsidRPr="00FC355D" w:rsidRDefault="00366C92" w:rsidP="005B0097">
            <w:pPr>
              <w:ind w:firstLine="792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2995" w:type="dxa"/>
          </w:tcPr>
          <w:p w:rsidR="00A05E33" w:rsidRPr="00FC355D" w:rsidRDefault="00A05E33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A270F" w:rsidRPr="00FC355D" w:rsidRDefault="009A270F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A270F" w:rsidRPr="00FC355D" w:rsidRDefault="009A270F" w:rsidP="005B009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4328" w:type="dxa"/>
          </w:tcPr>
          <w:p w:rsidR="00A05E33" w:rsidRPr="00FC355D" w:rsidRDefault="00A05E33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9A270F" w:rsidRPr="00FC355D" w:rsidRDefault="009A270F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   </w:t>
            </w:r>
          </w:p>
        </w:tc>
      </w:tr>
      <w:tr w:rsidR="006E3A0D" w:rsidRPr="00FC355D" w:rsidTr="00FC355D">
        <w:trPr>
          <w:trHeight w:val="1352"/>
        </w:trPr>
        <w:tc>
          <w:tcPr>
            <w:tcW w:w="2448" w:type="dxa"/>
          </w:tcPr>
          <w:p w:rsidR="00E65002" w:rsidRPr="00FC355D" w:rsidRDefault="00EE274F" w:rsidP="005B0097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C355D">
              <w:rPr>
                <w:rStyle w:val="Emphasis"/>
                <w:rFonts w:ascii="GHEA Grapalat" w:hAnsi="GHEA Grapalat" w:cs="Sylfaen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ՀՀ</w:t>
            </w:r>
            <w:r w:rsidR="00F56FB9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Նախագահի աշխատակազմ</w:t>
            </w:r>
            <w:r w:rsidR="00DF733C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2014-11</w:t>
            </w:r>
            <w:r w:rsidR="00C3009A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af-ZA"/>
              </w:rPr>
              <w:t>-</w:t>
            </w:r>
            <w:r w:rsidR="00DF733C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af-ZA"/>
              </w:rPr>
              <w:t>03</w:t>
            </w:r>
            <w:r w:rsidR="00A85978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="00A85978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թիվ</w:t>
            </w:r>
            <w:proofErr w:type="spellEnd"/>
            <w:r w:rsidR="00C3009A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="00DF733C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af-ZA"/>
              </w:rPr>
              <w:t>Ղ-1835</w:t>
            </w:r>
            <w:r w:rsidR="00C3009A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proofErr w:type="spellStart"/>
            <w:r w:rsidR="00A85978" w:rsidRPr="00FC355D">
              <w:rPr>
                <w:rStyle w:val="Emphasis"/>
                <w:rFonts w:ascii="GHEA Grapalat" w:hAnsi="GHEA Grapalat" w:cs="Arial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  <w:lang w:val="en-US"/>
              </w:rPr>
              <w:t>գրություն</w:t>
            </w:r>
            <w:proofErr w:type="spellEnd"/>
          </w:p>
        </w:tc>
        <w:tc>
          <w:tcPr>
            <w:tcW w:w="5580" w:type="dxa"/>
          </w:tcPr>
          <w:p w:rsidR="0043252A" w:rsidRPr="00FC355D" w:rsidRDefault="0043252A" w:rsidP="0043252A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p w:rsidR="00B62D69" w:rsidRPr="00FC355D" w:rsidRDefault="0043252A" w:rsidP="0043252A">
            <w:pPr>
              <w:jc w:val="both"/>
              <w:rPr>
                <w:rFonts w:ascii="GHEA Grapalat" w:hAnsi="GHEA Grapalat" w:cs="Arial LatArm"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Ա</w:t>
            </w:r>
            <w:r w:rsidR="00D0528A" w:rsidRPr="00FC355D">
              <w:rPr>
                <w:rFonts w:ascii="GHEA Grapalat" w:hAnsi="GHEA Grapalat" w:cs="Sylfaen"/>
                <w:sz w:val="22"/>
                <w:szCs w:val="22"/>
                <w:lang w:val="af-ZA"/>
              </w:rPr>
              <w:t>ռաջարկություններ չկան</w:t>
            </w:r>
            <w:r w:rsidRPr="00FC355D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</w:tc>
        <w:tc>
          <w:tcPr>
            <w:tcW w:w="2995" w:type="dxa"/>
          </w:tcPr>
          <w:p w:rsidR="006E3A0D" w:rsidRPr="00FC355D" w:rsidRDefault="006E3A0D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6E3A0D" w:rsidRPr="00FC355D" w:rsidRDefault="006E3A0D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6E3A0D" w:rsidRPr="00FC355D" w:rsidRDefault="006E3A0D" w:rsidP="005B0097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BB7BD8" w:rsidRPr="00FC355D" w:rsidRDefault="00BB7BD8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6E3A0D" w:rsidRPr="00FC355D" w:rsidRDefault="006E3A0D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A2656A" w:rsidRPr="00FC355D" w:rsidRDefault="00A2656A" w:rsidP="005B0097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4328" w:type="dxa"/>
          </w:tcPr>
          <w:p w:rsidR="00A2656A" w:rsidRPr="00FC355D" w:rsidRDefault="00A2656A" w:rsidP="005B0097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C355D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   </w:t>
            </w:r>
          </w:p>
        </w:tc>
      </w:tr>
      <w:tr w:rsidR="00FC355D" w:rsidRPr="00FC355D" w:rsidTr="00FC355D">
        <w:trPr>
          <w:trHeight w:val="1352"/>
        </w:trPr>
        <w:tc>
          <w:tcPr>
            <w:tcW w:w="2448" w:type="dxa"/>
          </w:tcPr>
          <w:p w:rsidR="00FC355D" w:rsidRPr="00FC355D" w:rsidRDefault="00FC355D" w:rsidP="005B0097">
            <w:pPr>
              <w:rPr>
                <w:rStyle w:val="Emphasis"/>
                <w:rFonts w:ascii="GHEA Grapalat" w:hAnsi="GHEA Grapalat" w:cs="Sylfaen"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«Ինֆորմացիայի ազատության կենտրոն»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ՀԿ</w:t>
            </w:r>
          </w:p>
        </w:tc>
        <w:tc>
          <w:tcPr>
            <w:tcW w:w="5580" w:type="dxa"/>
          </w:tcPr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>1. «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Ներկայումս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նախագծվում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է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ՀՀ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հակակոռուպցիոն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ռազմավարությունը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,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որը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>,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որպես օրինավոր և բարեխիղճ հանրային ծառայողների դասի ձևավորման նախադրյալ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>,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առաջարկում է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բարելավել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հանրային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ծառայողների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պաշտոնատար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անձանց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ակտիվների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ու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շահերի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lastRenderedPageBreak/>
              <w:t>հայտարարագրման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(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ֆինանսական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բացահայտման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)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համակարգը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>:</w:t>
            </w:r>
          </w:p>
          <w:p w:rsidR="00FC355D" w:rsidRPr="00FC355D" w:rsidRDefault="00FC355D" w:rsidP="00FC355D">
            <w:pPr>
              <w:numPr>
                <w:ilvl w:val="0"/>
                <w:numId w:val="7"/>
              </w:numPr>
              <w:autoSpaceDE/>
              <w:autoSpaceDN/>
              <w:adjustRightInd/>
              <w:jc w:val="both"/>
              <w:rPr>
                <w:rFonts w:ascii="GHEA Grapalat" w:hAnsi="GHEA Grapalat"/>
                <w:bCs/>
                <w:sz w:val="22"/>
                <w:szCs w:val="22"/>
              </w:rPr>
            </w:pP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առաջարկում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ենք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ՀՀ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՝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2011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թ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>.-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դեկտեմբերի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15-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N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1835-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եւ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2011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թ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>.-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դեկտեմբերի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15-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N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1819-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որոշումների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մեջ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փոփոխություններ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եւ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լրացումներ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կատարելու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մասին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ՀՀ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կառավարության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որոշման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նախագծով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(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այսուհետ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՝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Նախագիծ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)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կատարվող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փոփոխությունները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համադրել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(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համապատասխանեցնել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)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ՀՀ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հակակոռուպցիոն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ռազմավարության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համապատասխան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դրույթների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պահանջներին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»</w:t>
            </w:r>
            <w:r w:rsidRPr="00FC355D">
              <w:rPr>
                <w:rFonts w:ascii="GHEA Grapalat" w:hAnsi="GHEA Grapalat"/>
                <w:bCs/>
                <w:sz w:val="22"/>
                <w:szCs w:val="22"/>
              </w:rPr>
              <w:t>:</w:t>
            </w:r>
          </w:p>
          <w:p w:rsidR="00FC355D" w:rsidRPr="00FC355D" w:rsidRDefault="00FC355D" w:rsidP="0043252A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</w:p>
        </w:tc>
        <w:tc>
          <w:tcPr>
            <w:tcW w:w="2995" w:type="dxa"/>
          </w:tcPr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Չի ընդունվել :</w:t>
            </w:r>
          </w:p>
          <w:p w:rsidR="00FC355D" w:rsidRPr="00FC355D" w:rsidRDefault="00FC355D" w:rsidP="00FC355D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Թեև այս փուլում առաջարկվող փոփոխությունը հնարավոր չէ կատարել, սակայն սույն որոշման ընդունումը չի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>բացառում ռազմավարությամբ ընդունման պարագայում փոփոխություններին վերստին անդրադառնալը:</w:t>
            </w:r>
          </w:p>
        </w:tc>
        <w:tc>
          <w:tcPr>
            <w:tcW w:w="4328" w:type="dxa"/>
          </w:tcPr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 xml:space="preserve">Հանրային ծառայողների ու պաշտոնատար անձանց ակտիվների ու շահերի հայտարարագրման (ֆինանսական բացահայտման) համակարգի բարելավումը «Հանրային ծառայության մասին »   ՀՀ օրենքի, այլ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 xml:space="preserve">ոչ թե ենթաօրենսդրական ակտի, կարգավորման առարկա է:  </w:t>
            </w:r>
          </w:p>
          <w:p w:rsidR="00FC355D" w:rsidRPr="00FC355D" w:rsidRDefault="00FC355D" w:rsidP="00FC355D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Բացի այդ, ՀՀ հակակոռուպցիոն ռազմավարությունը դեռևս մշակման փուլում է և ՀՀ կառավարությունը որևէ հաստատված փաստաթուղթ չունի: Ներկայացված որոշման նախագիծը հնարավոր չէ համադրել կամ համապատասխանեցնել չգործող օրենսդրական ակտի պահանջների հետ:</w:t>
            </w:r>
          </w:p>
        </w:tc>
      </w:tr>
      <w:tr w:rsidR="00FC355D" w:rsidRPr="00FC355D" w:rsidTr="00FC355D">
        <w:trPr>
          <w:trHeight w:val="1352"/>
        </w:trPr>
        <w:tc>
          <w:tcPr>
            <w:tcW w:w="2448" w:type="dxa"/>
          </w:tcPr>
          <w:p w:rsidR="00FC355D" w:rsidRPr="00FC355D" w:rsidRDefault="00FC355D" w:rsidP="005B009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580" w:type="dxa"/>
          </w:tcPr>
          <w:p w:rsidR="00FC355D" w:rsidRPr="00FC355D" w:rsidRDefault="00FC355D" w:rsidP="00FC355D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2. «Ռազմավարության նախագծով մասնավորապես առաջարկվում է ամրագրել ստուգված հայտարարագրերի վերաբերյալ հրապարակային պարզաբանումներ կամ բացատրություններ ներկայացնելու ընթացակարգերը:</w:t>
            </w:r>
          </w:p>
          <w:p w:rsidR="00FC355D" w:rsidRPr="00FC355D" w:rsidRDefault="00FC355D" w:rsidP="00FC355D">
            <w:pPr>
              <w:numPr>
                <w:ilvl w:val="0"/>
                <w:numId w:val="7"/>
              </w:numPr>
              <w:autoSpaceDE/>
              <w:autoSpaceDN/>
              <w:adjustRightInd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առաջարկում ենք Նախագծում անդրադառնալ (ներառել) ստուգված հայտարարագրերի վերաբերյալ հրապարակային պարզաբանումներ կամ բացատրություններ ներկայացնելու ընթացակարգերի իրավակարգավորումներ»:</w:t>
            </w:r>
          </w:p>
          <w:p w:rsidR="00FC355D" w:rsidRPr="00FC355D" w:rsidRDefault="00FC355D" w:rsidP="00FC355D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995" w:type="dxa"/>
          </w:tcPr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Չի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:  </w:t>
            </w:r>
          </w:p>
        </w:tc>
        <w:tc>
          <w:tcPr>
            <w:tcW w:w="4328" w:type="dxa"/>
          </w:tcPr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Տես վերոնշյալ նկատառումը:</w:t>
            </w:r>
          </w:p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Ինչ վերաբերում է ՀՀ հակակոռուպցիոն ռազմավարության նախագծի 39-րդ կետում նշված ստուգված հայտարագրերի վերաբերյալ հրապարակային պարզաբանումներ կամ բացատրություններ ներկայացնելու  պահանջին, ապա դրա իրականացումը հնարավոր է «Հանրային ծառայության մասին »   ՀՀ օրենքում համապատասխան փոփոխություններ կատարելուց  հետո միայն, քանի որ հայտարարագրերի վերաբերյալ հրապարակային պարզաբանումներ կամ բացատրություններ ներկայացնելու ընթացակարգերը չեն կարող սահմանվել ՀՀ կառավարության որոշմամբ, այլ՝  «Իրավական ակտերի մասին»  ՀՀ օրենքի համաձայն պետք է սահմանվեն միայն օրենքով:  </w:t>
            </w:r>
          </w:p>
        </w:tc>
      </w:tr>
      <w:tr w:rsidR="00FC355D" w:rsidRPr="00FC355D" w:rsidTr="00FC355D">
        <w:trPr>
          <w:trHeight w:val="1352"/>
        </w:trPr>
        <w:tc>
          <w:tcPr>
            <w:tcW w:w="2448" w:type="dxa"/>
          </w:tcPr>
          <w:p w:rsidR="00FC355D" w:rsidRPr="00FC355D" w:rsidRDefault="00FC355D" w:rsidP="005B009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5580" w:type="dxa"/>
          </w:tcPr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3. «Հայտարարագրման գործընթացի թափանցիկությունն ու մատչելիությունը բարձրացնելու նպատակով նաեւ </w:t>
            </w:r>
          </w:p>
          <w:p w:rsidR="00FC355D" w:rsidRPr="00FC355D" w:rsidRDefault="00FC355D" w:rsidP="00FC355D">
            <w:pPr>
              <w:numPr>
                <w:ilvl w:val="0"/>
                <w:numId w:val="8"/>
              </w:numPr>
              <w:autoSpaceDE/>
              <w:autoSpaceDN/>
              <w:adjustRightInd/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առաջարկում ենք դիտարկել պաշտոնատար անձանց գույքի եւ եկամուտների հայտարարագրերի մասին տեղեկանքներով հրապարակման ենթակա տվյալների ցանկի ընդլայնումը, կամ, դիտարկել հենց հայտարարագրերի հրապարակումը` սահմանափակում ենթադրող տվյալները ծածկելու (փակելու) միջոցով: Այս պարագայում հայտարարագրերի մասին առանձին սահմանված ձեւի տեղեկանքներ կազմելու անհրաժեշտությունը կվերանա»:</w:t>
            </w:r>
          </w:p>
          <w:p w:rsidR="00FC355D" w:rsidRPr="00FC355D" w:rsidRDefault="00FC355D" w:rsidP="00FC355D">
            <w:pPr>
              <w:jc w:val="both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  <w:tc>
          <w:tcPr>
            <w:tcW w:w="2995" w:type="dxa"/>
          </w:tcPr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Չի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ընդունվել</w:t>
            </w:r>
            <w:proofErr w:type="spellEnd"/>
            <w:r w:rsidRPr="00FC355D">
              <w:rPr>
                <w:rFonts w:ascii="GHEA Grapalat" w:hAnsi="GHEA Grapalat"/>
                <w:bCs/>
                <w:sz w:val="22"/>
                <w:szCs w:val="22"/>
                <w:lang w:val="en-US"/>
              </w:rPr>
              <w:t xml:space="preserve">:  </w:t>
            </w:r>
          </w:p>
        </w:tc>
        <w:tc>
          <w:tcPr>
            <w:tcW w:w="4328" w:type="dxa"/>
          </w:tcPr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Հանձնաժողովի ձևավորման օրվանից Հայաստանի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Հանրապետության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կառավարության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2011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թվականի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դեկտեմբերի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15-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N 1835-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 որոշմամբ հրապարակման ենթակա տվյալները չեն հրապարակվել տեղեկանքների տեսքով, այլ՝ սահմանափակում ենթադրող տվյալները  ծածկելու(փակելու) միջոցով: Համաձայն 2011թ. թիվ 1819-Ն որոշման 1-ին կետի՝ դրանք հրապարակվում են հայտարարագրի ձևաթղթի ձևաչափով, որը ավտոմատ գեներացվում է էլեկտրոնային համակարգի կողմից՝ բացառելով ոչ հրապարակման ենթակա տվյալների հրապարակումը:</w:t>
            </w:r>
          </w:p>
          <w:p w:rsidR="00FC355D" w:rsidRPr="00FC355D" w:rsidRDefault="00FC355D" w:rsidP="00FC355D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Ինչ վերաբերում է հրապարակման ենթակա տվյալների ցանկին, ապա հենց սույն նախագծով ընդլայնվում է այդ ցանկը՝ վերացնելով Հայաստանի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Հանրապետության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կառավարության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2011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թվականի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դեկտեմբերի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15-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pt-BR"/>
              </w:rPr>
              <w:t xml:space="preserve"> </w:t>
            </w:r>
            <w:r w:rsidRPr="00FC355D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1835-Ն որոշմամբ սահմանված մի շարք արժեքային շեմեր:</w:t>
            </w:r>
          </w:p>
        </w:tc>
      </w:tr>
      <w:tr w:rsidR="00942BFC" w:rsidRPr="00FC355D" w:rsidTr="00FC355D">
        <w:trPr>
          <w:trHeight w:val="1352"/>
        </w:trPr>
        <w:tc>
          <w:tcPr>
            <w:tcW w:w="2448" w:type="dxa"/>
          </w:tcPr>
          <w:p w:rsidR="00942BFC" w:rsidRPr="00FC355D" w:rsidRDefault="00942BFC" w:rsidP="005B0097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42BFC">
              <w:rPr>
                <w:rFonts w:ascii="GHEA Grapalat" w:hAnsi="GHEA Grapalat" w:cs="Sylfaen"/>
              </w:rPr>
              <w:t>Թրասնփերենսի</w:t>
            </w:r>
            <w:r w:rsidRPr="00942BFC">
              <w:rPr>
                <w:rFonts w:ascii="GHEA Grapalat" w:hAnsi="GHEA Grapalat" w:cs="Arial"/>
              </w:rPr>
              <w:t xml:space="preserve"> </w:t>
            </w:r>
            <w:r w:rsidRPr="00942BFC">
              <w:rPr>
                <w:rFonts w:ascii="GHEA Grapalat" w:hAnsi="GHEA Grapalat" w:cs="Sylfaen"/>
              </w:rPr>
              <w:t>Ինթերնեշնլ</w:t>
            </w:r>
            <w:r w:rsidRPr="00942BFC">
              <w:rPr>
                <w:rFonts w:ascii="GHEA Grapalat" w:hAnsi="GHEA Grapalat" w:cs="Arial"/>
              </w:rPr>
              <w:t xml:space="preserve"> </w:t>
            </w:r>
            <w:r w:rsidRPr="00942BFC">
              <w:rPr>
                <w:rFonts w:ascii="GHEA Grapalat" w:hAnsi="GHEA Grapalat" w:cs="Sylfaen"/>
              </w:rPr>
              <w:t>հակակոռուպցիոն</w:t>
            </w:r>
            <w:r w:rsidRPr="00942BFC">
              <w:rPr>
                <w:rFonts w:ascii="GHEA Grapalat" w:hAnsi="GHEA Grapalat" w:cs="Arial"/>
              </w:rPr>
              <w:t xml:space="preserve"> </w:t>
            </w:r>
            <w:r w:rsidRPr="00942BFC">
              <w:rPr>
                <w:rFonts w:ascii="GHEA Grapalat" w:hAnsi="GHEA Grapalat" w:cs="Sylfaen"/>
              </w:rPr>
              <w:t>կենտրոն</w:t>
            </w:r>
          </w:p>
        </w:tc>
        <w:tc>
          <w:tcPr>
            <w:tcW w:w="5580" w:type="dxa"/>
          </w:tcPr>
          <w:p w:rsidR="00942BFC" w:rsidRPr="00942BFC" w:rsidRDefault="00942BFC" w:rsidP="00942BFC">
            <w:pPr>
              <w:shd w:val="clear" w:color="auto" w:fill="FFFFFF"/>
              <w:jc w:val="both"/>
              <w:rPr>
                <w:rFonts w:ascii="GHEA Grapalat" w:hAnsi="GHEA Grapalat"/>
              </w:rPr>
            </w:pPr>
            <w:r w:rsidRPr="00942BFC">
              <w:rPr>
                <w:rFonts w:ascii="GHEA Grapalat" w:hAnsi="GHEA Grapalat"/>
                <w:bCs/>
                <w:iCs/>
              </w:rPr>
              <w:t>Բաց կառավարման գործընկերություն» Հայաստանի Հանրապետության երկրորդ գործողությունների</w:t>
            </w:r>
            <w:r w:rsidRPr="00942BFC">
              <w:rPr>
                <w:rFonts w:ascii="Courier New" w:hAnsi="Courier New" w:cs="Courier New"/>
                <w:bCs/>
                <w:iCs/>
              </w:rPr>
              <w:t> </w:t>
            </w:r>
            <w:r w:rsidRPr="00942BFC">
              <w:rPr>
                <w:rFonts w:ascii="GHEA Grapalat" w:hAnsi="GHEA Grapalat" w:cs="GHEA Grapalat"/>
                <w:bCs/>
                <w:iCs/>
              </w:rPr>
              <w:t>ծրագրի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շրջանակներում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ներկայացված</w:t>
            </w:r>
            <w:r w:rsidRPr="00942BFC">
              <w:rPr>
                <w:rFonts w:ascii="GHEA Grapalat" w:hAnsi="GHEA Grapalat"/>
                <w:bCs/>
                <w:iCs/>
              </w:rPr>
              <w:t xml:space="preserve"> &lt;&lt;Հայաստանի Հանրապետության կառավարության 2011 թվականի դեկտեմբերի 15-ի N1835-Ն և 2011 թվականի դեկտեմբերի 15-ի N1819-Ն որոշումների մեջ փոփոխություններ և </w:t>
            </w:r>
            <w:r w:rsidRPr="00942BFC">
              <w:rPr>
                <w:rFonts w:ascii="GHEA Grapalat" w:hAnsi="GHEA Grapalat"/>
                <w:bCs/>
                <w:iCs/>
              </w:rPr>
              <w:lastRenderedPageBreak/>
              <w:t>լրացումներ կատարելու մասին» ՀՀ կառա</w:t>
            </w:r>
            <w:r w:rsidRPr="00942BFC">
              <w:rPr>
                <w:rFonts w:ascii="GHEA Grapalat" w:hAnsi="GHEA Grapalat"/>
                <w:bCs/>
                <w:iCs/>
              </w:rPr>
              <w:softHyphen/>
              <w:t>վարության որոշման նախագծերի վերաբերյալ դիտողություններ և առաջարկություններ չունենք, իսկ առաջարկվող փոփոխությունները՝ սահմանված շեմերը վերացնելու վերաբերյալ, համարում ենք դրական:</w:t>
            </w:r>
          </w:p>
          <w:p w:rsidR="00942BFC" w:rsidRPr="00942BFC" w:rsidRDefault="00942BFC" w:rsidP="00942BFC">
            <w:pPr>
              <w:shd w:val="clear" w:color="auto" w:fill="FFFFFF"/>
              <w:jc w:val="both"/>
              <w:rPr>
                <w:rFonts w:ascii="GHEA Grapalat" w:hAnsi="GHEA Grapalat"/>
              </w:rPr>
            </w:pPr>
            <w:r w:rsidRPr="00942BFC">
              <w:rPr>
                <w:rFonts w:ascii="Courier New" w:hAnsi="Courier New" w:cs="Courier New"/>
                <w:bCs/>
                <w:iCs/>
              </w:rPr>
              <w:t> </w:t>
            </w:r>
            <w:bookmarkStart w:id="0" w:name="_GoBack"/>
            <w:bookmarkEnd w:id="0"/>
          </w:p>
          <w:p w:rsidR="00942BFC" w:rsidRPr="00942BFC" w:rsidRDefault="00942BFC" w:rsidP="00942BFC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942BFC">
              <w:rPr>
                <w:rFonts w:ascii="GHEA Grapalat" w:hAnsi="GHEA Grapalat"/>
                <w:bCs/>
                <w:iCs/>
              </w:rPr>
              <w:t xml:space="preserve">Միաժամանակ ուզում ենք տեղեկացնել, </w:t>
            </w:r>
            <w:r w:rsidRPr="00942BFC">
              <w:rPr>
                <w:rFonts w:ascii="Courier New" w:hAnsi="Courier New" w:cs="Courier New"/>
                <w:bCs/>
                <w:iCs/>
              </w:rPr>
              <w:t> </w:t>
            </w:r>
            <w:r w:rsidRPr="00942BFC">
              <w:rPr>
                <w:rFonts w:ascii="GHEA Grapalat" w:hAnsi="GHEA Grapalat" w:cs="GHEA Grapalat"/>
                <w:bCs/>
                <w:iCs/>
              </w:rPr>
              <w:t>որ</w:t>
            </w:r>
            <w:r w:rsidRPr="00942BFC">
              <w:rPr>
                <w:rFonts w:ascii="GHEA Grapalat" w:hAnsi="GHEA Grapalat"/>
                <w:bCs/>
                <w:iCs/>
              </w:rPr>
              <w:t xml:space="preserve">, </w:t>
            </w:r>
            <w:r w:rsidRPr="00942BFC">
              <w:rPr>
                <w:rFonts w:ascii="GHEA Grapalat" w:hAnsi="GHEA Grapalat" w:cs="GHEA Grapalat"/>
                <w:bCs/>
                <w:iCs/>
              </w:rPr>
              <w:t>այդուհադերձ</w:t>
            </w:r>
            <w:r w:rsidRPr="00942BFC">
              <w:rPr>
                <w:rFonts w:ascii="GHEA Grapalat" w:hAnsi="GHEA Grapalat"/>
                <w:bCs/>
                <w:iCs/>
              </w:rPr>
              <w:t xml:space="preserve">, </w:t>
            </w:r>
            <w:r w:rsidRPr="00942BFC">
              <w:rPr>
                <w:rFonts w:ascii="GHEA Grapalat" w:hAnsi="GHEA Grapalat" w:cs="GHEA Grapalat"/>
                <w:bCs/>
                <w:iCs/>
              </w:rPr>
              <w:t>առաջարկվող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փոփոխություններով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չի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վերացվել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հարկային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տարվա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սկզբին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և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ավարտին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առկա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գույքը</w:t>
            </w:r>
            <w:r w:rsidRPr="00942BFC">
              <w:rPr>
                <w:rFonts w:ascii="GHEA Grapalat" w:hAnsi="GHEA Grapalat"/>
                <w:bCs/>
                <w:iCs/>
              </w:rPr>
              <w:t xml:space="preserve"> </w:t>
            </w:r>
            <w:r w:rsidRPr="00942BFC">
              <w:rPr>
                <w:rFonts w:ascii="GHEA Grapalat" w:hAnsi="GHEA Grapalat" w:cs="GHEA Grapalat"/>
                <w:bCs/>
                <w:iCs/>
              </w:rPr>
              <w:t>հրապարա</w:t>
            </w:r>
            <w:r w:rsidRPr="00942BFC">
              <w:rPr>
                <w:rFonts w:ascii="GHEA Grapalat" w:hAnsi="GHEA Grapalat"/>
                <w:bCs/>
                <w:iCs/>
              </w:rPr>
              <w:t>կայնացնելու առկա սահմանափակումը, ինչը կարծում ենք անհրաժեշտ է վերանայել:</w:t>
            </w:r>
          </w:p>
        </w:tc>
        <w:tc>
          <w:tcPr>
            <w:tcW w:w="2995" w:type="dxa"/>
          </w:tcPr>
          <w:p w:rsidR="00942BFC" w:rsidRPr="00FC355D" w:rsidRDefault="00942BFC" w:rsidP="00FC355D">
            <w:pPr>
              <w:rPr>
                <w:rFonts w:ascii="GHEA Grapalat" w:hAnsi="GHEA Grapalat"/>
                <w:bCs/>
                <w:sz w:val="22"/>
                <w:szCs w:val="22"/>
                <w:lang w:val="en-US"/>
              </w:rPr>
            </w:pPr>
          </w:p>
        </w:tc>
        <w:tc>
          <w:tcPr>
            <w:tcW w:w="4328" w:type="dxa"/>
          </w:tcPr>
          <w:p w:rsidR="00942BFC" w:rsidRPr="00942BFC" w:rsidRDefault="00942BFC" w:rsidP="00942BFC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proofErr w:type="spellStart"/>
            <w:r w:rsidRPr="00942BFC">
              <w:rPr>
                <w:rFonts w:ascii="GHEA Grapalat" w:hAnsi="GHEA Grapalat" w:cs="Arial"/>
              </w:rPr>
              <w:t>Ն</w:t>
            </w:r>
            <w:r w:rsidRPr="00942BFC">
              <w:rPr>
                <w:rFonts w:ascii="GHEA Grapalat" w:hAnsi="GHEA Grapalat" w:cs="Sylfaen"/>
              </w:rPr>
              <w:t>ախագծի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համատեքստում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հարկային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տարվա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սկզբին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r w:rsidRPr="00942BFC">
              <w:rPr>
                <w:rFonts w:ascii="GHEA Grapalat" w:hAnsi="GHEA Grapalat" w:cs="Sylfaen"/>
              </w:rPr>
              <w:t>և</w:t>
            </w:r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ավարտին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առկա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գույքը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հրապարակայնացնելու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առկա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սահմանափակումը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վերացնելու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անհրաժեշտության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վերաբերյալ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Թրասնփերենսի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Ինթերնեշնլ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հակակոռուպցիոն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կենտրոնի</w:t>
            </w:r>
            <w:proofErr w:type="spellEnd"/>
            <w:r w:rsidRPr="00942BFC">
              <w:rPr>
                <w:rFonts w:ascii="Courier New" w:hAnsi="Courier New" w:cs="Courier New"/>
                <w:b/>
                <w:bCs/>
                <w:i/>
                <w:iCs/>
              </w:rPr>
              <w:t> </w:t>
            </w:r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lastRenderedPageBreak/>
              <w:t>առաջարկությանը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հնարավոր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կլինի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անդրադառնալ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«</w:t>
            </w:r>
            <w:proofErr w:type="spellStart"/>
            <w:r w:rsidRPr="00942BFC">
              <w:rPr>
                <w:rFonts w:ascii="GHEA Grapalat" w:hAnsi="GHEA Grapalat" w:cs="Sylfaen"/>
              </w:rPr>
              <w:t>Հանրային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ծառայության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մասին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» </w:t>
            </w:r>
            <w:r w:rsidRPr="00942BFC">
              <w:rPr>
                <w:rFonts w:ascii="GHEA Grapalat" w:hAnsi="GHEA Grapalat" w:cs="Sylfaen"/>
              </w:rPr>
              <w:t>ՀՀ</w:t>
            </w:r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օրենքում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հայտարարագրման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համակարգին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r w:rsidRPr="00942BFC">
              <w:rPr>
                <w:rFonts w:ascii="GHEA Grapalat" w:hAnsi="GHEA Grapalat" w:cs="Sylfaen"/>
              </w:rPr>
              <w:t>և</w:t>
            </w:r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բարձրաստիճան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պաշտոնատար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անձանց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էթիկայի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հանձնաժողովի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գործառույթներին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վերաբերվող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կատարելիս</w:t>
            </w:r>
            <w:proofErr w:type="spellEnd"/>
            <w:r w:rsidRPr="00942BFC">
              <w:rPr>
                <w:rFonts w:ascii="GHEA Grapalat" w:hAnsi="GHEA Grapalat" w:cs="Arial"/>
              </w:rPr>
              <w:t>:</w:t>
            </w:r>
            <w:r w:rsidRPr="00942BFC">
              <w:rPr>
                <w:rFonts w:ascii="GHEA Grapalat" w:hAnsi="GHEA Grapalat"/>
              </w:rPr>
              <w:t xml:space="preserve"> </w:t>
            </w:r>
          </w:p>
          <w:p w:rsidR="00942BFC" w:rsidRPr="00942BFC" w:rsidRDefault="00942BFC" w:rsidP="00942BFC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</w:rPr>
            </w:pPr>
            <w:proofErr w:type="spellStart"/>
            <w:r w:rsidRPr="00942BFC">
              <w:rPr>
                <w:rFonts w:ascii="GHEA Grapalat" w:hAnsi="GHEA Grapalat" w:cs="Sylfaen"/>
              </w:rPr>
              <w:t>Այդ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մասին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հեռախոսազանգով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տեղեկացվել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r w:rsidRPr="00942BFC">
              <w:rPr>
                <w:rFonts w:ascii="GHEA Grapalat" w:hAnsi="GHEA Grapalat" w:cs="Sylfaen"/>
              </w:rPr>
              <w:t>է</w:t>
            </w:r>
            <w:r w:rsidRPr="00942BFC">
              <w:rPr>
                <w:rFonts w:ascii="Courier New" w:hAnsi="Courier New" w:cs="Courier New"/>
              </w:rPr>
              <w:t> </w:t>
            </w:r>
            <w:proofErr w:type="spellStart"/>
            <w:r w:rsidRPr="00942BFC">
              <w:rPr>
                <w:rFonts w:ascii="GHEA Grapalat" w:hAnsi="GHEA Grapalat" w:cs="Sylfaen"/>
              </w:rPr>
              <w:t>Թրանսփերենսի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Ինթերնեշնլ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հակակոռուպցիոն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կենտրոնի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տնօրեն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r w:rsidRPr="00942BFC">
              <w:rPr>
                <w:rFonts w:ascii="GHEA Grapalat" w:hAnsi="GHEA Grapalat" w:cs="Sylfaen"/>
              </w:rPr>
              <w:t>Վ</w:t>
            </w:r>
            <w:r w:rsidRPr="00942BFC">
              <w:rPr>
                <w:rFonts w:ascii="GHEA Grapalat" w:hAnsi="GHEA Grapalat" w:cs="Arial"/>
              </w:rPr>
              <w:t xml:space="preserve">. </w:t>
            </w:r>
            <w:proofErr w:type="spellStart"/>
            <w:r w:rsidRPr="00942BFC">
              <w:rPr>
                <w:rFonts w:ascii="GHEA Grapalat" w:hAnsi="GHEA Grapalat" w:cs="Sylfaen"/>
              </w:rPr>
              <w:t>Հոկտանյանին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r w:rsidRPr="00942BFC">
              <w:rPr>
                <w:rFonts w:ascii="GHEA Grapalat" w:hAnsi="GHEA Grapalat" w:cs="Sylfaen"/>
              </w:rPr>
              <w:t>և</w:t>
            </w:r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ստացվել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նրա</w:t>
            </w:r>
            <w:proofErr w:type="spellEnd"/>
            <w:r w:rsidRPr="00942BFC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942BFC">
              <w:rPr>
                <w:rFonts w:ascii="GHEA Grapalat" w:hAnsi="GHEA Grapalat" w:cs="Sylfaen"/>
              </w:rPr>
              <w:t>համաձայնությունը</w:t>
            </w:r>
            <w:proofErr w:type="spellEnd"/>
            <w:r w:rsidRPr="00942BFC">
              <w:rPr>
                <w:rFonts w:ascii="GHEA Grapalat" w:hAnsi="GHEA Grapalat" w:cs="Arial"/>
              </w:rPr>
              <w:t>:</w:t>
            </w:r>
          </w:p>
          <w:p w:rsidR="00942BFC" w:rsidRPr="00942BFC" w:rsidRDefault="00942BFC" w:rsidP="00942BFC">
            <w:pPr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</w:tc>
      </w:tr>
    </w:tbl>
    <w:p w:rsidR="006E3A0D" w:rsidRPr="00FC355D" w:rsidRDefault="006E3A0D" w:rsidP="008A1D7B">
      <w:pPr>
        <w:jc w:val="both"/>
        <w:rPr>
          <w:rFonts w:ascii="GHEA Grapalat" w:hAnsi="GHEA Grapalat"/>
          <w:sz w:val="22"/>
          <w:szCs w:val="22"/>
          <w:lang w:val="af-ZA"/>
        </w:rPr>
      </w:pPr>
    </w:p>
    <w:sectPr w:rsidR="006E3A0D" w:rsidRPr="00FC355D" w:rsidSect="008247CB">
      <w:pgSz w:w="16838" w:h="11906" w:orient="landscape"/>
      <w:pgMar w:top="899" w:right="539" w:bottom="107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43BB6"/>
    <w:multiLevelType w:val="hybridMultilevel"/>
    <w:tmpl w:val="09F430AA"/>
    <w:lvl w:ilvl="0" w:tplc="808A90CA">
      <w:start w:val="1"/>
      <w:numFmt w:val="decimal"/>
      <w:lvlText w:val="%1."/>
      <w:lvlJc w:val="left"/>
      <w:pPr>
        <w:ind w:left="927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6B6216"/>
    <w:multiLevelType w:val="hybridMultilevel"/>
    <w:tmpl w:val="6E80C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1E58E7"/>
    <w:multiLevelType w:val="hybridMultilevel"/>
    <w:tmpl w:val="098C9ED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443E3045"/>
    <w:multiLevelType w:val="hybridMultilevel"/>
    <w:tmpl w:val="42E8427C"/>
    <w:lvl w:ilvl="0" w:tplc="D04C855A">
      <w:numFmt w:val="bullet"/>
      <w:lvlText w:val="-"/>
      <w:lvlJc w:val="left"/>
      <w:pPr>
        <w:ind w:left="360" w:hanging="360"/>
      </w:pPr>
      <w:rPr>
        <w:rFonts w:ascii="Sylfaen" w:eastAsia="Times New Roman" w:hAnsi="Sylfae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4562B27"/>
    <w:multiLevelType w:val="hybridMultilevel"/>
    <w:tmpl w:val="59A0D744"/>
    <w:lvl w:ilvl="0" w:tplc="04190011">
      <w:start w:val="1"/>
      <w:numFmt w:val="decimal"/>
      <w:lvlText w:val="%1)"/>
      <w:lvlJc w:val="left"/>
      <w:pPr>
        <w:ind w:left="787" w:hanging="360"/>
      </w:pPr>
    </w:lvl>
    <w:lvl w:ilvl="1" w:tplc="04190019" w:tentative="1">
      <w:start w:val="1"/>
      <w:numFmt w:val="lowerLetter"/>
      <w:lvlText w:val="%2."/>
      <w:lvlJc w:val="left"/>
      <w:pPr>
        <w:ind w:left="1507" w:hanging="360"/>
      </w:pPr>
    </w:lvl>
    <w:lvl w:ilvl="2" w:tplc="0419001B" w:tentative="1">
      <w:start w:val="1"/>
      <w:numFmt w:val="lowerRoman"/>
      <w:lvlText w:val="%3."/>
      <w:lvlJc w:val="right"/>
      <w:pPr>
        <w:ind w:left="2227" w:hanging="180"/>
      </w:pPr>
    </w:lvl>
    <w:lvl w:ilvl="3" w:tplc="0419000F" w:tentative="1">
      <w:start w:val="1"/>
      <w:numFmt w:val="decimal"/>
      <w:lvlText w:val="%4."/>
      <w:lvlJc w:val="left"/>
      <w:pPr>
        <w:ind w:left="2947" w:hanging="360"/>
      </w:pPr>
    </w:lvl>
    <w:lvl w:ilvl="4" w:tplc="04190019" w:tentative="1">
      <w:start w:val="1"/>
      <w:numFmt w:val="lowerLetter"/>
      <w:lvlText w:val="%5."/>
      <w:lvlJc w:val="left"/>
      <w:pPr>
        <w:ind w:left="3667" w:hanging="360"/>
      </w:pPr>
    </w:lvl>
    <w:lvl w:ilvl="5" w:tplc="0419001B" w:tentative="1">
      <w:start w:val="1"/>
      <w:numFmt w:val="lowerRoman"/>
      <w:lvlText w:val="%6."/>
      <w:lvlJc w:val="right"/>
      <w:pPr>
        <w:ind w:left="4387" w:hanging="180"/>
      </w:pPr>
    </w:lvl>
    <w:lvl w:ilvl="6" w:tplc="0419000F" w:tentative="1">
      <w:start w:val="1"/>
      <w:numFmt w:val="decimal"/>
      <w:lvlText w:val="%7."/>
      <w:lvlJc w:val="left"/>
      <w:pPr>
        <w:ind w:left="5107" w:hanging="360"/>
      </w:pPr>
    </w:lvl>
    <w:lvl w:ilvl="7" w:tplc="04190019" w:tentative="1">
      <w:start w:val="1"/>
      <w:numFmt w:val="lowerLetter"/>
      <w:lvlText w:val="%8."/>
      <w:lvlJc w:val="left"/>
      <w:pPr>
        <w:ind w:left="5827" w:hanging="360"/>
      </w:pPr>
    </w:lvl>
    <w:lvl w:ilvl="8" w:tplc="0419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5">
    <w:nsid w:val="59AC7081"/>
    <w:multiLevelType w:val="hybridMultilevel"/>
    <w:tmpl w:val="892E0B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836B91"/>
    <w:multiLevelType w:val="hybridMultilevel"/>
    <w:tmpl w:val="BD10946C"/>
    <w:lvl w:ilvl="0" w:tplc="365859D6">
      <w:numFmt w:val="bullet"/>
      <w:lvlText w:val="-"/>
      <w:lvlJc w:val="left"/>
      <w:pPr>
        <w:ind w:left="360" w:hanging="360"/>
      </w:pPr>
      <w:rPr>
        <w:rFonts w:ascii="Sylfaen" w:eastAsia="Times New Roman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C0F450C"/>
    <w:multiLevelType w:val="hybridMultilevel"/>
    <w:tmpl w:val="39A4B958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F815F3"/>
    <w:rsid w:val="000015C3"/>
    <w:rsid w:val="00002E65"/>
    <w:rsid w:val="000065A9"/>
    <w:rsid w:val="00006C5A"/>
    <w:rsid w:val="000072DD"/>
    <w:rsid w:val="000217F1"/>
    <w:rsid w:val="00025F95"/>
    <w:rsid w:val="00037640"/>
    <w:rsid w:val="00043689"/>
    <w:rsid w:val="00047065"/>
    <w:rsid w:val="00051176"/>
    <w:rsid w:val="0005261F"/>
    <w:rsid w:val="00054243"/>
    <w:rsid w:val="00057453"/>
    <w:rsid w:val="00066E68"/>
    <w:rsid w:val="0007022D"/>
    <w:rsid w:val="00076873"/>
    <w:rsid w:val="00080728"/>
    <w:rsid w:val="00082A28"/>
    <w:rsid w:val="00085827"/>
    <w:rsid w:val="0009491B"/>
    <w:rsid w:val="00095DAB"/>
    <w:rsid w:val="00096604"/>
    <w:rsid w:val="000B30BF"/>
    <w:rsid w:val="000B410F"/>
    <w:rsid w:val="000C0C02"/>
    <w:rsid w:val="000D1360"/>
    <w:rsid w:val="000D27FB"/>
    <w:rsid w:val="000D4772"/>
    <w:rsid w:val="000F2856"/>
    <w:rsid w:val="000F3329"/>
    <w:rsid w:val="000F62B4"/>
    <w:rsid w:val="00103621"/>
    <w:rsid w:val="00124E10"/>
    <w:rsid w:val="00151B00"/>
    <w:rsid w:val="00152F13"/>
    <w:rsid w:val="00154164"/>
    <w:rsid w:val="00160750"/>
    <w:rsid w:val="00165519"/>
    <w:rsid w:val="00166C9A"/>
    <w:rsid w:val="00167107"/>
    <w:rsid w:val="001723A4"/>
    <w:rsid w:val="00176CD1"/>
    <w:rsid w:val="001A43B1"/>
    <w:rsid w:val="001A4F5F"/>
    <w:rsid w:val="001A7468"/>
    <w:rsid w:val="001A7A5D"/>
    <w:rsid w:val="001B243D"/>
    <w:rsid w:val="001B39DA"/>
    <w:rsid w:val="001B4E65"/>
    <w:rsid w:val="001C0D37"/>
    <w:rsid w:val="001E7DC4"/>
    <w:rsid w:val="001F326E"/>
    <w:rsid w:val="001F3C08"/>
    <w:rsid w:val="00200320"/>
    <w:rsid w:val="00212516"/>
    <w:rsid w:val="00214E64"/>
    <w:rsid w:val="00221486"/>
    <w:rsid w:val="002317DC"/>
    <w:rsid w:val="00231CAD"/>
    <w:rsid w:val="002343F9"/>
    <w:rsid w:val="00243323"/>
    <w:rsid w:val="00246F7D"/>
    <w:rsid w:val="0025446E"/>
    <w:rsid w:val="00277A7D"/>
    <w:rsid w:val="002A2C29"/>
    <w:rsid w:val="002A4D6D"/>
    <w:rsid w:val="002B3626"/>
    <w:rsid w:val="002B46F9"/>
    <w:rsid w:val="002B4BE7"/>
    <w:rsid w:val="002C41B9"/>
    <w:rsid w:val="002C4C61"/>
    <w:rsid w:val="002D1E3D"/>
    <w:rsid w:val="002D2C7A"/>
    <w:rsid w:val="002D4BE4"/>
    <w:rsid w:val="002F5226"/>
    <w:rsid w:val="00307309"/>
    <w:rsid w:val="00322ECA"/>
    <w:rsid w:val="0035107D"/>
    <w:rsid w:val="00356563"/>
    <w:rsid w:val="00361B19"/>
    <w:rsid w:val="00362B9C"/>
    <w:rsid w:val="00364418"/>
    <w:rsid w:val="00366C92"/>
    <w:rsid w:val="00380BB5"/>
    <w:rsid w:val="00383CD4"/>
    <w:rsid w:val="00395AEA"/>
    <w:rsid w:val="0039725E"/>
    <w:rsid w:val="003A42CC"/>
    <w:rsid w:val="003B22FA"/>
    <w:rsid w:val="003C6684"/>
    <w:rsid w:val="003C6887"/>
    <w:rsid w:val="003D01C4"/>
    <w:rsid w:val="003D2364"/>
    <w:rsid w:val="003E14FC"/>
    <w:rsid w:val="00400A9D"/>
    <w:rsid w:val="0043252A"/>
    <w:rsid w:val="004608C1"/>
    <w:rsid w:val="0048100F"/>
    <w:rsid w:val="004823E3"/>
    <w:rsid w:val="00486A4F"/>
    <w:rsid w:val="00490637"/>
    <w:rsid w:val="00494FE8"/>
    <w:rsid w:val="00496C5B"/>
    <w:rsid w:val="00497D60"/>
    <w:rsid w:val="004C44E1"/>
    <w:rsid w:val="004C4BF2"/>
    <w:rsid w:val="004D4FBE"/>
    <w:rsid w:val="004D65E5"/>
    <w:rsid w:val="004E59E4"/>
    <w:rsid w:val="004E5C03"/>
    <w:rsid w:val="004F00B3"/>
    <w:rsid w:val="00503EFC"/>
    <w:rsid w:val="00504DBE"/>
    <w:rsid w:val="00512DB2"/>
    <w:rsid w:val="00542C07"/>
    <w:rsid w:val="00552AC6"/>
    <w:rsid w:val="005A0477"/>
    <w:rsid w:val="005A4C21"/>
    <w:rsid w:val="005B0097"/>
    <w:rsid w:val="005B1E2A"/>
    <w:rsid w:val="005B70FC"/>
    <w:rsid w:val="005C2C5B"/>
    <w:rsid w:val="005D6F9C"/>
    <w:rsid w:val="005E48EC"/>
    <w:rsid w:val="005F2367"/>
    <w:rsid w:val="005F2730"/>
    <w:rsid w:val="005F5034"/>
    <w:rsid w:val="00615997"/>
    <w:rsid w:val="0062124F"/>
    <w:rsid w:val="00621D61"/>
    <w:rsid w:val="00624D74"/>
    <w:rsid w:val="00634B43"/>
    <w:rsid w:val="006379C5"/>
    <w:rsid w:val="00644D19"/>
    <w:rsid w:val="00644DD8"/>
    <w:rsid w:val="0065114A"/>
    <w:rsid w:val="00661397"/>
    <w:rsid w:val="00661ED5"/>
    <w:rsid w:val="00663CAC"/>
    <w:rsid w:val="006761C1"/>
    <w:rsid w:val="006803AC"/>
    <w:rsid w:val="00681AB4"/>
    <w:rsid w:val="00681C33"/>
    <w:rsid w:val="006A2649"/>
    <w:rsid w:val="006B02A6"/>
    <w:rsid w:val="006B16DC"/>
    <w:rsid w:val="006C30B2"/>
    <w:rsid w:val="006C7DA4"/>
    <w:rsid w:val="006E3A0D"/>
    <w:rsid w:val="007040E9"/>
    <w:rsid w:val="00706145"/>
    <w:rsid w:val="007102EF"/>
    <w:rsid w:val="00714F23"/>
    <w:rsid w:val="00746ADD"/>
    <w:rsid w:val="007500A1"/>
    <w:rsid w:val="00752836"/>
    <w:rsid w:val="007530E9"/>
    <w:rsid w:val="00756FE8"/>
    <w:rsid w:val="00773E4C"/>
    <w:rsid w:val="00784BB6"/>
    <w:rsid w:val="00790F56"/>
    <w:rsid w:val="00792BEF"/>
    <w:rsid w:val="007A02E8"/>
    <w:rsid w:val="007A45A9"/>
    <w:rsid w:val="007B185D"/>
    <w:rsid w:val="007B2665"/>
    <w:rsid w:val="007D3B43"/>
    <w:rsid w:val="007E0ED6"/>
    <w:rsid w:val="00810EFD"/>
    <w:rsid w:val="008247CB"/>
    <w:rsid w:val="00830C40"/>
    <w:rsid w:val="0083272D"/>
    <w:rsid w:val="008542E9"/>
    <w:rsid w:val="00862533"/>
    <w:rsid w:val="00864C14"/>
    <w:rsid w:val="00865B71"/>
    <w:rsid w:val="00892C44"/>
    <w:rsid w:val="008A0E92"/>
    <w:rsid w:val="008A1D7B"/>
    <w:rsid w:val="008C1314"/>
    <w:rsid w:val="008D36A0"/>
    <w:rsid w:val="008D4F02"/>
    <w:rsid w:val="008E4AF1"/>
    <w:rsid w:val="008E7F23"/>
    <w:rsid w:val="008F4630"/>
    <w:rsid w:val="008F62CC"/>
    <w:rsid w:val="00911BF9"/>
    <w:rsid w:val="0091604F"/>
    <w:rsid w:val="00921762"/>
    <w:rsid w:val="00927ECC"/>
    <w:rsid w:val="00936C64"/>
    <w:rsid w:val="009423C2"/>
    <w:rsid w:val="00942BFC"/>
    <w:rsid w:val="00954711"/>
    <w:rsid w:val="009734AF"/>
    <w:rsid w:val="00975378"/>
    <w:rsid w:val="0097701F"/>
    <w:rsid w:val="00982012"/>
    <w:rsid w:val="009969D9"/>
    <w:rsid w:val="009A13B1"/>
    <w:rsid w:val="009A270F"/>
    <w:rsid w:val="009C009A"/>
    <w:rsid w:val="009C30A1"/>
    <w:rsid w:val="009C65B8"/>
    <w:rsid w:val="009F0FD9"/>
    <w:rsid w:val="009F1A1A"/>
    <w:rsid w:val="00A03FEC"/>
    <w:rsid w:val="00A05E33"/>
    <w:rsid w:val="00A05E78"/>
    <w:rsid w:val="00A161C8"/>
    <w:rsid w:val="00A2656A"/>
    <w:rsid w:val="00A3007E"/>
    <w:rsid w:val="00A3123D"/>
    <w:rsid w:val="00A35EF4"/>
    <w:rsid w:val="00A431EF"/>
    <w:rsid w:val="00A46D98"/>
    <w:rsid w:val="00A56F1F"/>
    <w:rsid w:val="00A650BF"/>
    <w:rsid w:val="00A73D68"/>
    <w:rsid w:val="00A84000"/>
    <w:rsid w:val="00A85978"/>
    <w:rsid w:val="00A8796B"/>
    <w:rsid w:val="00A922A9"/>
    <w:rsid w:val="00A93AF0"/>
    <w:rsid w:val="00AB2785"/>
    <w:rsid w:val="00AB6AC2"/>
    <w:rsid w:val="00AE3D21"/>
    <w:rsid w:val="00B013F6"/>
    <w:rsid w:val="00B10898"/>
    <w:rsid w:val="00B145C7"/>
    <w:rsid w:val="00B16F31"/>
    <w:rsid w:val="00B23BB9"/>
    <w:rsid w:val="00B261E8"/>
    <w:rsid w:val="00B3476E"/>
    <w:rsid w:val="00B579B7"/>
    <w:rsid w:val="00B62D69"/>
    <w:rsid w:val="00B726CF"/>
    <w:rsid w:val="00B735D1"/>
    <w:rsid w:val="00B74749"/>
    <w:rsid w:val="00B97B7D"/>
    <w:rsid w:val="00BA041B"/>
    <w:rsid w:val="00BA2027"/>
    <w:rsid w:val="00BB2DFD"/>
    <w:rsid w:val="00BB579C"/>
    <w:rsid w:val="00BB7BD8"/>
    <w:rsid w:val="00BC1476"/>
    <w:rsid w:val="00BC5364"/>
    <w:rsid w:val="00C107B6"/>
    <w:rsid w:val="00C22BF2"/>
    <w:rsid w:val="00C3009A"/>
    <w:rsid w:val="00C305BE"/>
    <w:rsid w:val="00C442E2"/>
    <w:rsid w:val="00C525F9"/>
    <w:rsid w:val="00C60601"/>
    <w:rsid w:val="00C66C03"/>
    <w:rsid w:val="00C725B6"/>
    <w:rsid w:val="00C81057"/>
    <w:rsid w:val="00C86434"/>
    <w:rsid w:val="00C874C3"/>
    <w:rsid w:val="00C87E2D"/>
    <w:rsid w:val="00C97517"/>
    <w:rsid w:val="00CB2AC6"/>
    <w:rsid w:val="00CC1E6B"/>
    <w:rsid w:val="00CC2CB5"/>
    <w:rsid w:val="00CC4D3C"/>
    <w:rsid w:val="00CD662F"/>
    <w:rsid w:val="00CE1120"/>
    <w:rsid w:val="00CF1564"/>
    <w:rsid w:val="00CF1C80"/>
    <w:rsid w:val="00CF29D6"/>
    <w:rsid w:val="00CF3BBF"/>
    <w:rsid w:val="00D0528A"/>
    <w:rsid w:val="00D05F37"/>
    <w:rsid w:val="00D07C53"/>
    <w:rsid w:val="00D21E76"/>
    <w:rsid w:val="00D23624"/>
    <w:rsid w:val="00D32CC2"/>
    <w:rsid w:val="00D507E6"/>
    <w:rsid w:val="00D727FE"/>
    <w:rsid w:val="00D73C61"/>
    <w:rsid w:val="00D73E25"/>
    <w:rsid w:val="00D822D8"/>
    <w:rsid w:val="00D8618C"/>
    <w:rsid w:val="00D87BFD"/>
    <w:rsid w:val="00D93CBA"/>
    <w:rsid w:val="00D9618F"/>
    <w:rsid w:val="00D97415"/>
    <w:rsid w:val="00D97C52"/>
    <w:rsid w:val="00D97ECA"/>
    <w:rsid w:val="00DA1BF3"/>
    <w:rsid w:val="00DA6E5F"/>
    <w:rsid w:val="00DB4AD0"/>
    <w:rsid w:val="00DC1480"/>
    <w:rsid w:val="00DD4BE3"/>
    <w:rsid w:val="00DE0002"/>
    <w:rsid w:val="00DE0D35"/>
    <w:rsid w:val="00DF34AA"/>
    <w:rsid w:val="00DF733C"/>
    <w:rsid w:val="00E131DB"/>
    <w:rsid w:val="00E4656F"/>
    <w:rsid w:val="00E54377"/>
    <w:rsid w:val="00E60EF3"/>
    <w:rsid w:val="00E612EF"/>
    <w:rsid w:val="00E63804"/>
    <w:rsid w:val="00E65002"/>
    <w:rsid w:val="00E847AD"/>
    <w:rsid w:val="00E87620"/>
    <w:rsid w:val="00E911C3"/>
    <w:rsid w:val="00EC14BE"/>
    <w:rsid w:val="00EE08D0"/>
    <w:rsid w:val="00EE274F"/>
    <w:rsid w:val="00EE3339"/>
    <w:rsid w:val="00EE5FA4"/>
    <w:rsid w:val="00EF52E5"/>
    <w:rsid w:val="00F1131C"/>
    <w:rsid w:val="00F126E0"/>
    <w:rsid w:val="00F14ADB"/>
    <w:rsid w:val="00F51778"/>
    <w:rsid w:val="00F56FB9"/>
    <w:rsid w:val="00F61454"/>
    <w:rsid w:val="00F6213B"/>
    <w:rsid w:val="00F763D7"/>
    <w:rsid w:val="00F812C0"/>
    <w:rsid w:val="00F815F3"/>
    <w:rsid w:val="00F8373B"/>
    <w:rsid w:val="00F84946"/>
    <w:rsid w:val="00F87AA1"/>
    <w:rsid w:val="00FA4367"/>
    <w:rsid w:val="00FB6A15"/>
    <w:rsid w:val="00FC355D"/>
    <w:rsid w:val="00FE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F3"/>
    <w:pPr>
      <w:autoSpaceDE w:val="0"/>
      <w:autoSpaceDN w:val="0"/>
      <w:adjustRightInd w:val="0"/>
    </w:pPr>
    <w:rPr>
      <w:rFonts w:ascii="Times Armenian" w:hAnsi="Times Armenian" w:cs="Times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815F3"/>
    <w:pPr>
      <w:autoSpaceDE/>
      <w:autoSpaceDN/>
      <w:adjustRightInd/>
      <w:spacing w:after="120"/>
    </w:pPr>
    <w:rPr>
      <w:rFonts w:ascii="Arial Armenian" w:hAnsi="Arial Armenian" w:cs="Times New Roman"/>
      <w:sz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815F3"/>
    <w:rPr>
      <w:rFonts w:ascii="Arial Armenian" w:hAnsi="Arial Armenian" w:cs="Times New Roman"/>
      <w:sz w:val="24"/>
      <w:szCs w:val="24"/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F815F3"/>
    <w:rPr>
      <w:rFonts w:cs="Times New Roman"/>
    </w:rPr>
  </w:style>
  <w:style w:type="character" w:styleId="Emphasis">
    <w:name w:val="Emphasis"/>
    <w:basedOn w:val="DefaultParagraphFont"/>
    <w:uiPriority w:val="20"/>
    <w:qFormat/>
    <w:locked/>
    <w:rsid w:val="00EE274F"/>
    <w:rPr>
      <w:i/>
      <w:iCs/>
    </w:rPr>
  </w:style>
  <w:style w:type="character" w:customStyle="1" w:styleId="apple-converted-space">
    <w:name w:val="apple-converted-space"/>
    <w:basedOn w:val="DefaultParagraphFont"/>
    <w:rsid w:val="00B97B7D"/>
  </w:style>
  <w:style w:type="character" w:styleId="Strong">
    <w:name w:val="Strong"/>
    <w:basedOn w:val="DefaultParagraphFont"/>
    <w:uiPriority w:val="22"/>
    <w:qFormat/>
    <w:locked/>
    <w:rsid w:val="00054243"/>
    <w:rPr>
      <w:b/>
      <w:bCs/>
    </w:rPr>
  </w:style>
  <w:style w:type="paragraph" w:styleId="ListParagraph">
    <w:name w:val="List Paragraph"/>
    <w:basedOn w:val="Normal"/>
    <w:uiPriority w:val="34"/>
    <w:qFormat/>
    <w:rsid w:val="004D65E5"/>
    <w:pPr>
      <w:autoSpaceDE/>
      <w:autoSpaceDN/>
      <w:adjustRightInd/>
      <w:ind w:left="720"/>
      <w:contextualSpacing/>
    </w:pPr>
    <w:rPr>
      <w:rFonts w:ascii="Times New Roman" w:eastAsia="SimSun" w:hAnsi="Times New Roman" w:cs="Times New Roman"/>
    </w:rPr>
  </w:style>
  <w:style w:type="paragraph" w:customStyle="1" w:styleId="CharCharCharCharCharCharCharCharCharCharCharChar">
    <w:name w:val="Char Char Char Char Char Char Char Char Char Char Char Char"/>
    <w:basedOn w:val="Normal"/>
    <w:rsid w:val="00366C92"/>
    <w:pPr>
      <w:autoSpaceDE/>
      <w:autoSpaceDN/>
      <w:adjustRightInd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942BFC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C7D93-D17C-433E-9B36-3B4D00C40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1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Ministry of Justice of the Republic of Armenia</Company>
  <LinksUpToDate>false</LinksUpToDate>
  <CharactersWithSpaces>5345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Ministry of Justice of the Republic of Armenia</dc:creator>
  <cp:keywords/>
  <dc:description/>
  <cp:lastModifiedBy>Tsovinar Soghomonyan</cp:lastModifiedBy>
  <cp:revision>147</cp:revision>
  <dcterms:created xsi:type="dcterms:W3CDTF">2013-01-18T12:01:00Z</dcterms:created>
  <dcterms:modified xsi:type="dcterms:W3CDTF">2015-01-27T11:42:00Z</dcterms:modified>
</cp:coreProperties>
</file>