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C3" w:rsidRPr="0085017D" w:rsidRDefault="002572C3" w:rsidP="00A00E28">
      <w:pPr>
        <w:jc w:val="right"/>
        <w:rPr>
          <w:rFonts w:ascii="GHEA Grapalat" w:hAnsi="GHEA Grapalat" w:cs="GHEA Grapalat"/>
          <w:sz w:val="23"/>
          <w:szCs w:val="23"/>
          <w:lang w:val="af-ZA"/>
        </w:rPr>
      </w:pPr>
      <w:r w:rsidRPr="0085017D">
        <w:rPr>
          <w:rFonts w:ascii="GHEA Grapalat" w:hAnsi="GHEA Grapalat" w:cs="GHEA Grapalat"/>
          <w:sz w:val="23"/>
          <w:szCs w:val="23"/>
          <w:lang w:val="af-ZA"/>
        </w:rPr>
        <w:t>Նախագիծ</w:t>
      </w:r>
    </w:p>
    <w:p w:rsidR="002572C3" w:rsidRPr="00D17E6F" w:rsidRDefault="002572C3" w:rsidP="00A00E28">
      <w:pPr>
        <w:rPr>
          <w:rFonts w:ascii="GHEA Grapalat" w:hAnsi="GHEA Grapalat" w:cs="GHEA Grapalat"/>
          <w:sz w:val="10"/>
          <w:szCs w:val="10"/>
          <w:lang w:val="af-ZA"/>
        </w:rPr>
      </w:pPr>
    </w:p>
    <w:p w:rsidR="002572C3" w:rsidRPr="0085017D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  <w:r w:rsidRPr="0085017D">
        <w:rPr>
          <w:rFonts w:ascii="GHEA Grapalat" w:hAnsi="GHEA Grapalat" w:cs="GHEA Grapalat"/>
          <w:sz w:val="23"/>
          <w:szCs w:val="23"/>
          <w:lang w:val="af-ZA"/>
        </w:rPr>
        <w:t>ՀԱՅԱՍՏԱՆԻ ՀԱՆՐԱՊԵՏՈՒԹՅԱՆ ԿԱՌԱՎԱՐՈՒԹՅՈՒՆ</w:t>
      </w:r>
    </w:p>
    <w:p w:rsidR="002572C3" w:rsidRPr="0085017D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  <w:r w:rsidRPr="0085017D">
        <w:rPr>
          <w:rFonts w:ascii="GHEA Grapalat" w:hAnsi="GHEA Grapalat" w:cs="GHEA Grapalat"/>
          <w:sz w:val="23"/>
          <w:szCs w:val="23"/>
          <w:lang w:val="af-ZA"/>
        </w:rPr>
        <w:t>ՈՐՈՇՈՒՄ</w:t>
      </w:r>
    </w:p>
    <w:p w:rsidR="002572C3" w:rsidRPr="00D17E6F" w:rsidRDefault="002572C3" w:rsidP="00A00E28">
      <w:pPr>
        <w:jc w:val="center"/>
        <w:rPr>
          <w:rFonts w:ascii="GHEA Grapalat" w:hAnsi="GHEA Grapalat" w:cs="GHEA Grapalat"/>
          <w:sz w:val="16"/>
          <w:szCs w:val="16"/>
          <w:lang w:val="af-ZA"/>
        </w:rPr>
      </w:pPr>
    </w:p>
    <w:p w:rsidR="002572C3" w:rsidRPr="0085017D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ՙ       ՚ ----------- 2014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թվականի N       -Ն</w:t>
      </w:r>
    </w:p>
    <w:p w:rsidR="002572C3" w:rsidRPr="00D17E6F" w:rsidRDefault="002572C3" w:rsidP="00A00E28">
      <w:pPr>
        <w:rPr>
          <w:rFonts w:ascii="GHEA Grapalat" w:hAnsi="GHEA Grapalat" w:cs="GHEA Grapalat"/>
          <w:sz w:val="16"/>
          <w:szCs w:val="16"/>
          <w:lang w:val="af-ZA"/>
        </w:rPr>
      </w:pPr>
    </w:p>
    <w:p w:rsidR="002572C3" w:rsidRPr="00D17E6F" w:rsidRDefault="002572C3" w:rsidP="00A00E28">
      <w:pPr>
        <w:rPr>
          <w:rFonts w:ascii="GHEA Grapalat" w:hAnsi="GHEA Grapalat" w:cs="GHEA Grapalat"/>
          <w:sz w:val="10"/>
          <w:szCs w:val="10"/>
          <w:lang w:val="af-ZA"/>
        </w:rPr>
      </w:pPr>
    </w:p>
    <w:p w:rsidR="002572C3" w:rsidRPr="0085017D" w:rsidRDefault="002572C3" w:rsidP="00A00E28">
      <w:pPr>
        <w:spacing w:line="360" w:lineRule="auto"/>
        <w:jc w:val="center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ԶԻՆՎԱԾ ՈՒԺԵՐՈՒՄ, ԱԶԳԱՅԻՆ ԱՆՎՏԱՆԳՈՒԹՅԱՆ ՄԱՐՄԻՆՆԵՐՈՒՄ, ՈՍՏԻԿԱՆՈՒԹՅՈՒՆՈՒՄ, ՔՐԵԱԿԱՏԱՐՈՂԱԿԱՆ ԵՎ ՓՐԿԱՐԱՐ ԾԱՌԱՅՈՒԹՅՈՒՆՆԵՐՈՒՄ ԾԱՌԱՅՈՒԹՅԱՆ ԱՌԱՆՁՆԱՀԱՏԿՈՒԹՅՈՒՆՆԵՐՈՎ ՊԱՅՄԱՆԱՎՈՐՎԱԾ ՀԱՎԵԼՈՒՄՆԵՐԻ ՏՐԱՄԱԴՐՄԱՆ ԴԵՊՔԵՐԸ, ԴՐԱՆՑ ՎՃԱՐՄԱՆ ՉԱՓԵՐԸ ԵՎ ԿԱՐԳԸ ՍԱՀՄԱՆԵԼՈՒ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ՄԱՍԻՆ</w:t>
      </w:r>
    </w:p>
    <w:p w:rsidR="002572C3" w:rsidRPr="0039289A" w:rsidRDefault="002572C3" w:rsidP="00A00E28">
      <w:pPr>
        <w:spacing w:line="360" w:lineRule="auto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2572C3" w:rsidRPr="0085017D" w:rsidRDefault="002572C3" w:rsidP="00A00E28">
      <w:pPr>
        <w:spacing w:line="360" w:lineRule="auto"/>
        <w:ind w:firstLine="570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«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Զինծառայողների և նրանց ընտանիքների անդամների սոցիալական ապահովության մասին</w:t>
      </w:r>
      <w:r>
        <w:rPr>
          <w:rFonts w:ascii="GHEA Grapalat" w:hAnsi="GHEA Grapalat" w:cs="GHEA Grapalat"/>
          <w:sz w:val="23"/>
          <w:szCs w:val="23"/>
          <w:lang w:val="af-ZA"/>
        </w:rPr>
        <w:t>»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Հայաստանի Հանրապետության օրենքի 30</w:t>
      </w:r>
      <w:r>
        <w:rPr>
          <w:rFonts w:ascii="GHEA Grapalat" w:hAnsi="GHEA Grapalat" w:cs="GHEA Grapalat"/>
          <w:sz w:val="23"/>
          <w:szCs w:val="23"/>
          <w:lang w:val="af-ZA"/>
        </w:rPr>
        <w:t>.1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-րդ հոդվածի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18-րդ մասի և «Պետական պաշտոններ զբաղեցնող անձանց վարձատրության մասին»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Հա</w:t>
      </w:r>
      <w:r>
        <w:rPr>
          <w:rFonts w:ascii="GHEA Grapalat" w:hAnsi="GHEA Grapalat" w:cs="GHEA Grapalat"/>
          <w:sz w:val="23"/>
          <w:szCs w:val="23"/>
          <w:lang w:val="af-ZA"/>
        </w:rPr>
        <w:t>յաստանի Հանրապետության օրենքի 16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-րդ հոդվածի </w:t>
      </w:r>
      <w:r>
        <w:rPr>
          <w:rFonts w:ascii="GHEA Grapalat" w:hAnsi="GHEA Grapalat" w:cs="GHEA Grapalat"/>
          <w:sz w:val="23"/>
          <w:szCs w:val="23"/>
          <w:lang w:val="af-ZA"/>
        </w:rPr>
        <w:t>5-րդ մասի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պահանջներին համապատասխան` Հայաստանի Հանրապետության կառավարությունը որոշում է.</w:t>
      </w:r>
    </w:p>
    <w:p w:rsidR="002572C3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85017D">
        <w:rPr>
          <w:rFonts w:ascii="GHEA Grapalat" w:hAnsi="GHEA Grapalat" w:cs="GHEA Grapalat"/>
          <w:sz w:val="23"/>
          <w:szCs w:val="23"/>
          <w:lang w:val="af-ZA"/>
        </w:rPr>
        <w:t>1. Սահմանել</w:t>
      </w:r>
      <w:r>
        <w:rPr>
          <w:rFonts w:ascii="GHEA Grapalat" w:hAnsi="GHEA Grapalat" w:cs="GHEA Grapalat"/>
          <w:sz w:val="23"/>
          <w:szCs w:val="23"/>
          <w:lang w:val="af-ZA"/>
        </w:rPr>
        <w:t>`</w:t>
      </w:r>
    </w:p>
    <w:p w:rsidR="002572C3" w:rsidRPr="0085017D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1) զինված ուժերում ծառայության առանձնահատկություններով պայմանավորված հավելումների տրամադրման դեպքերը և հաշվարկման գործակիցները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1-ի,</w:t>
      </w:r>
    </w:p>
    <w:p w:rsidR="002572C3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FD5D48">
        <w:rPr>
          <w:rFonts w:ascii="GHEA Grapalat" w:hAnsi="GHEA Grapalat" w:cs="GHEA Grapalat"/>
          <w:sz w:val="23"/>
          <w:szCs w:val="23"/>
          <w:lang w:val="af-ZA"/>
        </w:rPr>
        <w:t>2</w:t>
      </w:r>
      <w:r>
        <w:rPr>
          <w:rFonts w:ascii="GHEA Grapalat" w:hAnsi="GHEA Grapalat" w:cs="GHEA Grapalat"/>
          <w:sz w:val="23"/>
          <w:szCs w:val="23"/>
          <w:lang w:val="af-ZA"/>
        </w:rPr>
        <w:t>)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զինված ուժերում ծառայության առանձնահատուկ պայմանների համար տրվող հավելումների հաշվարկման մեծությունների չափերն ըստ պաշտոնների դասակարգման խմբերի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</w:t>
      </w:r>
      <w:r w:rsidRPr="00FD5D48">
        <w:rPr>
          <w:rFonts w:ascii="GHEA Grapalat" w:hAnsi="GHEA Grapalat" w:cs="GHEA Grapalat"/>
          <w:sz w:val="23"/>
          <w:szCs w:val="23"/>
          <w:lang w:val="af-ZA"/>
        </w:rPr>
        <w:t>2</w:t>
      </w:r>
      <w:r>
        <w:rPr>
          <w:rFonts w:ascii="GHEA Grapalat" w:hAnsi="GHEA Grapalat" w:cs="GHEA Grapalat"/>
          <w:sz w:val="23"/>
          <w:szCs w:val="23"/>
          <w:lang w:val="af-ZA"/>
        </w:rPr>
        <w:t>-ի,</w:t>
      </w:r>
    </w:p>
    <w:p w:rsidR="002572C3" w:rsidRDefault="002572C3" w:rsidP="00FD5D4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68551F">
        <w:rPr>
          <w:rFonts w:ascii="GHEA Grapalat" w:hAnsi="GHEA Grapalat" w:cs="GHEA Grapalat"/>
          <w:sz w:val="23"/>
          <w:szCs w:val="23"/>
          <w:lang w:val="af-ZA"/>
        </w:rPr>
        <w:t>3</w:t>
      </w:r>
      <w:r>
        <w:rPr>
          <w:rFonts w:ascii="GHEA Grapalat" w:hAnsi="GHEA Grapalat" w:cs="GHEA Grapalat"/>
          <w:sz w:val="23"/>
          <w:szCs w:val="23"/>
          <w:lang w:val="af-ZA"/>
        </w:rPr>
        <w:t>) հույժ գաղտնի,</w:t>
      </w:r>
    </w:p>
    <w:p w:rsidR="002572C3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4) հույժ գաղտնի,</w:t>
      </w:r>
    </w:p>
    <w:p w:rsidR="002572C3" w:rsidRDefault="002572C3" w:rsidP="00672E8A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5) ազգային անվտանգության ծառայության քննչական վարչության սպայական կազմին տրվող հավելումների առավելագույն չափերը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5-ի,</w:t>
      </w:r>
    </w:p>
    <w:p w:rsidR="002572C3" w:rsidRDefault="002572C3" w:rsidP="00672E8A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6) ազգային անվտանգության ծառայության սահմանապահ զորքերի սահմանային գոտում ծառայող զինծառայողներին տրվող հավելումների առավելագույն չափերը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6-ի,</w:t>
      </w:r>
    </w:p>
    <w:p w:rsidR="002572C3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7)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հույժ գաղտնի,</w:t>
      </w:r>
    </w:p>
    <w:p w:rsidR="002572C3" w:rsidRPr="0085017D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8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) </w:t>
      </w:r>
      <w:r>
        <w:rPr>
          <w:rFonts w:ascii="GHEA Grapalat" w:hAnsi="GHEA Grapalat" w:cs="GHEA Grapalat"/>
          <w:sz w:val="23"/>
          <w:szCs w:val="23"/>
          <w:lang w:val="af-ZA"/>
        </w:rPr>
        <w:t>ոստիկանությունում ծառայության առանձնահատկություններով պայմանավորված տրվող հավելումների առավելագույն չափերը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8-ի,</w:t>
      </w:r>
    </w:p>
    <w:p w:rsidR="002572C3" w:rsidRDefault="002572C3" w:rsidP="00B05B1A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9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) </w:t>
      </w:r>
      <w:r>
        <w:rPr>
          <w:rFonts w:ascii="GHEA Grapalat" w:hAnsi="GHEA Grapalat" w:cs="GHEA Grapalat"/>
          <w:sz w:val="23"/>
          <w:szCs w:val="23"/>
          <w:lang w:val="af-ZA"/>
        </w:rPr>
        <w:t>հույժ գաղտնի,</w:t>
      </w:r>
    </w:p>
    <w:p w:rsidR="002572C3" w:rsidRPr="0085017D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10) քրեակատարողական ծառայությունում ծառայության առանձնահատկություններով պայմանավորված հավելումների տրամադրման դեպքերը և առավելագույն չափերը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10-ի,</w:t>
      </w:r>
    </w:p>
    <w:p w:rsidR="002572C3" w:rsidRPr="0085017D" w:rsidRDefault="002572C3" w:rsidP="00A00E28">
      <w:pPr>
        <w:spacing w:line="360" w:lineRule="auto"/>
        <w:ind w:firstLine="684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11) փրկարար ծառայությունում ծառայության առանձնահատկություններով պայմանավորված հավելումների տրամադրման դեպքերը և առավելագույն չափերը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համաձայն հավելված 11-ի:</w:t>
      </w:r>
    </w:p>
    <w:p w:rsidR="002572C3" w:rsidRPr="0085017D" w:rsidRDefault="002572C3" w:rsidP="00A00E28">
      <w:pPr>
        <w:spacing w:line="360" w:lineRule="auto"/>
        <w:ind w:firstLine="70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2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. </w:t>
      </w:r>
      <w:r>
        <w:rPr>
          <w:rFonts w:ascii="GHEA Grapalat" w:hAnsi="GHEA Grapalat" w:cs="GHEA Grapalat"/>
          <w:sz w:val="23"/>
          <w:szCs w:val="23"/>
          <w:lang w:val="af-ZA"/>
        </w:rPr>
        <w:t>Սույն որոշման 1-ին կետում նշված մարմինների ղեկավարիներին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`</w:t>
      </w:r>
    </w:p>
    <w:p w:rsidR="002572C3" w:rsidRPr="0085017D" w:rsidRDefault="002572C3" w:rsidP="00A00E28">
      <w:pPr>
        <w:spacing w:line="360" w:lineRule="auto"/>
        <w:ind w:firstLine="70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1) ապահովել, որ uույն որոշմամբ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և այլ իրավական ակտերով զինծառայողների, քրեակատարողական և փրկարար ծառայությունների ծառայողների համար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uահմանված հավելումնե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րի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ընդհանուր գումարը չգերազանցի յուրաքանչյուր տարվա Հայաuտանի Հանրապետության պետական բյուջեով </w:t>
      </w:r>
      <w:r>
        <w:rPr>
          <w:rFonts w:ascii="GHEA Grapalat" w:hAnsi="GHEA Grapalat" w:cs="GHEA Grapalat"/>
          <w:sz w:val="23"/>
          <w:szCs w:val="23"/>
          <w:lang w:val="af-ZA"/>
        </w:rPr>
        <w:t>համապատասխան մարմնին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նախատեuված աշխատավարձի ֆոնդի ընդհանուր գումարի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10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%-ը.</w:t>
      </w:r>
    </w:p>
    <w:p w:rsidR="002572C3" w:rsidRDefault="002572C3" w:rsidP="00A00E28">
      <w:pPr>
        <w:spacing w:line="360" w:lineRule="auto"/>
        <w:ind w:firstLine="709"/>
        <w:jc w:val="both"/>
        <w:rPr>
          <w:rFonts w:ascii="GHEA Grapalat" w:hAnsi="GHEA Grapalat" w:cs="GHEA Grapalat"/>
          <w:sz w:val="23"/>
          <w:szCs w:val="23"/>
          <w:lang w:val="af-ZA"/>
        </w:rPr>
      </w:pPr>
      <w:r>
        <w:rPr>
          <w:rFonts w:ascii="GHEA Grapalat" w:hAnsi="GHEA Grapalat" w:cs="GHEA Grapalat"/>
          <w:sz w:val="23"/>
          <w:szCs w:val="23"/>
          <w:lang w:val="af-ZA"/>
        </w:rPr>
        <w:t>2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) uույն որոշմամբ uահմանված </w:t>
      </w:r>
      <w:r>
        <w:rPr>
          <w:rFonts w:ascii="GHEA Grapalat" w:hAnsi="GHEA Grapalat" w:cs="GHEA Grapalat"/>
          <w:sz w:val="23"/>
          <w:szCs w:val="23"/>
          <w:lang w:val="af-ZA"/>
        </w:rPr>
        <w:t>հավելումները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` ըuտ առանձին զինծառայողների և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քրեակատարողական ու փրկարար ծառայությունների ծառայողների 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թվաքանակի, uահմանել յուրաքանչյուր տարվա Հայաuտանի Հանրապետության պետական բյուջեով </w:t>
      </w:r>
      <w:r>
        <w:rPr>
          <w:rFonts w:ascii="GHEA Grapalat" w:hAnsi="GHEA Grapalat" w:cs="GHEA Grapalat"/>
          <w:sz w:val="23"/>
          <w:szCs w:val="23"/>
          <w:lang w:val="af-ZA"/>
        </w:rPr>
        <w:t>համապատասխան յուրաքանչյուր մարմնին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 xml:space="preserve"> նախատեuված աշխատավարձի ֆոնդի uահմաններում</w:t>
      </w:r>
      <w:r>
        <w:rPr>
          <w:rFonts w:ascii="GHEA Grapalat" w:hAnsi="GHEA Grapalat" w:cs="GHEA Grapalat"/>
          <w:sz w:val="23"/>
          <w:szCs w:val="23"/>
          <w:lang w:val="af-ZA"/>
        </w:rPr>
        <w:t>.</w:t>
      </w:r>
    </w:p>
    <w:p w:rsidR="002572C3" w:rsidRDefault="002572C3" w:rsidP="00A00E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>
        <w:rPr>
          <w:rFonts w:ascii="GHEA Grapalat" w:hAnsi="GHEA Grapalat" w:cs="GHEA Grapalat"/>
          <w:sz w:val="23"/>
          <w:szCs w:val="23"/>
          <w:lang w:val="af-ZA"/>
        </w:rPr>
        <w:t>3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)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սույն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որոշումն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ուժի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մեջ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մտնելուց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հետո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մեկամսյա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ժամկետում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հաստատել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սույն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որոշմա</w:t>
      </w:r>
      <w:r>
        <w:rPr>
          <w:rFonts w:ascii="GHEA Grapalat" w:hAnsi="GHEA Grapalat" w:cs="GHEA Grapalat"/>
          <w:sz w:val="24"/>
          <w:szCs w:val="24"/>
          <w:lang w:eastAsia="ru-RU"/>
        </w:rPr>
        <w:t>մբ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սահմանված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ծառայության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առանձնահատուկ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պայմանների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հաշվառման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և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փաստաթղթավորման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կարգը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>.</w:t>
      </w:r>
    </w:p>
    <w:p w:rsidR="002572C3" w:rsidRPr="008C19F4" w:rsidRDefault="002572C3" w:rsidP="00A00E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 w:eastAsia="ru-RU"/>
        </w:rPr>
      </w:pPr>
      <w:r>
        <w:rPr>
          <w:rFonts w:ascii="GHEA Grapalat" w:hAnsi="GHEA Grapalat" w:cs="GHEA Grapalat"/>
          <w:sz w:val="23"/>
          <w:szCs w:val="23"/>
          <w:lang w:val="af-ZA"/>
        </w:rPr>
        <w:t>4</w:t>
      </w:r>
      <w:r w:rsidRPr="0085017D">
        <w:rPr>
          <w:rFonts w:ascii="GHEA Grapalat" w:hAnsi="GHEA Grapalat" w:cs="GHEA Grapalat"/>
          <w:sz w:val="23"/>
          <w:szCs w:val="23"/>
          <w:lang w:val="af-ZA"/>
        </w:rPr>
        <w:t>)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 ապահովել, որպեսզի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սույն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որոշմա</w:t>
      </w:r>
      <w:r>
        <w:rPr>
          <w:rFonts w:ascii="GHEA Grapalat" w:hAnsi="GHEA Grapalat" w:cs="GHEA Grapalat"/>
          <w:sz w:val="24"/>
          <w:szCs w:val="24"/>
          <w:lang w:eastAsia="ru-RU"/>
        </w:rPr>
        <w:t>մբ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 w:rsidRPr="008C19F4">
        <w:rPr>
          <w:rFonts w:ascii="GHEA Grapalat" w:hAnsi="GHEA Grapalat" w:cs="GHEA Grapalat"/>
          <w:sz w:val="24"/>
          <w:szCs w:val="24"/>
          <w:lang w:val="ru-RU" w:eastAsia="ru-RU"/>
        </w:rPr>
        <w:t>սահմանված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ծառայության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առանձնահատուկ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պայմանների</w:t>
      </w:r>
      <w:r w:rsidRPr="00F97DAC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համար</w:t>
      </w:r>
      <w:r w:rsidRPr="00F97DAC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eastAsia="ru-RU"/>
        </w:rPr>
        <w:t>հավելումները</w:t>
      </w:r>
      <w:r w:rsidRPr="00F97DAC">
        <w:rPr>
          <w:rFonts w:ascii="GHEA Grapalat" w:hAnsi="GHEA Grapalat" w:cs="GHEA Grapalat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 w:eastAsia="ru-RU"/>
        </w:rPr>
        <w:t>հաշվարկվեն համապատասխան պայմաններում ծառայության փաստացի օրերի դիմաց</w:t>
      </w:r>
      <w:r w:rsidRPr="008C19F4">
        <w:rPr>
          <w:rFonts w:ascii="GHEA Grapalat" w:hAnsi="GHEA Grapalat" w:cs="GHEA Grapalat"/>
          <w:sz w:val="24"/>
          <w:szCs w:val="24"/>
          <w:lang w:val="af-ZA" w:eastAsia="ru-RU"/>
        </w:rPr>
        <w:t>:</w:t>
      </w:r>
    </w:p>
    <w:p w:rsidR="002572C3" w:rsidRDefault="002572C3" w:rsidP="0088100E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732BCA">
        <w:rPr>
          <w:rFonts w:ascii="GHEA Grapalat" w:hAnsi="GHEA Grapalat" w:cs="GHEA Grapalat"/>
          <w:sz w:val="24"/>
          <w:szCs w:val="24"/>
          <w:lang w:val="af-ZA"/>
        </w:rPr>
        <w:t xml:space="preserve">3. </w:t>
      </w:r>
      <w:r w:rsidRPr="00732BCA">
        <w:rPr>
          <w:rFonts w:ascii="GHEA Grapalat" w:hAnsi="GHEA Grapalat" w:cs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 և տարածվում է 2014 թվականի հուլիսի 1-ից հետո ծագած հարաբերությունների վրա:</w:t>
      </w:r>
    </w:p>
    <w:p w:rsidR="002572C3" w:rsidRPr="0088100E" w:rsidRDefault="002572C3" w:rsidP="0088100E">
      <w:pPr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</w:p>
    <w:p w:rsidR="002572C3" w:rsidRPr="00A00E28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>-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ՀԻՄՆԱՎՈՐՈՒՄ</w:t>
      </w:r>
    </w:p>
    <w:p w:rsidR="002572C3" w:rsidRPr="00A00E28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</w:p>
    <w:p w:rsidR="002572C3" w:rsidRPr="00A00E28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>&lt;&lt;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Զինված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ուժերում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ազգային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անվտանգության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մարմիններում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ոստիկանությունում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քրեակատարողական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և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փրկարար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ծառայություններում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ծառայության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առանձնահատկություններով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պայմանավորված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հավելումների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տրամադրման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դեպքերը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դրանց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չափերը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և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տրման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կարգը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սահմանելու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մասին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&gt;&gt;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ՀՀ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կառավարության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որոշման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նախագծի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88100E">
        <w:rPr>
          <w:rFonts w:ascii="GHEA Grapalat" w:hAnsi="GHEA Grapalat" w:cs="GHEA Grapalat"/>
          <w:b/>
          <w:bCs/>
          <w:sz w:val="23"/>
          <w:szCs w:val="23"/>
          <w:lang w:val="hy-AM"/>
        </w:rPr>
        <w:t>ընդունման</w:t>
      </w:r>
    </w:p>
    <w:p w:rsidR="002572C3" w:rsidRPr="0088100E" w:rsidRDefault="002572C3" w:rsidP="00A00E28">
      <w:pPr>
        <w:spacing w:line="360" w:lineRule="auto"/>
        <w:rPr>
          <w:rFonts w:ascii="GHEA Grapalat" w:hAnsi="GHEA Grapalat" w:cs="GHEA Grapalat"/>
          <w:sz w:val="16"/>
          <w:szCs w:val="16"/>
          <w:lang w:val="af-ZA"/>
        </w:rPr>
      </w:pP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1.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Անհրաժեշտությունը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: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</w:p>
    <w:p w:rsidR="002572C3" w:rsidRPr="00E941A6" w:rsidRDefault="002572C3" w:rsidP="00A00E28">
      <w:pPr>
        <w:spacing w:line="360" w:lineRule="auto"/>
        <w:ind w:firstLine="720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ազգային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անվտանգության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ոստիկանության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համակարգերում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>
        <w:rPr>
          <w:rFonts w:ascii="GHEA Grapalat" w:hAnsi="GHEA Grapalat" w:cs="GHEA Grapalat"/>
          <w:sz w:val="23"/>
          <w:szCs w:val="23"/>
        </w:rPr>
        <w:t>պետական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պահպանության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ծառայությունում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զինվորական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զբաղեցնողների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քրեակատարողական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ու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փրկարար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ծառայությունների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2014</w:t>
      </w:r>
      <w:r w:rsidRPr="00E941A6">
        <w:rPr>
          <w:rFonts w:ascii="GHEA Grapalat" w:hAnsi="GHEA Grapalat" w:cs="GHEA Grapalat"/>
          <w:sz w:val="23"/>
          <w:szCs w:val="23"/>
        </w:rPr>
        <w:t>թ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. </w:t>
      </w:r>
      <w:r w:rsidRPr="00E941A6">
        <w:rPr>
          <w:rFonts w:ascii="GHEA Grapalat" w:hAnsi="GHEA Grapalat" w:cs="GHEA Grapalat"/>
          <w:sz w:val="23"/>
          <w:szCs w:val="23"/>
        </w:rPr>
        <w:t>հուլիսի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1-</w:t>
      </w:r>
      <w:r w:rsidRPr="00E941A6">
        <w:rPr>
          <w:rFonts w:ascii="GHEA Grapalat" w:hAnsi="GHEA Grapalat" w:cs="GHEA Grapalat"/>
          <w:sz w:val="23"/>
          <w:szCs w:val="23"/>
        </w:rPr>
        <w:t>ից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ուժի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մեջ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մտնող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«</w:t>
      </w:r>
      <w:r w:rsidRPr="00E941A6">
        <w:rPr>
          <w:rFonts w:ascii="GHEA Grapalat" w:hAnsi="GHEA Grapalat" w:cs="GHEA Grapalat"/>
          <w:sz w:val="23"/>
          <w:szCs w:val="23"/>
        </w:rPr>
        <w:t>Զինծառայողների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նրանց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ընտանիքների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անդամների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սոցիալական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ապահովության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մասին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»  </w:t>
      </w: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օրենքի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30 </w:t>
      </w:r>
      <w:r w:rsidRPr="00E941A6">
        <w:rPr>
          <w:rFonts w:ascii="GHEA Grapalat" w:hAnsi="GHEA Grapalat" w:cs="GHEA Grapalat"/>
          <w:sz w:val="23"/>
          <w:szCs w:val="23"/>
        </w:rPr>
        <w:t>հոդվածի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18-</w:t>
      </w:r>
      <w:r w:rsidRPr="00E941A6">
        <w:rPr>
          <w:rFonts w:ascii="GHEA Grapalat" w:hAnsi="GHEA Grapalat" w:cs="GHEA Grapalat"/>
          <w:sz w:val="23"/>
          <w:szCs w:val="23"/>
        </w:rPr>
        <w:t>րդ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մասով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սահմանված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զինվորական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առանձնահատկություններից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ելնելով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հավելումների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դեպքերի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չափերի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տրման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կարգի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սահմանումը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2.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Ընթացիկ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իրավիճակը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և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խնդիրները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: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Զինվորական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առանձնահատկություններից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ելնելով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հավելումների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դեպքերը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չափերը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սահմանված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կառավարության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21.04.2011</w:t>
      </w:r>
      <w:r w:rsidRPr="00E941A6">
        <w:rPr>
          <w:rFonts w:ascii="GHEA Grapalat" w:hAnsi="GHEA Grapalat" w:cs="GHEA Grapalat"/>
          <w:sz w:val="23"/>
          <w:szCs w:val="23"/>
        </w:rPr>
        <w:t>թ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. N 479-</w:t>
      </w:r>
      <w:r w:rsidRPr="00E941A6">
        <w:rPr>
          <w:rFonts w:ascii="GHEA Grapalat" w:hAnsi="GHEA Grapalat" w:cs="GHEA Grapalat"/>
          <w:sz w:val="23"/>
          <w:szCs w:val="23"/>
        </w:rPr>
        <w:t>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որոշմամբ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` </w:t>
      </w:r>
      <w:r w:rsidRPr="00E941A6">
        <w:rPr>
          <w:rFonts w:ascii="GHEA Grapalat" w:hAnsi="GHEA Grapalat" w:cs="GHEA Grapalat"/>
          <w:sz w:val="23"/>
          <w:szCs w:val="23"/>
        </w:rPr>
        <w:t>պաշտոնային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դրույքաչափերի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նկատմամբ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տոկոսային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հաշվարկային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չափերով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>2014</w:t>
      </w:r>
      <w:r w:rsidRPr="00E941A6">
        <w:rPr>
          <w:rFonts w:ascii="GHEA Grapalat" w:hAnsi="GHEA Grapalat" w:cs="GHEA Grapalat"/>
          <w:sz w:val="23"/>
          <w:szCs w:val="23"/>
        </w:rPr>
        <w:t>թ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. </w:t>
      </w:r>
      <w:r w:rsidRPr="00E941A6">
        <w:rPr>
          <w:rFonts w:ascii="GHEA Grapalat" w:hAnsi="GHEA Grapalat" w:cs="GHEA Grapalat"/>
          <w:sz w:val="23"/>
          <w:szCs w:val="23"/>
        </w:rPr>
        <w:t>հուլիսի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1-</w:t>
      </w:r>
      <w:r w:rsidRPr="00E941A6">
        <w:rPr>
          <w:rFonts w:ascii="GHEA Grapalat" w:hAnsi="GHEA Grapalat" w:cs="GHEA Grapalat"/>
          <w:sz w:val="23"/>
          <w:szCs w:val="23"/>
        </w:rPr>
        <w:t>ից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զինծառայողների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ուժի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մեջ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մտնող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դրույքաչափերը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2-5 </w:t>
      </w:r>
      <w:r w:rsidRPr="00E941A6">
        <w:rPr>
          <w:rFonts w:ascii="GHEA Grapalat" w:hAnsi="GHEA Grapalat" w:cs="GHEA Grapalat"/>
          <w:sz w:val="23"/>
          <w:szCs w:val="23"/>
        </w:rPr>
        <w:t>անգամ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գերազանցում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գործող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դրույքաչափերին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միաժամանակ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ուժը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կորցրած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է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ճանաչվում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կառավարության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21.04.2011</w:t>
      </w:r>
      <w:r w:rsidRPr="00E941A6">
        <w:rPr>
          <w:rFonts w:ascii="GHEA Grapalat" w:hAnsi="GHEA Grapalat" w:cs="GHEA Grapalat"/>
          <w:sz w:val="23"/>
          <w:szCs w:val="23"/>
        </w:rPr>
        <w:t>թ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. N 479-</w:t>
      </w:r>
      <w:r w:rsidRPr="00E941A6">
        <w:rPr>
          <w:rFonts w:ascii="GHEA Grapalat" w:hAnsi="GHEA Grapalat" w:cs="GHEA Grapalat"/>
          <w:sz w:val="23"/>
          <w:szCs w:val="23"/>
        </w:rPr>
        <w:t>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որոշումը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3.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Տվյալ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բնագավառում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իրականացվող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քաղաքականությունը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Հավելումների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գործող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տեսակների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գումարային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չափերի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պահպանման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ինչպես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նաև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հետագայում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բազային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աշխատավարձի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բարձրացմանը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զուգընթաց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հավելումների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աճ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չունենալու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պայմաններից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ելնելով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զինվորական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դասակարգմամբ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առանձին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հավելվածով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սահմանվում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հաշվարկման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մեծություններ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մինչև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2014</w:t>
      </w:r>
      <w:r w:rsidRPr="00E941A6">
        <w:rPr>
          <w:rFonts w:ascii="GHEA Grapalat" w:hAnsi="GHEA Grapalat" w:cs="GHEA Grapalat"/>
          <w:sz w:val="23"/>
          <w:szCs w:val="23"/>
        </w:rPr>
        <w:t>թ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. </w:t>
      </w:r>
      <w:r w:rsidRPr="00E941A6">
        <w:rPr>
          <w:rFonts w:ascii="GHEA Grapalat" w:hAnsi="GHEA Grapalat" w:cs="GHEA Grapalat"/>
          <w:sz w:val="23"/>
          <w:szCs w:val="23"/>
        </w:rPr>
        <w:t>հուլիսի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1-</w:t>
      </w:r>
      <w:r w:rsidRPr="00E941A6">
        <w:rPr>
          <w:rFonts w:ascii="GHEA Grapalat" w:hAnsi="GHEA Grapalat" w:cs="GHEA Grapalat"/>
          <w:sz w:val="23"/>
          <w:szCs w:val="23"/>
        </w:rPr>
        <w:t>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գործող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դրույքաչափերին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համապատասխանող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չափերով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(</w:t>
      </w:r>
      <w:r w:rsidRPr="00E941A6">
        <w:rPr>
          <w:rFonts w:ascii="GHEA Grapalat" w:hAnsi="GHEA Grapalat" w:cs="GHEA Grapalat"/>
          <w:sz w:val="23"/>
          <w:szCs w:val="23"/>
        </w:rPr>
        <w:t>հաշվարկային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ցուցանիշները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կցվում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են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):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4.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Նախագծի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մշակման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գործընթացում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ներգրավված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ինստիտուտները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և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անձինք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ՖԲ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իրավաբանական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վարչություններ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5.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Ակնկալվող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արդյունքը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:</w:t>
      </w:r>
    </w:p>
    <w:p w:rsidR="002572C3" w:rsidRPr="00E941A6" w:rsidRDefault="002572C3" w:rsidP="00A00E28">
      <w:pPr>
        <w:spacing w:line="360" w:lineRule="auto"/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ազգային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անվտանգության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ոստիկանության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համակարգերում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>
        <w:rPr>
          <w:rFonts w:ascii="GHEA Grapalat" w:hAnsi="GHEA Grapalat" w:cs="GHEA Grapalat"/>
          <w:sz w:val="23"/>
          <w:szCs w:val="23"/>
        </w:rPr>
        <w:t>պետական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պահպանության</w:t>
      </w:r>
      <w:r w:rsidRPr="005E512C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</w:rPr>
        <w:t>ծառայությունում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զինվորական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պաշտոն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զբաղեցնողների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քրեակատարողական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ու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փրկարար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ծառայողների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ծառայության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առանձնահատկությունների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համար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գործող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պայմանների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հավելումների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չափերի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r w:rsidRPr="00E941A6">
        <w:rPr>
          <w:rFonts w:ascii="GHEA Grapalat" w:hAnsi="GHEA Grapalat" w:cs="GHEA Grapalat"/>
          <w:sz w:val="23"/>
          <w:szCs w:val="23"/>
        </w:rPr>
        <w:t>ինչպես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նաև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դրանց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միջև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սահմանված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հարաբերակցության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պահպանում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Default="002572C3" w:rsidP="00A00E28">
      <w:pPr>
        <w:spacing w:line="360" w:lineRule="auto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</w:pPr>
    </w:p>
    <w:p w:rsidR="002572C3" w:rsidRPr="00A00E28" w:rsidRDefault="002572C3" w:rsidP="00A00E28">
      <w:pPr>
        <w:spacing w:line="360" w:lineRule="auto"/>
        <w:jc w:val="both"/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</w:pPr>
    </w:p>
    <w:p w:rsidR="002572C3" w:rsidRPr="00A00E28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2572C3" w:rsidRPr="00A00E28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>&lt;&lt;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Զինված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ուժերում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ազգային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անվտանգության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մարմիններում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ոստիկանությունում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քրեակատարողական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և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փրկարար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ծառայություններում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ծառայության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առանձնահատկություններով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պայմանավորված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հավելումների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տրամադրման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դեպքերը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դրանց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չափերը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և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տրման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կարգը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սահմանելու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մասին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&gt;&gt;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ՀՀ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կառավարության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որոշման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նախագծի</w:t>
      </w:r>
      <w:r w:rsidRPr="00A00E28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ընդունման</w:t>
      </w:r>
    </w:p>
    <w:p w:rsidR="002572C3" w:rsidRPr="00E941A6" w:rsidRDefault="002572C3" w:rsidP="00A00E28">
      <w:pPr>
        <w:spacing w:line="360" w:lineRule="auto"/>
        <w:jc w:val="both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Pr="00E941A6" w:rsidRDefault="002572C3" w:rsidP="00A00E28">
      <w:pPr>
        <w:ind w:firstLine="708"/>
        <w:jc w:val="both"/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1.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Այլ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իրավական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ակտերում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փոփոխություններ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և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>/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կամ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լրացումների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անհրաժեշտությունը</w:t>
      </w:r>
    </w:p>
    <w:p w:rsidR="002572C3" w:rsidRPr="00E941A6" w:rsidRDefault="002572C3" w:rsidP="00A00E28">
      <w:pPr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կառավարության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որոշման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նախագծի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ընդունումն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այլ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իրավական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ակտերում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փոփոխություններ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և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լրացումներ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կատարելու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անհրաժեշտություն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առաջացնում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2572C3" w:rsidRPr="00E941A6" w:rsidRDefault="002572C3" w:rsidP="00A00E28">
      <w:pPr>
        <w:ind w:firstLine="708"/>
        <w:jc w:val="both"/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2.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Միջազգային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պայմանագրերով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ստանձնած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պարտավորությունների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հետ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b/>
          <w:bCs/>
          <w:i/>
          <w:iCs/>
          <w:sz w:val="23"/>
          <w:szCs w:val="23"/>
        </w:rPr>
        <w:t>համապատասխանությունը</w:t>
      </w:r>
    </w:p>
    <w:p w:rsidR="002572C3" w:rsidRPr="00E941A6" w:rsidRDefault="002572C3" w:rsidP="00A00E28">
      <w:pPr>
        <w:ind w:firstLine="708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E941A6">
        <w:rPr>
          <w:rFonts w:ascii="GHEA Grapalat" w:hAnsi="GHEA Grapalat" w:cs="GHEA Grapalat"/>
          <w:sz w:val="23"/>
          <w:szCs w:val="23"/>
        </w:rPr>
        <w:t>ՀՀ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կառավարության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որոշման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նախագծով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կարգավորմանն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առաջարկվող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հարցերի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մասով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միջազգային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պայմանագրերով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պարտավորություններ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չեն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E941A6">
        <w:rPr>
          <w:rFonts w:ascii="GHEA Grapalat" w:hAnsi="GHEA Grapalat" w:cs="GHEA Grapalat"/>
          <w:sz w:val="23"/>
          <w:szCs w:val="23"/>
        </w:rPr>
        <w:t>ստանձնվել</w:t>
      </w:r>
      <w:r w:rsidRPr="00E941A6">
        <w:rPr>
          <w:rFonts w:ascii="GHEA Grapalat" w:hAnsi="GHEA Grapalat" w:cs="GHEA Grapalat"/>
          <w:sz w:val="23"/>
          <w:szCs w:val="23"/>
          <w:lang w:val="af-ZA"/>
        </w:rPr>
        <w:t xml:space="preserve">: </w:t>
      </w:r>
    </w:p>
    <w:p w:rsidR="002572C3" w:rsidRDefault="002572C3" w:rsidP="0088100E">
      <w:pPr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Default="002572C3" w:rsidP="00A00E28">
      <w:pPr>
        <w:jc w:val="center"/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Pr="00E941A6" w:rsidRDefault="002572C3" w:rsidP="0088100E">
      <w:pPr>
        <w:rPr>
          <w:rFonts w:ascii="GHEA Grapalat" w:hAnsi="GHEA Grapalat" w:cs="GHEA Grapalat"/>
          <w:sz w:val="23"/>
          <w:szCs w:val="23"/>
          <w:lang w:val="af-ZA"/>
        </w:rPr>
      </w:pPr>
    </w:p>
    <w:p w:rsidR="002572C3" w:rsidRPr="00A86384" w:rsidRDefault="002572C3" w:rsidP="00A00E28">
      <w:pPr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00E28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2572C3" w:rsidRPr="00A86384" w:rsidRDefault="002572C3" w:rsidP="00A00E28">
      <w:pPr>
        <w:spacing w:line="36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af-ZA"/>
        </w:rPr>
      </w:pP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>&lt;&lt;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Զինված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ուժերում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ազգային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անվտանգության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մարմիններում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ոստիկանությունում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քրեակատարողական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և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փրկարար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ծառայություններում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ծառայության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առանձնահատկություններով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պայմանավորված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հավելումների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տրամադրման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դեպքերը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,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դրանց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չափերը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և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տրման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կարգը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սահմանելու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մասին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&gt;&gt;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ՀՀ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կառավարության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որոշման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նախագծի</w:t>
      </w:r>
      <w:r w:rsidRPr="00A86384">
        <w:rPr>
          <w:rFonts w:ascii="GHEA Grapalat" w:hAnsi="GHEA Grapalat" w:cs="GHEA Grapalat"/>
          <w:b/>
          <w:bCs/>
          <w:sz w:val="23"/>
          <w:szCs w:val="23"/>
          <w:lang w:val="af-ZA"/>
        </w:rPr>
        <w:t xml:space="preserve"> </w:t>
      </w:r>
      <w:r w:rsidRPr="00A00E28">
        <w:rPr>
          <w:rFonts w:ascii="GHEA Grapalat" w:hAnsi="GHEA Grapalat" w:cs="GHEA Grapalat"/>
          <w:b/>
          <w:bCs/>
          <w:sz w:val="23"/>
          <w:szCs w:val="23"/>
        </w:rPr>
        <w:t>ընդունման</w:t>
      </w:r>
    </w:p>
    <w:tbl>
      <w:tblPr>
        <w:tblW w:w="5587" w:type="pct"/>
        <w:tblInd w:w="-71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753"/>
        <w:gridCol w:w="666"/>
        <w:gridCol w:w="605"/>
        <w:gridCol w:w="1617"/>
        <w:gridCol w:w="1843"/>
        <w:gridCol w:w="1843"/>
        <w:gridCol w:w="1843"/>
      </w:tblGrid>
      <w:tr w:rsidR="002572C3" w:rsidRPr="0088100E" w:rsidTr="0088100E">
        <w:tc>
          <w:tcPr>
            <w:tcW w:w="5000" w:type="pct"/>
            <w:gridSpan w:val="7"/>
            <w:tcBorders>
              <w:top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val="fr-FR"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</w:rPr>
              <w:t>Պ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ետական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բյուջեում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կամ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տեղական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ինքնակառավարման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մարմինների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բյուջեներ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վրա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val="ru-RU"/>
              </w:rPr>
              <w:t>ազդեցություն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ը</w:t>
            </w:r>
          </w:p>
        </w:tc>
      </w:tr>
      <w:tr w:rsidR="002572C3" w:rsidRPr="00E941A6" w:rsidTr="0088100E">
        <w:tc>
          <w:tcPr>
            <w:tcW w:w="123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Ցուցանիշներ </w:t>
            </w:r>
          </w:p>
        </w:tc>
        <w:tc>
          <w:tcPr>
            <w:tcW w:w="1293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ընթացիկ </w:t>
            </w: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val="ru-RU" w:eastAsia="lv-LV"/>
              </w:rPr>
              <w:t>(</w:t>
            </w: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>n-րդ</w:t>
            </w: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val="ru-RU" w:eastAsia="lv-LV"/>
              </w:rPr>
              <w:t>)</w:t>
            </w: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 տարի </w:t>
            </w:r>
          </w:p>
        </w:tc>
        <w:tc>
          <w:tcPr>
            <w:tcW w:w="247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Հաջորդող 3 տարիները </w:t>
            </w:r>
          </w:p>
        </w:tc>
      </w:tr>
      <w:tr w:rsidR="002572C3" w:rsidRPr="00E941A6" w:rsidTr="0088100E">
        <w:tc>
          <w:tcPr>
            <w:tcW w:w="123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2014 +1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2015+2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b/>
                <w:bCs/>
                <w:sz w:val="22"/>
                <w:szCs w:val="22"/>
                <w:lang w:eastAsia="lv-LV"/>
              </w:rPr>
              <w:t xml:space="preserve">2016 +3 </w:t>
            </w:r>
          </w:p>
        </w:tc>
      </w:tr>
      <w:tr w:rsidR="002572C3" w:rsidRPr="00E941A6" w:rsidTr="0088100E">
        <w:trPr>
          <w:trHeight w:val="1494"/>
        </w:trPr>
        <w:tc>
          <w:tcPr>
            <w:tcW w:w="123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eastAsia="lv-LV"/>
              </w:rPr>
            </w:pP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fr-FR"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Ըստ 2014-րդ տարվա պետական բյուջեի  </w:t>
            </w:r>
          </w:p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փոխու-թյունը 2014- րդ տարվա պետական բյուջեի  համեմատ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1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2 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3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5 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6 </w:t>
            </w:r>
          </w:p>
        </w:tc>
      </w:tr>
      <w:tr w:rsidR="002572C3" w:rsidRPr="00E941A6" w:rsidTr="0088100E">
        <w:trPr>
          <w:trHeight w:val="409"/>
        </w:trPr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2.2. ՏԻՄ բյուջեի ծախսեր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23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7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  <w:tc>
          <w:tcPr>
            <w:tcW w:w="8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val="fr-FR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53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val="fr-FR" w:eastAsia="lv-LV"/>
              </w:rPr>
            </w:pP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4.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Եկամուտների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և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ծախսերի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հաշվարկների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մանրամասն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ներկայացում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(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անհրաժեշտության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դեպքում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կարող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է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ներկայացվել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հավելվածի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տեսքով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): </w:t>
            </w:r>
          </w:p>
        </w:tc>
        <w:tc>
          <w:tcPr>
            <w:tcW w:w="3470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spacing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  <w:tr w:rsidR="002572C3" w:rsidRPr="00E941A6" w:rsidTr="0088100E">
        <w:tc>
          <w:tcPr>
            <w:tcW w:w="153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347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</w:p>
        </w:tc>
      </w:tr>
      <w:tr w:rsidR="002572C3" w:rsidRPr="00E941A6" w:rsidTr="0088100E">
        <w:tc>
          <w:tcPr>
            <w:tcW w:w="153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347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72C3" w:rsidRPr="00E941A6" w:rsidRDefault="002572C3" w:rsidP="00306FEF">
            <w:pPr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</w:p>
        </w:tc>
      </w:tr>
      <w:tr w:rsidR="002572C3" w:rsidRPr="00E941A6" w:rsidTr="0088100E">
        <w:tc>
          <w:tcPr>
            <w:tcW w:w="153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val="fr-FR" w:eastAsia="lv-LV"/>
              </w:rPr>
            </w:pP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5. 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Այլ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տեղեկություններ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  <w:r w:rsidRPr="00A86384">
              <w:rPr>
                <w:rFonts w:ascii="GHEA Grapalat" w:hAnsi="GHEA Grapalat" w:cs="GHEA Grapalat"/>
                <w:sz w:val="22"/>
                <w:szCs w:val="22"/>
              </w:rPr>
              <w:t>(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եթե</w:t>
            </w:r>
            <w:r w:rsidRPr="00A86384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այդպիսիք</w:t>
            </w:r>
            <w:r w:rsidRPr="00A86384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առկա</w:t>
            </w:r>
            <w:r w:rsidRPr="00A86384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E941A6">
              <w:rPr>
                <w:rFonts w:ascii="GHEA Grapalat" w:hAnsi="GHEA Grapalat" w:cs="GHEA Grapalat"/>
                <w:sz w:val="22"/>
                <w:szCs w:val="22"/>
              </w:rPr>
              <w:t>են</w:t>
            </w:r>
            <w:r w:rsidRPr="00A86384">
              <w:rPr>
                <w:rFonts w:ascii="GHEA Grapalat" w:hAnsi="GHEA Grapalat" w:cs="GHEA Grapalat"/>
                <w:sz w:val="22"/>
                <w:szCs w:val="22"/>
              </w:rPr>
              <w:t>)</w:t>
            </w:r>
            <w:r w:rsidRPr="00A86384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347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572C3" w:rsidRPr="00E941A6" w:rsidRDefault="002572C3" w:rsidP="00306FEF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noProof/>
                <w:sz w:val="22"/>
                <w:szCs w:val="22"/>
                <w:lang w:eastAsia="lv-LV"/>
              </w:rPr>
            </w:pPr>
            <w:r w:rsidRPr="00E941A6">
              <w:rPr>
                <w:rFonts w:ascii="GHEA Grapalat" w:hAnsi="GHEA Grapalat" w:cs="GHEA Grapalat"/>
                <w:sz w:val="22"/>
                <w:szCs w:val="22"/>
                <w:lang w:eastAsia="lv-LV"/>
              </w:rPr>
              <w:t>չկա</w:t>
            </w:r>
          </w:p>
        </w:tc>
      </w:tr>
    </w:tbl>
    <w:p w:rsidR="002572C3" w:rsidRDefault="002572C3"/>
    <w:sectPr w:rsidR="002572C3" w:rsidSect="0088100E">
      <w:pgSz w:w="12240" w:h="15840"/>
      <w:pgMar w:top="899" w:right="1152" w:bottom="899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E28"/>
    <w:rsid w:val="0008156D"/>
    <w:rsid w:val="0008313C"/>
    <w:rsid w:val="001E65B4"/>
    <w:rsid w:val="00211CF3"/>
    <w:rsid w:val="00215756"/>
    <w:rsid w:val="00252CBB"/>
    <w:rsid w:val="002572C3"/>
    <w:rsid w:val="00282336"/>
    <w:rsid w:val="00293FD9"/>
    <w:rsid w:val="002B03E4"/>
    <w:rsid w:val="002B4D15"/>
    <w:rsid w:val="002C30EF"/>
    <w:rsid w:val="002D1958"/>
    <w:rsid w:val="002D41C5"/>
    <w:rsid w:val="00306FEF"/>
    <w:rsid w:val="00307C82"/>
    <w:rsid w:val="00383335"/>
    <w:rsid w:val="0039289A"/>
    <w:rsid w:val="003B0D75"/>
    <w:rsid w:val="004815DF"/>
    <w:rsid w:val="004A446E"/>
    <w:rsid w:val="004E4F7D"/>
    <w:rsid w:val="00583348"/>
    <w:rsid w:val="005C4C7D"/>
    <w:rsid w:val="005E512C"/>
    <w:rsid w:val="005E7BAE"/>
    <w:rsid w:val="00646DAC"/>
    <w:rsid w:val="0065494C"/>
    <w:rsid w:val="00672E8A"/>
    <w:rsid w:val="0068551F"/>
    <w:rsid w:val="00690D31"/>
    <w:rsid w:val="006B382A"/>
    <w:rsid w:val="006B391B"/>
    <w:rsid w:val="006E5F8F"/>
    <w:rsid w:val="00732BCA"/>
    <w:rsid w:val="0079592F"/>
    <w:rsid w:val="007E389F"/>
    <w:rsid w:val="00841F75"/>
    <w:rsid w:val="0085017D"/>
    <w:rsid w:val="008760E0"/>
    <w:rsid w:val="0088100E"/>
    <w:rsid w:val="008C19F4"/>
    <w:rsid w:val="008F18BA"/>
    <w:rsid w:val="009A0F48"/>
    <w:rsid w:val="009E0A49"/>
    <w:rsid w:val="00A00C4C"/>
    <w:rsid w:val="00A00E28"/>
    <w:rsid w:val="00A86384"/>
    <w:rsid w:val="00B0066B"/>
    <w:rsid w:val="00B05B1A"/>
    <w:rsid w:val="00B0741D"/>
    <w:rsid w:val="00B54489"/>
    <w:rsid w:val="00C334AD"/>
    <w:rsid w:val="00C57EC6"/>
    <w:rsid w:val="00CA4185"/>
    <w:rsid w:val="00D17E6F"/>
    <w:rsid w:val="00D56F64"/>
    <w:rsid w:val="00D72E8C"/>
    <w:rsid w:val="00D75179"/>
    <w:rsid w:val="00D92A57"/>
    <w:rsid w:val="00DA2760"/>
    <w:rsid w:val="00DF6ADD"/>
    <w:rsid w:val="00E85D01"/>
    <w:rsid w:val="00E941A6"/>
    <w:rsid w:val="00EA329C"/>
    <w:rsid w:val="00EC69BE"/>
    <w:rsid w:val="00F24CFB"/>
    <w:rsid w:val="00F506A7"/>
    <w:rsid w:val="00F97DAC"/>
    <w:rsid w:val="00FC2405"/>
    <w:rsid w:val="00FC584B"/>
    <w:rsid w:val="00FD5D48"/>
    <w:rsid w:val="00FE3011"/>
    <w:rsid w:val="00FF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28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uiPriority w:val="99"/>
    <w:rsid w:val="00A00E28"/>
    <w:pPr>
      <w:spacing w:after="160" w:line="240" w:lineRule="exact"/>
    </w:pPr>
    <w:rPr>
      <w:rFonts w:ascii="Verdana" w:hAnsi="Verdana" w:cs="Verdana"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FD5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5</Pages>
  <Words>1082</Words>
  <Characters>6169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Sasun</cp:lastModifiedBy>
  <cp:revision>39</cp:revision>
  <cp:lastPrinted>2014-06-25T08:41:00Z</cp:lastPrinted>
  <dcterms:created xsi:type="dcterms:W3CDTF">2014-06-17T14:35:00Z</dcterms:created>
  <dcterms:modified xsi:type="dcterms:W3CDTF">2014-07-01T12:59:00Z</dcterms:modified>
</cp:coreProperties>
</file>