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D9" w:rsidRPr="009007FC" w:rsidRDefault="00CB6BD9" w:rsidP="00FC3129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A61011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</w:t>
      </w:r>
      <w:r w:rsidRPr="00A61011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  <w:r w:rsidRPr="009007FC">
        <w:rPr>
          <w:rFonts w:ascii="GHEA Grapalat" w:hAnsi="GHEA Grapalat" w:cs="Sylfaen"/>
          <w:sz w:val="24"/>
          <w:szCs w:val="24"/>
          <w:lang w:val="fr-FR"/>
        </w:rPr>
        <w:t xml:space="preserve">ՆԱԽԱԳԻԾ  </w:t>
      </w:r>
    </w:p>
    <w:p w:rsidR="00CB6BD9" w:rsidRPr="009007FC" w:rsidRDefault="00CB6BD9" w:rsidP="00CB6BD9">
      <w:pPr>
        <w:rPr>
          <w:rFonts w:ascii="GHEA Grapalat" w:hAnsi="GHEA Grapalat" w:cs="Sylfaen"/>
          <w:sz w:val="24"/>
          <w:szCs w:val="24"/>
          <w:lang w:val="af-ZA"/>
        </w:rPr>
      </w:pPr>
      <w:r w:rsidRPr="009007FC">
        <w:rPr>
          <w:rFonts w:ascii="GHEA Grapalat" w:hAnsi="GHEA Grapalat" w:cs="Sylfaen"/>
          <w:sz w:val="24"/>
          <w:szCs w:val="24"/>
          <w:lang w:val="af-ZA"/>
        </w:rPr>
        <w:t xml:space="preserve">               </w:t>
      </w:r>
    </w:p>
    <w:p w:rsidR="00CB6BD9" w:rsidRPr="009007FC" w:rsidRDefault="00CB6BD9" w:rsidP="00CB6BD9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007FC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ԿԱՌԱՎԱՐՈՒԹՅՈՒՆ</w:t>
      </w:r>
    </w:p>
    <w:p w:rsidR="00CB6BD9" w:rsidRPr="009007FC" w:rsidRDefault="00CB6BD9" w:rsidP="00CB6BD9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B6BD9" w:rsidRPr="009007FC" w:rsidRDefault="00CB6BD9" w:rsidP="00CB6BD9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9007FC">
        <w:rPr>
          <w:rFonts w:ascii="GHEA Grapalat" w:hAnsi="GHEA Grapalat" w:cs="Sylfaen"/>
          <w:sz w:val="24"/>
          <w:szCs w:val="24"/>
          <w:lang w:val="af-ZA"/>
        </w:rPr>
        <w:t>Ո Ր Ո Շ Ո Ի Մ</w:t>
      </w:r>
    </w:p>
    <w:p w:rsidR="00CB6BD9" w:rsidRPr="009007FC" w:rsidRDefault="00CB6BD9" w:rsidP="00CB6BD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B6BD9" w:rsidRPr="009007FC" w:rsidRDefault="00CB6BD9" w:rsidP="00CB6BD9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9007FC">
        <w:rPr>
          <w:rFonts w:ascii="GHEA Grapalat" w:hAnsi="GHEA Grapalat"/>
          <w:sz w:val="24"/>
          <w:szCs w:val="24"/>
          <w:lang w:val="af-ZA"/>
        </w:rPr>
        <w:t xml:space="preserve">-------------------- 2019  </w:t>
      </w:r>
      <w:r w:rsidRPr="009007FC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9007FC">
        <w:rPr>
          <w:rFonts w:ascii="GHEA Grapalat" w:hAnsi="GHEA Grapalat"/>
          <w:sz w:val="24"/>
          <w:szCs w:val="24"/>
          <w:lang w:val="af-ZA"/>
        </w:rPr>
        <w:t xml:space="preserve">  N   - Ա</w:t>
      </w:r>
    </w:p>
    <w:p w:rsidR="00CB6BD9" w:rsidRPr="009007FC" w:rsidRDefault="00CB6BD9" w:rsidP="00CB6BD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B6BD9" w:rsidRPr="009007FC" w:rsidRDefault="00CB6BD9" w:rsidP="00FC3129">
      <w:pPr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9007FC">
        <w:rPr>
          <w:rFonts w:ascii="GHEA Grapalat" w:hAnsi="GHEA Grapalat"/>
          <w:color w:val="000000"/>
          <w:sz w:val="24"/>
          <w:szCs w:val="24"/>
          <w:lang w:val="fr-FR"/>
        </w:rPr>
        <w:t>ՀԱՅԱՍՏԱՆԻ ՀԱՆՐԱՊԵՏՈՒԹՅԱՆ ԿՐԹՈՒԹՅԱՆ ԵՎ ԳԻՏՈՒԹՅԱՆ ՆԱԽԱՐԱՐՈՒԹՅԱՆ</w:t>
      </w:r>
      <w:proofErr w:type="gramStart"/>
      <w:r w:rsidRPr="009007FC">
        <w:rPr>
          <w:rFonts w:ascii="GHEA Grapalat" w:hAnsi="GHEA Grapalat"/>
          <w:color w:val="000000"/>
          <w:sz w:val="24"/>
          <w:szCs w:val="24"/>
          <w:lang w:val="af-ZA"/>
        </w:rPr>
        <w:t xml:space="preserve"> «ՀՐԱԶԴԱՆԻ</w:t>
      </w:r>
      <w:proofErr w:type="gramEnd"/>
      <w:r w:rsidRPr="009007FC">
        <w:rPr>
          <w:rFonts w:ascii="GHEA Grapalat" w:hAnsi="GHEA Grapalat"/>
          <w:color w:val="000000"/>
          <w:sz w:val="24"/>
          <w:szCs w:val="24"/>
          <w:lang w:val="af-ZA"/>
        </w:rPr>
        <w:t xml:space="preserve"> ՊԵՏԱԿԱՆ ԲԺՇԿԱԿԱՆ ՔՈԼԵՋ» ՊԵՏԱԿԱՆ ՈՉ ԱՌԵՎՏՐԱՅԻՆ ԿԱԶՄԱԿԵՐՊՈՒԹՅՈՒՆԸ</w:t>
      </w:r>
      <w:r w:rsidRPr="00900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07FC">
        <w:rPr>
          <w:rFonts w:ascii="GHEA Grapalat" w:hAnsi="GHEA Grapalat"/>
          <w:bCs/>
          <w:sz w:val="24"/>
          <w:szCs w:val="24"/>
          <w:lang w:val="af-ZA"/>
        </w:rPr>
        <w:t>ՎԵՐԱԿԱԶՄԱԿԵՐՊԵԼՈՒ,  ԳՈՒՅՔ  ՀԵՏ ՎԵՐՑՆԵԼՈՒ  ԵՎ  ԱՄՐԱՑՆԵԼՈՒ ՄԱՍԻՆ</w:t>
      </w:r>
    </w:p>
    <w:p w:rsidR="00CB6BD9" w:rsidRPr="009007FC" w:rsidRDefault="00CB6BD9" w:rsidP="00CB6BD9">
      <w:pPr>
        <w:shd w:val="clear" w:color="auto" w:fill="FFFFFF"/>
        <w:spacing w:line="360" w:lineRule="auto"/>
        <w:ind w:firstLine="414"/>
        <w:rPr>
          <w:rFonts w:ascii="GHEA Grapalat" w:hAnsi="GHEA Grapalat"/>
          <w:color w:val="000000"/>
          <w:sz w:val="24"/>
          <w:szCs w:val="24"/>
          <w:lang w:val="af-ZA"/>
        </w:rPr>
      </w:pPr>
      <w:r w:rsidRPr="009007FC">
        <w:rPr>
          <w:rFonts w:ascii="Arial" w:hAnsi="Arial" w:cs="Arial"/>
          <w:color w:val="000000"/>
          <w:sz w:val="24"/>
          <w:szCs w:val="24"/>
          <w:lang w:val="af-ZA"/>
        </w:rPr>
        <w:t> </w:t>
      </w:r>
    </w:p>
    <w:p w:rsidR="00CB6BD9" w:rsidRPr="00A61011" w:rsidRDefault="00CB6BD9" w:rsidP="00FC3129">
      <w:pPr>
        <w:shd w:val="clear" w:color="auto" w:fill="FFFFFF"/>
        <w:spacing w:line="276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քաղաքացիական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օրենսգրքի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63-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</w:rPr>
        <w:t>և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4-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մասերի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, 64-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C341A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 w:rsidRPr="00A61011">
        <w:rPr>
          <w:rFonts w:ascii="GHEA Grapalat" w:hAnsi="GHEA Grapalat"/>
          <w:color w:val="000000"/>
          <w:sz w:val="24"/>
          <w:szCs w:val="24"/>
        </w:rPr>
        <w:t>ի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</w:rPr>
        <w:t>և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5-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</w:rPr>
        <w:t>և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, 13-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A61011">
        <w:rPr>
          <w:rFonts w:ascii="GHEA Grapalat" w:hAnsi="GHEA Grapalat"/>
          <w:color w:val="000000"/>
          <w:sz w:val="24"/>
          <w:szCs w:val="24"/>
        </w:rPr>
        <w:t>զ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ենթակետի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պահանջներին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A61011">
        <w:rPr>
          <w:rFonts w:ascii="Arial" w:hAnsi="Arial" w:cs="Arial"/>
          <w:color w:val="000000"/>
          <w:sz w:val="24"/>
          <w:szCs w:val="24"/>
          <w:lang w:val="af-ZA"/>
        </w:rPr>
        <w:t> </w:t>
      </w:r>
      <w:proofErr w:type="spellStart"/>
      <w:r w:rsidRPr="0035372E">
        <w:rPr>
          <w:rFonts w:ascii="GHEA Grapalat" w:hAnsi="GHEA Grapalat"/>
          <w:bCs/>
          <w:iCs/>
          <w:color w:val="000000"/>
          <w:sz w:val="24"/>
          <w:szCs w:val="24"/>
        </w:rPr>
        <w:t>որոշում</w:t>
      </w:r>
      <w:proofErr w:type="spellEnd"/>
      <w:r w:rsidRPr="0035372E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35372E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Pr="0035372E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CC341A" w:rsidRDefault="00CB6BD9" w:rsidP="00FC3129">
      <w:pPr>
        <w:spacing w:line="276" w:lineRule="auto"/>
        <w:ind w:firstLine="41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 1.</w:t>
      </w:r>
      <w:r w:rsidRPr="00A61011">
        <w:rPr>
          <w:rFonts w:ascii="GHEA Grapalat" w:hAnsi="GHEA Grapalat" w:cs="Arial"/>
          <w:kern w:val="32"/>
          <w:sz w:val="24"/>
          <w:szCs w:val="24"/>
          <w:lang w:val="pt-BR"/>
        </w:rPr>
        <w:t xml:space="preserve"> Տ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նտեսական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զարգացման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Tahoma"/>
          <w:sz w:val="24"/>
          <w:szCs w:val="24"/>
        </w:rPr>
        <w:t>և</w:t>
      </w:r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նախարարության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կոմիտեին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ամրացված</w:t>
      </w:r>
      <w:proofErr w:type="spellEnd"/>
      <w:r w:rsidRPr="00A61011">
        <w:rPr>
          <w:rFonts w:ascii="GHEA Grapalat" w:hAnsi="GHEA Grapalat" w:cs="GHEA Grapalat"/>
          <w:sz w:val="24"/>
          <w:szCs w:val="24"/>
        </w:rPr>
        <w:t>՝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B6BD9" w:rsidRPr="00A61011" w:rsidRDefault="00CB6BD9" w:rsidP="00FC3129">
      <w:pPr>
        <w:spacing w:line="276" w:lineRule="auto"/>
        <w:ind w:firstLine="414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Կոտայքի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մարզի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Հրազդան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քաղաքի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 xml:space="preserve">Հարավային  թաղամաս, </w:t>
      </w:r>
      <w:r w:rsidRPr="00CC341A">
        <w:rPr>
          <w:rFonts w:ascii="GHEA Grapalat" w:eastAsia="SimSun" w:hAnsi="GHEA Grapalat" w:cs="Sylfaen"/>
          <w:color w:val="000000"/>
          <w:sz w:val="24"/>
          <w:szCs w:val="24"/>
          <w:lang w:val="hy-AM"/>
        </w:rPr>
        <w:t>Սպանդարյան</w:t>
      </w:r>
      <w:r w:rsidRPr="00A61011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eastAsia="SimSun" w:hAnsi="GHEA Grapalat" w:cs="Sylfaen"/>
          <w:sz w:val="24"/>
          <w:szCs w:val="24"/>
          <w:lang w:val="af-ZA"/>
        </w:rPr>
        <w:t>72</w:t>
      </w:r>
      <w:r w:rsidRPr="00A61011">
        <w:rPr>
          <w:rFonts w:ascii="GHEA Grapalat" w:eastAsia="SimSun" w:hAnsi="GHEA Grapalat" w:cs="Sylfaen"/>
          <w:color w:val="000000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հասցեում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գտնվող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7.071.471 ՀՀ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դրամ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սկզբնական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արժեքով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954.57</w:t>
      </w:r>
      <w:r w:rsidR="00FC31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քառ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մետր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ընդհանուր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մակերեսով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տարածքը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որի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կազմում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ներառված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երկհարկանի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ձախակողմյան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CC341A">
        <w:rPr>
          <w:rFonts w:ascii="GHEA Grapalat" w:hAnsi="GHEA Grapalat" w:cs="GHEA Grapalat"/>
          <w:sz w:val="24"/>
          <w:szCs w:val="24"/>
          <w:lang w:val="hy-AM"/>
        </w:rPr>
        <w:t>մասնաշենքն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կենտրոնական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մասնաշենքին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միացնող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միջանցքն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0.1429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հեկտար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մակերեսով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CC341A">
        <w:rPr>
          <w:rFonts w:ascii="GHEA Grapalat" w:hAnsi="GHEA Grapalat" w:cs="GHEA Grapalat"/>
          <w:sz w:val="24"/>
          <w:szCs w:val="24"/>
          <w:lang w:val="hy-AM"/>
        </w:rPr>
        <w:t>հողատարածքը</w:t>
      </w:r>
      <w:r w:rsidR="00FC3129" w:rsidRP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Sylfaen"/>
          <w:sz w:val="24"/>
          <w:szCs w:val="24"/>
          <w:lang w:val="af-ZA"/>
        </w:rPr>
        <w:t>(</w:t>
      </w:r>
      <w:r w:rsidRPr="00CC341A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C341A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օգտագործման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իրավունքի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գրանցման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 2014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թվականի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ապրիլի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10-</w:t>
      </w:r>
      <w:r w:rsidRPr="00640C8E">
        <w:rPr>
          <w:rFonts w:ascii="GHEA Grapalat" w:hAnsi="GHEA Grapalat" w:cs="GHEA Grapalat"/>
          <w:sz w:val="24"/>
          <w:szCs w:val="24"/>
          <w:lang w:val="af-ZA"/>
        </w:rPr>
        <w:t>ի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40C8E">
        <w:rPr>
          <w:rFonts w:ascii="GHEA Grapalat" w:hAnsi="GHEA Grapalat" w:cs="GHEA Grapalat"/>
          <w:sz w:val="24"/>
          <w:szCs w:val="24"/>
          <w:lang w:val="af-ZA"/>
        </w:rPr>
        <w:t>հ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. 10042014-07-0032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վկայական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հետ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վերցնել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Հայաստանի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Հանրապետության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կրթության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և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գիտության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նախարարության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Հրազդանի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պետական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բժշկական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քոլեջ</w:t>
      </w:r>
      <w:proofErr w:type="spellEnd"/>
      <w:r w:rsidRPr="00640C8E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կազմակեր</w:t>
      </w:r>
      <w:proofErr w:type="spellEnd"/>
      <w:r w:rsidR="001B782F">
        <w:rPr>
          <w:rFonts w:ascii="GHEA Grapalat" w:hAnsi="GHEA Grapalat" w:cs="GHEA Grapalat"/>
          <w:sz w:val="24"/>
          <w:szCs w:val="24"/>
          <w:lang w:val="hy-AM"/>
        </w:rPr>
        <w:t>-</w:t>
      </w:r>
      <w:proofErr w:type="spellStart"/>
      <w:r w:rsidRPr="00640C8E">
        <w:rPr>
          <w:rFonts w:ascii="GHEA Grapalat" w:hAnsi="GHEA Grapalat" w:cs="GHEA Grapalat"/>
          <w:sz w:val="24"/>
          <w:szCs w:val="24"/>
          <w:lang w:val="af-ZA"/>
        </w:rPr>
        <w:t>պությունից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և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անժամկետ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անհատու</w:t>
      </w:r>
      <w:proofErr w:type="spellEnd"/>
      <w:r w:rsidR="00DD7C82">
        <w:rPr>
          <w:rFonts w:ascii="GHEA Grapalat" w:hAnsi="GHEA Grapalat" w:cs="GHEA Grapalat"/>
          <w:sz w:val="24"/>
          <w:szCs w:val="24"/>
          <w:lang w:val="hy-AM"/>
        </w:rPr>
        <w:t>յ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ց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օգտագործման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իրավունքով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ամրացնել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N 2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հիմնական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դպրոց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կազմակերպությանը</w:t>
      </w:r>
      <w:proofErr w:type="spellEnd"/>
      <w:r w:rsidR="00FC31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(</w:t>
      </w:r>
      <w:proofErr w:type="spellStart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գրանցման</w:t>
      </w:r>
      <w:proofErr w:type="spellEnd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համար</w:t>
      </w:r>
      <w:proofErr w:type="spellEnd"/>
      <w:r w:rsidR="00640C8E">
        <w:rPr>
          <w:rFonts w:ascii="GHEA Grapalat" w:hAnsi="GHEA Grapalat" w:cs="GHEA Grapalat"/>
          <w:sz w:val="24"/>
          <w:szCs w:val="24"/>
          <w:lang w:val="af-ZA"/>
        </w:rPr>
        <w:t>` 222.</w:t>
      </w:r>
      <w:r w:rsidR="00640C8E">
        <w:rPr>
          <w:rFonts w:ascii="GHEA Grapalat" w:hAnsi="GHEA Grapalat" w:cs="GHEA Grapalat"/>
          <w:sz w:val="24"/>
          <w:szCs w:val="24"/>
          <w:lang w:val="hy-AM"/>
        </w:rPr>
        <w:t>210</w:t>
      </w:r>
      <w:r w:rsidR="00640C8E">
        <w:rPr>
          <w:rFonts w:ascii="GHEA Grapalat" w:hAnsi="GHEA Grapalat" w:cs="GHEA Grapalat"/>
          <w:sz w:val="24"/>
          <w:szCs w:val="24"/>
          <w:lang w:val="af-ZA"/>
        </w:rPr>
        <w:t>.</w:t>
      </w:r>
      <w:r w:rsidR="00640C8E">
        <w:rPr>
          <w:rFonts w:ascii="GHEA Grapalat" w:hAnsi="GHEA Grapalat" w:cs="GHEA Grapalat"/>
          <w:sz w:val="24"/>
          <w:szCs w:val="24"/>
          <w:lang w:val="hy-AM"/>
        </w:rPr>
        <w:t>00176</w:t>
      </w:r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գտնվելու</w:t>
      </w:r>
      <w:proofErr w:type="spellEnd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վայրը</w:t>
      </w:r>
      <w:proofErr w:type="spellEnd"/>
      <w:r w:rsidR="00640C8E" w:rsidRPr="00640C8E">
        <w:rPr>
          <w:rFonts w:ascii="GHEA Grapalat" w:hAnsi="GHEA Grapalat" w:cs="GHEA Grapalat"/>
          <w:sz w:val="24"/>
          <w:szCs w:val="24"/>
          <w:lang w:val="af-ZA"/>
        </w:rPr>
        <w:t>՝</w:t>
      </w:r>
      <w:r w:rsidR="00640C8E">
        <w:rPr>
          <w:rFonts w:ascii="GHEA Grapalat" w:hAnsi="GHEA Grapalat" w:cs="GHEA Grapalat"/>
          <w:sz w:val="24"/>
          <w:szCs w:val="24"/>
          <w:lang w:val="hy-AM"/>
        </w:rPr>
        <w:t xml:space="preserve"> ՀՀ Կոտայքի մարզ, քաղաք Հրազդան, Հարավային  թաղամաս, Սպանդարյան 72</w:t>
      </w:r>
      <w:r w:rsidR="00640C8E" w:rsidRPr="00E2632E">
        <w:rPr>
          <w:rFonts w:ascii="GHEA Grapalat" w:hAnsi="GHEA Grapalat" w:cs="Arial"/>
          <w:bCs/>
          <w:kern w:val="32"/>
          <w:lang w:val="pt-BR"/>
        </w:rPr>
        <w:t>)</w:t>
      </w:r>
      <w:r w:rsidR="00640C8E">
        <w:rPr>
          <w:rFonts w:ascii="GHEA Grapalat" w:hAnsi="GHEA Grapalat" w:cs="Arial"/>
          <w:bCs/>
          <w:kern w:val="32"/>
          <w:lang w:val="hy-AM"/>
        </w:rPr>
        <w:t>:</w:t>
      </w:r>
      <w:r w:rsidR="00640C8E" w:rsidRPr="007D151E">
        <w:rPr>
          <w:rFonts w:ascii="GHEA Grapalat" w:hAnsi="GHEA Grapalat" w:cs="Sylfaen"/>
          <w:kern w:val="32"/>
          <w:sz w:val="24"/>
          <w:szCs w:val="24"/>
          <w:lang w:val="hy-AM"/>
        </w:rPr>
        <w:t xml:space="preserve"> </w:t>
      </w:r>
      <w:r w:rsidR="00640C8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CB6BD9" w:rsidRDefault="00CB6BD9" w:rsidP="00FC3129">
      <w:pPr>
        <w:pStyle w:val="norm"/>
        <w:spacing w:line="276" w:lineRule="auto"/>
        <w:ind w:firstLine="414"/>
        <w:rPr>
          <w:rFonts w:ascii="GHEA Grapalat" w:hAnsi="GHEA Grapalat" w:cs="Sylfaen"/>
          <w:strike/>
          <w:sz w:val="24"/>
          <w:szCs w:val="24"/>
          <w:lang w:val="hy-AM"/>
        </w:rPr>
      </w:pP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2)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Կոտայքի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Քաղսի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համայնքում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գտնվող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1197.50 </w:t>
      </w:r>
      <w:r w:rsidR="00DA009B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A61011">
        <w:rPr>
          <w:rFonts w:ascii="GHEA Grapalat" w:hAnsi="GHEA Grapalat" w:cs="GHEA Grapalat"/>
          <w:sz w:val="24"/>
          <w:szCs w:val="24"/>
        </w:rPr>
        <w:t>մակերեսով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անշարժ</w:t>
      </w:r>
      <w:proofErr w:type="spellEnd"/>
      <w:proofErr w:type="gram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գույքը</w:t>
      </w:r>
      <w:proofErr w:type="spellEnd"/>
      <w:r w:rsidR="00FC3129" w:rsidRPr="00FC312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(967.38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քառ.մետր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կիսաքանդ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դեղորայքի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պահեստ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7.89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.</w:t>
      </w:r>
      <w:r w:rsid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մետ</w:t>
      </w:r>
      <w:proofErr w:type="spellEnd"/>
      <w:r w:rsidR="00FC3129">
        <w:rPr>
          <w:rFonts w:ascii="GHEA Grapalat" w:hAnsi="GHEA Grapalat" w:cs="GHEA Grapalat"/>
          <w:sz w:val="24"/>
          <w:szCs w:val="24"/>
          <w:lang w:val="hy-AM"/>
        </w:rPr>
        <w:t>ր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հարթակ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168.59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քառ.մետր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կիսաքանդ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քիմիական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նյութերի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պահեստ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2.82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.</w:t>
      </w:r>
      <w:r w:rsid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աստիճանավանդակ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6.8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.</w:t>
      </w:r>
      <w:r w:rsid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կիսաքանդ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պահակատուն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19.79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.</w:t>
      </w:r>
      <w:r w:rsid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պարիսպ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, 24.23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քառ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.</w:t>
      </w:r>
      <w:r w:rsidR="00FC31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մետր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պարիսպ</w:t>
      </w:r>
      <w:proofErr w:type="spellEnd"/>
      <w:r w:rsidR="005054F3">
        <w:rPr>
          <w:rFonts w:ascii="GHEA Grapalat" w:hAnsi="GHEA Grapalat" w:cs="GHEA Grapalat"/>
          <w:sz w:val="24"/>
          <w:szCs w:val="24"/>
          <w:lang w:val="hy-AM"/>
        </w:rPr>
        <w:t>ը</w:t>
      </w:r>
      <w:r w:rsidR="00DE042D">
        <w:rPr>
          <w:rFonts w:ascii="GHEA Grapalat" w:hAnsi="GHEA Grapalat" w:cs="GHEA Grapalat"/>
          <w:sz w:val="24"/>
          <w:szCs w:val="24"/>
          <w:lang w:val="hy-AM"/>
        </w:rPr>
        <w:t xml:space="preserve">՝ հետագայում հիմք ընդունել </w:t>
      </w:r>
      <w:r w:rsidR="00DA009B">
        <w:rPr>
          <w:rFonts w:ascii="GHEA Grapalat" w:hAnsi="GHEA Grapalat" w:cs="GHEA Grapalat"/>
          <w:sz w:val="24"/>
          <w:szCs w:val="24"/>
          <w:lang w:val="hy-AM"/>
        </w:rPr>
        <w:t>չափագրման արդյունքում</w:t>
      </w:r>
      <w:r w:rsidR="00EB220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B220E"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E042D">
        <w:rPr>
          <w:rFonts w:ascii="GHEA Grapalat" w:hAnsi="GHEA Grapalat" w:cs="GHEA Grapalat"/>
          <w:sz w:val="24"/>
          <w:szCs w:val="24"/>
          <w:lang w:val="hy-AM"/>
        </w:rPr>
        <w:t>վկայականում ներառված չափերը</w:t>
      </w:r>
      <w:r w:rsidR="00DE042D" w:rsidRPr="00A61011">
        <w:rPr>
          <w:rFonts w:ascii="GHEA Grapalat" w:hAnsi="GHEA Grapalat" w:cs="GHEA Grapalat"/>
          <w:sz w:val="24"/>
          <w:szCs w:val="24"/>
          <w:lang w:val="af-ZA"/>
        </w:rPr>
        <w:t>)</w:t>
      </w:r>
      <w:r w:rsidRPr="00A61011">
        <w:rPr>
          <w:rFonts w:ascii="GHEA Grapalat" w:hAnsi="GHEA Grapalat" w:cs="GHEA Grapalat"/>
          <w:color w:val="FF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հետ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վերցնել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ոչ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կազմակերպությունից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</w:rPr>
        <w:t>և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 xml:space="preserve">ամրացնել </w:t>
      </w:r>
      <w:r w:rsidRPr="00A61011">
        <w:rPr>
          <w:rFonts w:ascii="GHEA Grapalat" w:hAnsi="GHEA Grapalat" w:cs="Arial"/>
          <w:kern w:val="32"/>
          <w:sz w:val="24"/>
          <w:szCs w:val="24"/>
          <w:lang w:val="pt-BR"/>
        </w:rPr>
        <w:t>Տ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նտեսական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զարգացման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Tahoma"/>
          <w:sz w:val="24"/>
          <w:szCs w:val="24"/>
        </w:rPr>
        <w:t>և</w:t>
      </w:r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DA009B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նախարարության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կոմիտեի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տնօրինությանը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>:</w:t>
      </w:r>
      <w:r w:rsidRPr="00A61011">
        <w:rPr>
          <w:rFonts w:ascii="GHEA Grapalat" w:hAnsi="GHEA Grapalat" w:cs="Sylfaen"/>
          <w:strike/>
          <w:sz w:val="24"/>
          <w:szCs w:val="24"/>
          <w:lang w:val="hy-AM"/>
        </w:rPr>
        <w:t xml:space="preserve"> </w:t>
      </w:r>
    </w:p>
    <w:p w:rsidR="00CB6BD9" w:rsidRPr="00A61011" w:rsidRDefault="00CB6BD9" w:rsidP="00FC3129">
      <w:pPr>
        <w:shd w:val="clear" w:color="auto" w:fill="FFFFFF"/>
        <w:tabs>
          <w:tab w:val="left" w:pos="2410"/>
        </w:tabs>
        <w:spacing w:line="276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2.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FC312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33.210.01646</w:t>
      </w:r>
      <w:r w:rsidRPr="00A61011">
        <w:rPr>
          <w:rFonts w:ascii="GHEA Grapalat" w:hAnsi="GHEA Grapalat" w:cs="Sylfaen"/>
          <w:sz w:val="24"/>
          <w:szCs w:val="24"/>
          <w:lang w:val="fr-FR"/>
        </w:rPr>
        <w:t>)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gramStart"/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կազմակերպությունը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միացման</w:t>
      </w:r>
      <w:proofErr w:type="gram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ձևով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վերակազմակերպել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DA009B">
        <w:rPr>
          <w:rFonts w:ascii="GHEA Grapalat" w:hAnsi="GHEA Grapalat"/>
          <w:color w:val="000000"/>
          <w:sz w:val="24"/>
          <w:szCs w:val="24"/>
          <w:lang w:val="hy-AM"/>
        </w:rPr>
        <w:t>միացնելով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կազմակերպությանը</w:t>
      </w:r>
      <w:proofErr w:type="spellEnd"/>
      <w:r w:rsidR="00ED3A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(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գրանցման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համարը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՝ </w:t>
      </w:r>
      <w:r w:rsidRPr="00A61011">
        <w:rPr>
          <w:rFonts w:ascii="GHEA Grapalat" w:hAnsi="GHEA Grapalat" w:cs="Sylfaen"/>
          <w:sz w:val="24"/>
          <w:szCs w:val="24"/>
          <w:lang w:val="fr-FR"/>
        </w:rPr>
        <w:t>33.210.01609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):</w:t>
      </w:r>
    </w:p>
    <w:p w:rsidR="00CB6BD9" w:rsidRPr="00A61011" w:rsidRDefault="00CB6BD9" w:rsidP="00FC3129">
      <w:pPr>
        <w:spacing w:line="276" w:lineRule="auto"/>
        <w:ind w:firstLine="41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 w:cs="Sylfaen"/>
          <w:b/>
          <w:sz w:val="24"/>
          <w:szCs w:val="24"/>
          <w:lang w:val="af-ZA"/>
        </w:rPr>
        <w:t>3.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Սահմանել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proofErr w:type="gram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իրավահաջորդը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կազմակերպությունն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A61011">
        <w:rPr>
          <w:rFonts w:ascii="Courier New" w:hAnsi="Courier New" w:cs="Courier New"/>
          <w:sz w:val="24"/>
          <w:szCs w:val="24"/>
          <w:lang w:val="fr-FR"/>
        </w:rPr>
        <w:t> </w:t>
      </w:r>
      <w:r w:rsidRPr="00A61011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վերջինիս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անցնում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միացվող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իրավաբանական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իրավունքներն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պարտականությունները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ակտին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B6BD9" w:rsidRPr="00A61011" w:rsidRDefault="00CB6BD9" w:rsidP="00FC3129">
      <w:pPr>
        <w:spacing w:line="276" w:lineRule="auto"/>
        <w:ind w:firstLine="41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4.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գիտության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նախարարին</w:t>
      </w:r>
      <w:proofErr w:type="spellEnd"/>
      <w:proofErr w:type="gramStart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՝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B6BD9" w:rsidRPr="00A61011" w:rsidRDefault="00CB6BD9" w:rsidP="00ED3A00">
      <w:pPr>
        <w:pStyle w:val="ListParagraph"/>
        <w:numPr>
          <w:ilvl w:val="0"/>
          <w:numId w:val="9"/>
        </w:numPr>
        <w:tabs>
          <w:tab w:val="left" w:pos="810"/>
          <w:tab w:val="left" w:pos="2127"/>
        </w:tabs>
        <w:spacing w:line="276" w:lineRule="auto"/>
        <w:ind w:left="0" w:firstLine="414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կազմակերպության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հանձնման-</w:t>
      </w:r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հաստատել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վերակազմակերպման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ընդլայնվող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կազմակերպությանը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հանձնվող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</w:rPr>
        <w:t>և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անհատույց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օգտագործման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ամրացվող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կազմն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արժեքը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պայմանագիրը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փոխանցման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ակտը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.</w:t>
      </w:r>
      <w:r w:rsidRPr="00A6101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CB6BD9" w:rsidRPr="00A61011" w:rsidRDefault="00CB6BD9" w:rsidP="00ED3A00">
      <w:pPr>
        <w:pStyle w:val="ListParagraph"/>
        <w:numPr>
          <w:ilvl w:val="0"/>
          <w:numId w:val="9"/>
        </w:numPr>
        <w:tabs>
          <w:tab w:val="left" w:pos="810"/>
          <w:tab w:val="left" w:pos="1985"/>
          <w:tab w:val="left" w:pos="2127"/>
        </w:tabs>
        <w:spacing w:line="276" w:lineRule="auto"/>
        <w:ind w:left="0" w:firstLine="41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</w:t>
      </w:r>
      <w:r w:rsidRPr="00A61011">
        <w:rPr>
          <w:rFonts w:ascii="GHEA Grapalat" w:hAnsi="GHEA Grapalat" w:cs="Sylfaen"/>
          <w:color w:val="000000"/>
          <w:sz w:val="24"/>
          <w:szCs w:val="24"/>
          <w:lang w:val="fr-FR"/>
        </w:rPr>
        <w:t>եջ</w:t>
      </w:r>
      <w:proofErr w:type="spellEnd"/>
      <w:r w:rsidRPr="00A61011">
        <w:rPr>
          <w:rFonts w:ascii="GHEA Grapalat" w:hAnsi="GHEA Grapalat" w:cs="Sylfaen"/>
          <w:color w:val="000000"/>
          <w:sz w:val="24"/>
          <w:szCs w:val="24"/>
          <w:lang w:val="fr-FR"/>
        </w:rPr>
        <w:t>»</w:t>
      </w:r>
      <w:r w:rsidRPr="00A6101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B6BD9" w:rsidRPr="00A61011" w:rsidRDefault="00CB6BD9" w:rsidP="00ED3A00">
      <w:pPr>
        <w:pStyle w:val="ListParagraph"/>
        <w:numPr>
          <w:ilvl w:val="0"/>
          <w:numId w:val="9"/>
        </w:numPr>
        <w:tabs>
          <w:tab w:val="left" w:pos="810"/>
          <w:tab w:val="left" w:pos="1985"/>
          <w:tab w:val="left" w:pos="2268"/>
        </w:tabs>
        <w:spacing w:line="276" w:lineRule="auto"/>
        <w:ind w:left="0" w:firstLine="41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կանոնադրության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կատարումն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  <w:r w:rsidRPr="00A61011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CB6BD9" w:rsidRPr="00A61011" w:rsidRDefault="00CB6BD9" w:rsidP="00ED3A00">
      <w:pPr>
        <w:numPr>
          <w:ilvl w:val="0"/>
          <w:numId w:val="9"/>
        </w:numPr>
        <w:shd w:val="clear" w:color="auto" w:fill="FFFFFF"/>
        <w:tabs>
          <w:tab w:val="left" w:pos="720"/>
          <w:tab w:val="left" w:pos="1260"/>
        </w:tabs>
        <w:spacing w:line="276" w:lineRule="auto"/>
        <w:ind w:left="0" w:firstLine="414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միացման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վերակազմակերպվող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ուսանողների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հետագա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ուսումնառությունը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B6BD9" w:rsidRPr="00A61011" w:rsidRDefault="00CB6BD9" w:rsidP="00FC3129">
      <w:pPr>
        <w:pStyle w:val="norm"/>
        <w:spacing w:line="276" w:lineRule="auto"/>
        <w:ind w:firstLine="414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 w:cs="Sylfaen"/>
          <w:b/>
          <w:sz w:val="24"/>
          <w:szCs w:val="24"/>
          <w:lang w:val="fr-FR"/>
        </w:rPr>
        <w:t>5.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Arial"/>
          <w:kern w:val="32"/>
          <w:sz w:val="24"/>
          <w:szCs w:val="24"/>
          <w:lang w:val="pt-BR"/>
        </w:rPr>
        <w:t>Տ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նտեսական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զարգացման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Tahoma"/>
          <w:sz w:val="24"/>
          <w:szCs w:val="24"/>
        </w:rPr>
        <w:t>և</w:t>
      </w:r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նախարարության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կոմիտեի</w:t>
      </w:r>
      <w:proofErr w:type="spellEnd"/>
      <w:r w:rsidRPr="00A61011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նախագահին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՝ </w:t>
      </w:r>
    </w:p>
    <w:p w:rsidR="00CB6BD9" w:rsidRPr="00A61011" w:rsidRDefault="00CB6BD9" w:rsidP="00FC3129">
      <w:pPr>
        <w:pStyle w:val="norm"/>
        <w:tabs>
          <w:tab w:val="left" w:pos="900"/>
        </w:tabs>
        <w:spacing w:line="276" w:lineRule="auto"/>
        <w:ind w:firstLine="414"/>
        <w:rPr>
          <w:rFonts w:ascii="GHEA Grapalat" w:hAnsi="GHEA Grapalat" w:cs="GHEA Grapalat"/>
          <w:sz w:val="24"/>
          <w:szCs w:val="24"/>
          <w:lang w:val="hy-AM"/>
        </w:rPr>
      </w:pPr>
      <w:r w:rsidRPr="00A61011">
        <w:rPr>
          <w:rFonts w:ascii="GHEA Grapalat" w:hAnsi="GHEA Grapalat" w:cs="Sylfaen"/>
          <w:sz w:val="24"/>
          <w:szCs w:val="24"/>
          <w:lang w:val="fr-FR"/>
        </w:rPr>
        <w:t>1)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սույն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1-ին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կետում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նշված աշխատանքների ավարտից հետո, 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>երկ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ամսյա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ժամկետում,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լուծել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պետական ոչ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hy-AM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 հետ </w:t>
      </w:r>
      <w:r w:rsidR="00CC341A">
        <w:rPr>
          <w:rFonts w:ascii="GHEA Grapalat" w:hAnsi="GHEA Grapalat" w:cs="Sylfaen"/>
          <w:sz w:val="24"/>
          <w:szCs w:val="24"/>
          <w:lang w:val="fr-FR"/>
        </w:rPr>
        <w:t>01.04.201</w:t>
      </w:r>
      <w:r w:rsidR="00CC341A">
        <w:rPr>
          <w:rFonts w:ascii="GHEA Grapalat" w:hAnsi="GHEA Grapalat" w:cs="Sylfaen"/>
          <w:sz w:val="24"/>
          <w:szCs w:val="24"/>
          <w:lang w:val="hy-AM"/>
        </w:rPr>
        <w:t>4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թվականին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կնքված անշարժ գույքի անհատույց օգտագործման 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N 19/0014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>պայմանագիրը</w:t>
      </w:r>
      <w:r w:rsidR="00181A00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սահմանելով որ պայմանագրի լուծման և օգտագործման իրավուն</w:t>
      </w:r>
      <w:r w:rsidR="00EC488A">
        <w:rPr>
          <w:rFonts w:ascii="GHEA Grapalat" w:hAnsi="GHEA Grapalat" w:cs="GHEA Grapalat"/>
          <w:sz w:val="24"/>
          <w:szCs w:val="24"/>
          <w:lang w:val="hy-AM"/>
        </w:rPr>
        <w:t>քի դադարեցման հետ կապված ծախսերն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ենթակա են իրականացման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պետական ոչ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hy-AM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 միջոցների հաշվին.</w:t>
      </w:r>
    </w:p>
    <w:p w:rsidR="00CB6BD9" w:rsidRPr="00A61011" w:rsidRDefault="00CB6BD9" w:rsidP="00FC3129">
      <w:pPr>
        <w:pStyle w:val="norm"/>
        <w:spacing w:line="276" w:lineRule="auto"/>
        <w:ind w:firstLine="414"/>
        <w:rPr>
          <w:rFonts w:ascii="GHEA Grapalat" w:hAnsi="GHEA Grapalat" w:cs="GHEA Grapalat"/>
          <w:sz w:val="24"/>
          <w:szCs w:val="24"/>
          <w:lang w:val="pt-BR"/>
        </w:rPr>
      </w:pP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2) սույն </w:t>
      </w:r>
      <w:bookmarkStart w:id="0" w:name="_GoBack"/>
      <w:bookmarkEnd w:id="0"/>
      <w:r w:rsidRPr="00A61011">
        <w:rPr>
          <w:rFonts w:ascii="GHEA Grapalat" w:hAnsi="GHEA Grapalat" w:cs="GHEA Grapalat"/>
          <w:sz w:val="24"/>
          <w:szCs w:val="24"/>
          <w:lang w:val="hy-AM"/>
        </w:rPr>
        <w:t>կետի 1-ին ենթակետում նշված աշխատանքների ավարտից հետո քառամսյա ժամկետում «Հրազդանի N</w:t>
      </w:r>
      <w:r w:rsidR="00181A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2 հիմնական դպրոց»  պետական ոչ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hy-AM"/>
        </w:rPr>
        <w:t>առևտրա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>յին</w:t>
      </w:r>
      <w:proofErr w:type="spellEnd"/>
      <w:r w:rsidR="00CC341A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 հետ կնքել 2012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>նոյեմբերի 7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>-ին կնքված անշարժ գույքի անհատույց</w:t>
      </w:r>
      <w:r w:rsidR="00CC341A">
        <w:rPr>
          <w:rFonts w:ascii="GHEA Grapalat" w:hAnsi="GHEA Grapalat" w:cs="GHEA Grapalat"/>
          <w:sz w:val="24"/>
          <w:szCs w:val="24"/>
          <w:lang w:val="hy-AM"/>
        </w:rPr>
        <w:t xml:space="preserve">    օգտագործման N 115/0012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պայմանագրում սույն որոշման 1-ին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hy-AM"/>
        </w:rPr>
        <w:t>կետում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նշված անշարժ գույքի մասով փոփոխություն կատարելու մասին համաձայնագիր (այսուհետ՝ համաձայնագիր)՝ սահմանելով, որ համա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softHyphen/>
        <w:t>ձայ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softHyphen/>
        <w:t>նագրի նոտարական վավերացման և համաձայնագրից ծագող գույքային իրավունք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softHyphen/>
        <w:t>նե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softHyphen/>
        <w:t>րի պետական գրանցման ծախսեր</w:t>
      </w:r>
      <w:r w:rsidR="00EC488A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ենթակա են իրականացման՝ «Հրազդանի N</w:t>
      </w:r>
      <w:r w:rsidR="00181A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2 հիմնական դպրոց» պետական ոչ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hy-AM"/>
        </w:rPr>
        <w:t>առևտրային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 միջոցների հաշվին: </w:t>
      </w:r>
    </w:p>
    <w:p w:rsidR="00CB6BD9" w:rsidRPr="00A61011" w:rsidRDefault="00CB6BD9" w:rsidP="00FC3129">
      <w:pPr>
        <w:tabs>
          <w:tab w:val="left" w:pos="1701"/>
          <w:tab w:val="left" w:pos="1843"/>
        </w:tabs>
        <w:spacing w:line="276" w:lineRule="auto"/>
        <w:ind w:firstLine="414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61011">
        <w:rPr>
          <w:rFonts w:ascii="GHEA Grapalat" w:hAnsi="GHEA Grapalat" w:cs="Sylfaen"/>
          <w:b/>
          <w:sz w:val="24"/>
          <w:szCs w:val="24"/>
          <w:lang w:val="fr-FR"/>
        </w:rPr>
        <w:t>6.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Arial"/>
          <w:kern w:val="32"/>
          <w:sz w:val="24"/>
          <w:szCs w:val="24"/>
          <w:lang w:val="pt-BR"/>
        </w:rPr>
        <w:t>Տ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նտեսական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զարգացման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Tahoma"/>
          <w:sz w:val="24"/>
          <w:szCs w:val="24"/>
        </w:rPr>
        <w:t>և</w:t>
      </w:r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նախարարության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գույքի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կառավարման</w:t>
      </w:r>
      <w:proofErr w:type="spellEnd"/>
      <w:r w:rsidRPr="00A61011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կոմիտեի</w:t>
      </w:r>
      <w:proofErr w:type="spellEnd"/>
      <w:r w:rsidRPr="00A61011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Tahoma"/>
          <w:sz w:val="24"/>
          <w:szCs w:val="24"/>
        </w:rPr>
        <w:t>նախագահին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>՝</w:t>
      </w:r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մարզպետի</w:t>
      </w:r>
      <w:proofErr w:type="spellEnd"/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հետ</w:t>
      </w:r>
      <w:proofErr w:type="spellEnd"/>
      <w:r w:rsidRPr="00A6101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Arial Armenian"/>
          <w:sz w:val="24"/>
          <w:szCs w:val="24"/>
          <w:lang w:val="af-ZA"/>
        </w:rPr>
        <w:t>համատեղ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սույն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որոշումն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ուժի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մեջ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մտնելուց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հետո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եռամսյա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ժամկետում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Հայաստանի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Հանրապետության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կառավարությանը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ներկայացնել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առաջարկություն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՝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սույն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որոշման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1-ին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կետի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2-րդ </w:t>
      </w:r>
      <w:proofErr w:type="spellStart"/>
      <w:proofErr w:type="gramStart"/>
      <w:r w:rsidRPr="00A61011">
        <w:rPr>
          <w:rFonts w:ascii="GHEA Grapalat" w:hAnsi="GHEA Grapalat" w:cs="GHEA Grapalat"/>
          <w:sz w:val="24"/>
          <w:szCs w:val="24"/>
          <w:lang w:val="af-ZA"/>
        </w:rPr>
        <w:t>ենթակետում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նշված</w:t>
      </w:r>
      <w:proofErr w:type="spellEnd"/>
      <w:proofErr w:type="gram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Հայաստանի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Հանրապետության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մարզի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Քաղսի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համայնքում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գտնվող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անշարժ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գույքի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հետագա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օգտագործման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վերաբերյալ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CB6BD9" w:rsidRPr="00A61011" w:rsidRDefault="00CB6BD9" w:rsidP="00FC3129">
      <w:pPr>
        <w:pStyle w:val="ListParagraph"/>
        <w:spacing w:line="276" w:lineRule="auto"/>
        <w:ind w:left="0" w:firstLine="414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Default="00CB6BD9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ED3A00" w:rsidRDefault="00ED3A00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ED3A00" w:rsidRPr="00A61011" w:rsidRDefault="00ED3A00" w:rsidP="00CB6BD9">
      <w:pPr>
        <w:pStyle w:val="ListParagraph"/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CB6BD9" w:rsidRPr="00A61011" w:rsidRDefault="00CB6BD9" w:rsidP="00FA1B71">
      <w:pPr>
        <w:pStyle w:val="ListParagraph"/>
        <w:tabs>
          <w:tab w:val="left" w:pos="1075"/>
        </w:tabs>
        <w:spacing w:line="360" w:lineRule="auto"/>
        <w:ind w:left="0" w:firstLine="142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Տ Ե Ղ Ե Կ Ա Ն Ք   Հ Ի Մ Ն Ա Վ Ո Ր Ո Ւ Մ</w:t>
      </w:r>
    </w:p>
    <w:p w:rsidR="00CB6BD9" w:rsidRPr="00A61011" w:rsidRDefault="00CB6BD9" w:rsidP="005630D6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A61011">
        <w:rPr>
          <w:rFonts w:ascii="GHEA Grapalat" w:hAnsi="GHEA Grapalat"/>
          <w:b/>
          <w:color w:val="000000"/>
          <w:sz w:val="24"/>
          <w:szCs w:val="24"/>
          <w:lang w:val="pt-BR"/>
        </w:rPr>
        <w:t>«</w:t>
      </w:r>
      <w:r w:rsidRPr="00A61011">
        <w:rPr>
          <w:rFonts w:ascii="GHEA Grapalat" w:hAnsi="GHEA Grapalat"/>
          <w:b/>
          <w:color w:val="000000"/>
          <w:sz w:val="24"/>
          <w:szCs w:val="24"/>
          <w:lang w:val="fr-FR"/>
        </w:rPr>
        <w:t>ՀԱՅԱՍՏԱՆԻ ՀԱՆՐԱՊԵՏՈՒԹՅԱՆ ԿՐԹՈՒԹՅԱՆ ԵՎ ԳԻՏՈՒԹՅԱՆ ՆԱԽԱՐԱՐՈՒԹՅԱՆ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«ՀՐԱԶԴԱՆԻ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ԲԺՇԿԱԿԱՆ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>» Պ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ԵՏԱԿԱՆ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A6101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color w:val="000000"/>
          <w:sz w:val="24"/>
          <w:szCs w:val="24"/>
        </w:rPr>
        <w:t>ԿԱԶՄԱԿԵՐՊՈՒԹՅՈՒՆԸ</w:t>
      </w:r>
      <w:r w:rsidRPr="00A6101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A61011">
        <w:rPr>
          <w:rFonts w:ascii="GHEA Grapalat" w:hAnsi="GHEA Grapalat"/>
          <w:b/>
          <w:bCs/>
          <w:sz w:val="24"/>
          <w:szCs w:val="24"/>
        </w:rPr>
        <w:t>ՎԵՐԱԿԱԶՄԱԿԵՐՊԵԼՈՒ</w:t>
      </w:r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,  </w:t>
      </w:r>
      <w:r w:rsidRPr="00A61011">
        <w:rPr>
          <w:rFonts w:ascii="GHEA Grapalat" w:hAnsi="GHEA Grapalat"/>
          <w:b/>
          <w:bCs/>
          <w:sz w:val="24"/>
          <w:szCs w:val="24"/>
        </w:rPr>
        <w:t>ԳՈՒՅՔ</w:t>
      </w:r>
      <w:proofErr w:type="gramEnd"/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A61011">
        <w:rPr>
          <w:rFonts w:ascii="GHEA Grapalat" w:hAnsi="GHEA Grapalat"/>
          <w:b/>
          <w:bCs/>
          <w:sz w:val="24"/>
          <w:szCs w:val="24"/>
        </w:rPr>
        <w:t>ՀԱՆՁՆԵԼՈՒ</w:t>
      </w:r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bCs/>
          <w:sz w:val="24"/>
          <w:szCs w:val="24"/>
        </w:rPr>
        <w:t>ԵՎ</w:t>
      </w:r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A61011">
        <w:rPr>
          <w:rFonts w:ascii="GHEA Grapalat" w:hAnsi="GHEA Grapalat"/>
          <w:b/>
          <w:bCs/>
          <w:sz w:val="24"/>
          <w:szCs w:val="24"/>
        </w:rPr>
        <w:t>ԳՈՒՅՔ</w:t>
      </w:r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bCs/>
          <w:sz w:val="24"/>
          <w:szCs w:val="24"/>
        </w:rPr>
        <w:t>ԱՄՐԱՑՆԵԼՈՒ</w:t>
      </w:r>
      <w:r w:rsidRPr="00A6101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b/>
          <w:bCs/>
          <w:sz w:val="24"/>
          <w:szCs w:val="24"/>
        </w:rPr>
        <w:t>ՄԱՍԻՆ</w:t>
      </w:r>
    </w:p>
    <w:p w:rsidR="00CB6BD9" w:rsidRPr="00A61011" w:rsidRDefault="00CB6BD9" w:rsidP="005630D6">
      <w:pPr>
        <w:pStyle w:val="ListParagraph"/>
        <w:spacing w:line="276" w:lineRule="auto"/>
        <w:ind w:left="0" w:firstLine="142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r w:rsidRPr="00A61011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կազմակերպությունը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վերակազմակերպելու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af-ZA"/>
        </w:rPr>
        <w:t>,</w:t>
      </w:r>
      <w:r w:rsidRPr="00A6101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գույք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հանձնելու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/>
          <w:bCs/>
          <w:sz w:val="24"/>
          <w:szCs w:val="24"/>
          <w:lang w:val="af-ZA"/>
        </w:rPr>
        <w:t>և</w:t>
      </w:r>
      <w:r w:rsidRPr="00A61011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գույք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ամրացնելու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af-ZA"/>
        </w:rPr>
        <w:t>մասին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 ՀՀ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կառավարության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որոշման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նախագիծը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մշակվել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է ՀՀ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վարչապետի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2017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թվականի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մայիսի 11-ի N 29.6/[404812]-17(19) նիստի արձանագրության 1-ին կետի 6-րդ ենթակետի հանձնարարականի </w:t>
      </w:r>
      <w:proofErr w:type="spellStart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կատարման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շրջանակներում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՝</w:t>
      </w:r>
      <w:r w:rsidRPr="00A61011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կրթության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ոլորտում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Arial"/>
          <w:spacing w:val="-8"/>
          <w:sz w:val="24"/>
          <w:szCs w:val="24"/>
          <w:lang w:val="en-US"/>
        </w:rPr>
        <w:t>գործող</w:t>
      </w:r>
      <w:proofErr w:type="spellEnd"/>
      <w:r w:rsidRPr="00A61011">
        <w:rPr>
          <w:rFonts w:ascii="GHEA Grapalat" w:hAnsi="GHEA Grapalat" w:cs="Arial"/>
          <w:spacing w:val="-8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միջին մասնագիտական կրթական ծրագրեր իրականացնող ուսումնական հաստատությունների </w:t>
      </w:r>
      <w:proofErr w:type="spellStart"/>
      <w:r w:rsidRPr="00A61011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թվաքանակի</w:t>
      </w:r>
      <w:proofErr w:type="spellEnd"/>
      <w:r w:rsidRPr="00A61011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կրճատման</w:t>
      </w:r>
      <w:proofErr w:type="spellEnd"/>
      <w:r w:rsidRPr="00A61011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Pr="00A61011"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և</w:t>
      </w:r>
      <w:r w:rsidRPr="00A61011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Arial Armenian"/>
          <w:spacing w:val="-8"/>
          <w:sz w:val="24"/>
          <w:szCs w:val="24"/>
          <w:lang w:val="pt-BR"/>
        </w:rPr>
        <w:t>դրանց</w:t>
      </w:r>
      <w:proofErr w:type="spellEnd"/>
      <w:r w:rsidRPr="00A61011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Arial Armenian"/>
          <w:spacing w:val="-8"/>
          <w:sz w:val="24"/>
          <w:szCs w:val="24"/>
          <w:lang w:val="pt-BR"/>
        </w:rPr>
        <w:t>գործունեության</w:t>
      </w:r>
      <w:proofErr w:type="spellEnd"/>
      <w:r w:rsidRPr="00A61011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օպտիմալացման (խոշորացման) </w:t>
      </w:r>
      <w:r w:rsidRPr="00A61011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A61011">
        <w:rPr>
          <w:rFonts w:ascii="GHEA Grapalat" w:eastAsia="Calibri" w:hAnsi="GHEA Grapalat" w:cs="Sylfaen"/>
          <w:sz w:val="24"/>
          <w:szCs w:val="24"/>
          <w:lang w:val="af-ZA"/>
        </w:rPr>
        <w:t>:</w:t>
      </w:r>
      <w:r w:rsidRPr="00A61011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A61011">
        <w:rPr>
          <w:rFonts w:ascii="GHEA Grapalat" w:hAnsi="GHEA Grapalat" w:cs="Sylfaen"/>
          <w:b/>
          <w:sz w:val="24"/>
          <w:szCs w:val="24"/>
          <w:lang w:val="af-ZA"/>
        </w:rPr>
        <w:t>Ընթացիկ</w:t>
      </w:r>
      <w:proofErr w:type="spellEnd"/>
      <w:r w:rsidRPr="00A610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b/>
          <w:sz w:val="24"/>
          <w:szCs w:val="24"/>
          <w:lang w:val="af-ZA"/>
        </w:rPr>
        <w:t>իրավիճակը</w:t>
      </w:r>
      <w:proofErr w:type="spellEnd"/>
      <w:r w:rsidRPr="00A61011">
        <w:rPr>
          <w:rFonts w:ascii="GHEA Grapalat" w:hAnsi="GHEA Grapalat" w:cs="Sylfaen"/>
          <w:b/>
          <w:sz w:val="24"/>
          <w:szCs w:val="24"/>
          <w:lang w:val="af-ZA"/>
        </w:rPr>
        <w:t xml:space="preserve"> և </w:t>
      </w:r>
      <w:proofErr w:type="spellStart"/>
      <w:r w:rsidRPr="00A61011">
        <w:rPr>
          <w:rFonts w:ascii="GHEA Grapalat" w:hAnsi="GHEA Grapalat" w:cs="Sylfaen"/>
          <w:b/>
          <w:sz w:val="24"/>
          <w:szCs w:val="24"/>
          <w:lang w:val="af-ZA"/>
        </w:rPr>
        <w:t>խնդիրները</w:t>
      </w:r>
      <w:proofErr w:type="spellEnd"/>
      <w:r w:rsidRPr="00A610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iCs/>
          <w:sz w:val="24"/>
          <w:szCs w:val="24"/>
          <w:lang w:val="fr-FR"/>
        </w:rPr>
      </w:pP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քաղաքային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համայնքում</w:t>
      </w:r>
      <w:proofErr w:type="spellEnd"/>
      <w:r w:rsidR="001B782F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Sylfaen"/>
          <w:iCs/>
          <w:sz w:val="24"/>
          <w:szCs w:val="24"/>
          <w:lang w:val="fr-FR"/>
        </w:rPr>
        <w:t>/</w:t>
      </w:r>
      <w:proofErr w:type="spellStart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այսուհետ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՝ </w:t>
      </w:r>
      <w:proofErr w:type="spellStart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համայնք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/ </w:t>
      </w:r>
      <w:proofErr w:type="spellStart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գործում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 է 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»,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արհեստագործական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ուսումնարան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</w:rPr>
        <w:t>քոլեջ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A61011">
        <w:rPr>
          <w:rFonts w:ascii="GHEA Grapalat" w:hAnsi="GHEA Grapalat" w:cs="Sylfaen"/>
          <w:sz w:val="24"/>
          <w:szCs w:val="24"/>
          <w:lang w:val="hy-AM"/>
        </w:rPr>
        <w:t>ունները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>: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 «</w:t>
      </w:r>
      <w:proofErr w:type="spellStart"/>
      <w:r w:rsidRPr="00A61011">
        <w:rPr>
          <w:rFonts w:ascii="GHEA Grapalat" w:hAnsi="GHEA Grapalat"/>
          <w:sz w:val="24"/>
          <w:szCs w:val="24"/>
        </w:rPr>
        <w:t>Հրազդանի</w:t>
      </w:r>
      <w:proofErr w:type="spellEnd"/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</w:rPr>
        <w:t>պետական</w:t>
      </w:r>
      <w:proofErr w:type="spellEnd"/>
      <w:r w:rsidRPr="00A6101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</w:rPr>
        <w:t>բժշկական</w:t>
      </w:r>
      <w:proofErr w:type="spellEnd"/>
      <w:r w:rsidRPr="00A6101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</w:rPr>
        <w:t>քոլեջ</w:t>
      </w:r>
      <w:proofErr w:type="spellEnd"/>
      <w:r w:rsidRPr="00A61011">
        <w:rPr>
          <w:rFonts w:ascii="GHEA Grapalat" w:hAnsi="GHEA Grapalat" w:cs="Sylfaen"/>
          <w:iCs/>
          <w:sz w:val="24"/>
          <w:szCs w:val="24"/>
          <w:lang w:val="fr-FR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</w:t>
      </w:r>
      <w:proofErr w:type="spellEnd"/>
      <w:r w:rsidR="001B782F">
        <w:rPr>
          <w:rFonts w:ascii="GHEA Grapalat" w:hAnsi="GHEA Grapalat" w:cs="Sylfaen"/>
          <w:sz w:val="24"/>
          <w:szCs w:val="24"/>
          <w:lang w:val="hy-AM"/>
        </w:rPr>
        <w:t>-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պությ</w:t>
      </w:r>
      <w:proofErr w:type="spellEnd"/>
      <w:r w:rsidRPr="00A61011">
        <w:rPr>
          <w:rFonts w:ascii="GHEA Grapalat" w:hAnsi="GHEA Grapalat" w:cs="Sylfaen"/>
          <w:sz w:val="24"/>
          <w:szCs w:val="24"/>
          <w:lang w:val="hy-AM"/>
        </w:rPr>
        <w:t>ուն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սովորում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106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սովորող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  <w:r w:rsidR="001B78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Վերջինս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իր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գործունեությունը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իրականացնում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Հրազդան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քաղաքի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Հարավային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թաղամասի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Սպանդարյան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72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հասցեում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  <w:lang w:val="af-ZA"/>
        </w:rPr>
        <w:t>գտնվող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Հրազդանի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782F" w:rsidRPr="00A61011">
        <w:rPr>
          <w:rFonts w:ascii="GHEA Grapalat" w:hAnsi="GHEA Grapalat" w:cs="GHEA Grapalat"/>
          <w:sz w:val="24"/>
          <w:szCs w:val="24"/>
          <w:lang w:val="af-ZA"/>
        </w:rPr>
        <w:t>N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2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</w:t>
      </w:r>
      <w:proofErr w:type="spellEnd"/>
      <w:r w:rsidR="001B782F">
        <w:rPr>
          <w:rFonts w:ascii="GHEA Grapalat" w:hAnsi="GHEA Grapalat" w:cs="Sylfaen"/>
          <w:sz w:val="24"/>
          <w:szCs w:val="24"/>
          <w:lang w:val="hy-AM"/>
        </w:rPr>
        <w:t>-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պությ</w:t>
      </w:r>
      <w:r w:rsidRPr="00A61011">
        <w:rPr>
          <w:rFonts w:ascii="GHEA Grapalat" w:hAnsi="GHEA Grapalat" w:cs="Sylfaen"/>
          <w:sz w:val="24"/>
          <w:szCs w:val="24"/>
          <w:lang w:val="en-US"/>
        </w:rPr>
        <w:t>անն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ամրացված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ուսումնական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մասնաշենքի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ձախակողմյան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en-US"/>
        </w:rPr>
        <w:t>տարածքու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մ</w:t>
      </w:r>
      <w:r w:rsidR="001B78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/ՀՀ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19.12.2013թ. N 1450-Ն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/՝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անհատույց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օգտագործման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>իրավունքով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տարածքը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փոքր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լինելու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պատճառով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խաթարվում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բնականոն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գործընթացը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Ասիական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զարգացման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բանկի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աջակցությամբ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իրականացվող</w:t>
      </w:r>
      <w:proofErr w:type="spellEnd"/>
      <w:proofErr w:type="gramStart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«ՀՀ</w:t>
      </w:r>
      <w:proofErr w:type="gram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սեյսմիկ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բարելավման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շրջանակներում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կառուցման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ամրացման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ցանկում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ընդգրկված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Հրազդանի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782F" w:rsidRPr="00A61011">
        <w:rPr>
          <w:rFonts w:ascii="GHEA Grapalat" w:hAnsi="GHEA Grapalat" w:cs="GHEA Grapalat"/>
          <w:sz w:val="24"/>
          <w:szCs w:val="24"/>
          <w:lang w:val="af-ZA"/>
        </w:rPr>
        <w:t>N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2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» ՊՈԱԿ-ը և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իրականացվող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շրջանակներում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կատարված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ուսումնասիրությունների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արդյունքներով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դպրոցի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շենքը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չէ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պահպանման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կոնստրուկտիվ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լուծումներով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քանդման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Հրազդանի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բժշկական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քոլեջին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հատկացված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տարածքը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proofErr w:type="spellStart"/>
      <w:r w:rsidRPr="00A61011">
        <w:rPr>
          <w:rFonts w:ascii="GHEA Grapalat" w:hAnsi="GHEA Grapalat" w:cs="GHEA Grapalat"/>
          <w:b/>
          <w:sz w:val="24"/>
          <w:szCs w:val="24"/>
        </w:rPr>
        <w:lastRenderedPageBreak/>
        <w:t>Կարգավորման</w:t>
      </w:r>
      <w:proofErr w:type="spellEnd"/>
      <w:r w:rsidRPr="00A61011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/>
          <w:sz w:val="24"/>
          <w:szCs w:val="24"/>
        </w:rPr>
        <w:t>նպատակը</w:t>
      </w:r>
      <w:proofErr w:type="spellEnd"/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Հրազդան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քաղաքում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GHEA Grapalat"/>
          <w:sz w:val="24"/>
          <w:szCs w:val="24"/>
        </w:rPr>
        <w:t>ուսումնական</w:t>
      </w:r>
      <w:proofErr w:type="spellEnd"/>
      <w:r w:rsidRPr="00A610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հաստատությունները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խոշորացնելու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ուսումնական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գործընթաց</w:t>
      </w:r>
      <w:proofErr w:type="spellEnd"/>
      <w:r w:rsidR="00016DCE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ժամանակակից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նյու</w:t>
      </w:r>
      <w:proofErr w:type="spellEnd"/>
      <w:r w:rsidR="00016DCE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ատեխնիկական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բազայով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հագեցնելու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proofErr w:type="gram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նպատակով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առաջարկվում</w:t>
      </w:r>
      <w:proofErr w:type="spellEnd"/>
      <w:proofErr w:type="gram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է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Հրազդանի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բժշկական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ոչ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կազմակերպությունը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միացման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ձևով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վերակազմակերպել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միացնելով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Կոտայքի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տարածաշրջանային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>քոլեջ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>:</w:t>
      </w:r>
      <w:r w:rsidRPr="00A610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1011">
        <w:rPr>
          <w:rFonts w:ascii="GHEA Grapalat" w:hAnsi="GHEA Grapalat" w:cs="GHEA Grapalat"/>
          <w:sz w:val="24"/>
          <w:szCs w:val="24"/>
          <w:lang w:val="af-ZA"/>
        </w:rPr>
        <w:t xml:space="preserve">        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   ՀՀ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աշխատանքային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օրենսգրքի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126-րդ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հոդվածը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սահմանում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է. «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Կազմակերպության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վերակազմակերպումը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ինչպես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նաև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դրա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նկատմամբ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պարտավորական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իրավունքներ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ունեցող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անձանց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փոփոխությունը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հիմք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չէ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աշխատանքային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պայմանագիրը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լուծելու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եթե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տեղի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ունենում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աշխատողների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թվաքանակի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և (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հաստիքների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կրճատում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>:»: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Georgia"/>
          <w:sz w:val="24"/>
          <w:szCs w:val="24"/>
          <w:lang w:val="pt-BR"/>
        </w:rPr>
      </w:pPr>
      <w:proofErr w:type="spellStart"/>
      <w:r w:rsidRPr="00A61011">
        <w:rPr>
          <w:rFonts w:ascii="GHEA Grapalat" w:hAnsi="GHEA Grapalat" w:cs="Sylfaen"/>
          <w:sz w:val="24"/>
          <w:szCs w:val="24"/>
        </w:rPr>
        <w:t>Միացման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pt-BR"/>
        </w:rPr>
        <w:t>նոր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pt-BR"/>
        </w:rPr>
        <w:t>հաստիքացուցակի</w:t>
      </w:r>
      <w:proofErr w:type="spellEnd"/>
      <w:r w:rsidRPr="00A6101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pt-BR"/>
        </w:rPr>
        <w:t>հաստատմամբ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հնարավոր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proofErr w:type="gramStart"/>
      <w:r w:rsidRPr="00A61011">
        <w:rPr>
          <w:rFonts w:ascii="GHEA Grapalat" w:hAnsi="GHEA Grapalat" w:cs="Georgia"/>
          <w:sz w:val="24"/>
          <w:szCs w:val="24"/>
          <w:lang w:val="pt-BR"/>
        </w:rPr>
        <w:t>հաստիքների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կրճատումներ</w:t>
      </w:r>
      <w:proofErr w:type="spellEnd"/>
      <w:proofErr w:type="gram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մասնավորապես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վարչական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A6101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fr-FR"/>
        </w:rPr>
        <w:t>ուսումնաօժանդակ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A61011">
        <w:rPr>
          <w:rFonts w:ascii="GHEA Grapalat" w:hAnsi="GHEA Grapalat" w:cs="Sylfaen"/>
          <w:sz w:val="24"/>
          <w:szCs w:val="24"/>
          <w:lang w:val="af-ZA"/>
        </w:rPr>
        <w:t>պայմանավորված</w:t>
      </w:r>
      <w:proofErr w:type="spellEnd"/>
      <w:r w:rsidRPr="00A610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նոր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ուսումնական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տարվա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սկզբին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արտադրական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ծավալների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փոփոխմամբ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     /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սովորողների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թվի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 w:cs="Georgia"/>
          <w:sz w:val="24"/>
          <w:szCs w:val="24"/>
          <w:lang w:val="pt-BR"/>
        </w:rPr>
        <w:t>փոփոխություն</w:t>
      </w:r>
      <w:proofErr w:type="spellEnd"/>
      <w:r w:rsidRPr="00A61011">
        <w:rPr>
          <w:rFonts w:ascii="GHEA Grapalat" w:hAnsi="GHEA Grapalat" w:cs="Georgia"/>
          <w:sz w:val="24"/>
          <w:szCs w:val="24"/>
          <w:lang w:val="pt-BR"/>
        </w:rPr>
        <w:t xml:space="preserve">/: 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CB6BD9" w:rsidRPr="00A61011" w:rsidRDefault="00CB6BD9" w:rsidP="00A36298">
      <w:pPr>
        <w:spacing w:line="276" w:lineRule="auto"/>
        <w:ind w:firstLine="18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    </w:t>
      </w:r>
      <w:proofErr w:type="spellStart"/>
      <w:r w:rsidRPr="00A61011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Cs/>
          <w:sz w:val="24"/>
          <w:szCs w:val="24"/>
        </w:rPr>
        <w:t>է</w:t>
      </w:r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Cs/>
          <w:sz w:val="24"/>
          <w:szCs w:val="24"/>
        </w:rPr>
        <w:t>ՀՀ</w:t>
      </w:r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 w:cs="GHEA Grapalat"/>
          <w:bCs/>
          <w:sz w:val="24"/>
          <w:szCs w:val="24"/>
        </w:rPr>
        <w:t>և</w:t>
      </w:r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Pr="00A61011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A61011">
        <w:rPr>
          <w:rFonts w:ascii="GHEA Grapalat" w:hAnsi="GHEA Grapalat" w:cs="GHEA Grapalat"/>
          <w:bCs/>
          <w:sz w:val="24"/>
          <w:szCs w:val="24"/>
          <w:lang w:val="af-ZA"/>
        </w:rPr>
        <w:t xml:space="preserve"> :</w:t>
      </w:r>
      <w:proofErr w:type="gramEnd"/>
    </w:p>
    <w:p w:rsidR="00CB6BD9" w:rsidRPr="00A61011" w:rsidRDefault="00CB6BD9" w:rsidP="00A36298">
      <w:pPr>
        <w:spacing w:line="276" w:lineRule="auto"/>
        <w:ind w:firstLine="18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</w:t>
      </w:r>
      <w:proofErr w:type="spellStart"/>
      <w:r w:rsidRPr="00A61011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A6101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A61011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CB6BD9" w:rsidRPr="00A61011" w:rsidRDefault="00CB6BD9" w:rsidP="00A36298">
      <w:pPr>
        <w:spacing w:line="276" w:lineRule="auto"/>
        <w:ind w:right="270" w:firstLine="180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A61011">
        <w:rPr>
          <w:rFonts w:ascii="GHEA Grapalat" w:eastAsia="Calibri" w:hAnsi="GHEA Grapalat"/>
          <w:sz w:val="24"/>
          <w:szCs w:val="24"/>
          <w:lang w:val="af-ZA"/>
        </w:rPr>
        <w:t xml:space="preserve">     </w:t>
      </w:r>
      <w:r w:rsidR="00A36298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A61011">
        <w:rPr>
          <w:rFonts w:ascii="GHEA Grapalat" w:eastAsia="Calibri" w:hAnsi="GHEA Grapalat"/>
          <w:sz w:val="24"/>
          <w:szCs w:val="24"/>
          <w:lang w:val="hy-AM"/>
        </w:rPr>
        <w:t xml:space="preserve">ախագծի ընդունման դեպքում ակնկալվում է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վերոնշյալ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r w:rsidRPr="00A61011">
        <w:rPr>
          <w:rFonts w:ascii="GHEA Grapalat" w:eastAsia="Calibri" w:hAnsi="GHEA Grapalat"/>
          <w:sz w:val="24"/>
          <w:szCs w:val="24"/>
        </w:rPr>
        <w:t>ՊՈԱԿ</w:t>
      </w:r>
      <w:r w:rsidRPr="00A61011">
        <w:rPr>
          <w:rFonts w:ascii="GHEA Grapalat" w:eastAsia="Calibri" w:hAnsi="GHEA Grapalat"/>
          <w:sz w:val="24"/>
          <w:szCs w:val="24"/>
          <w:lang w:val="fr-FR"/>
        </w:rPr>
        <w:t>-</w:t>
      </w:r>
      <w:r w:rsidRPr="00A61011">
        <w:rPr>
          <w:rFonts w:ascii="GHEA Grapalat" w:eastAsia="Calibri" w:hAnsi="GHEA Grapalat"/>
          <w:sz w:val="24"/>
          <w:szCs w:val="24"/>
        </w:rPr>
        <w:t>ի</w:t>
      </w:r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միացման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af-ZA"/>
        </w:rPr>
        <w:t xml:space="preserve">   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արդյունքում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` </w:t>
      </w:r>
      <w:r w:rsidRPr="00A61011">
        <w:rPr>
          <w:rFonts w:ascii="GHEA Grapalat" w:eastAsia="Calibri" w:hAnsi="GHEA Grapalat"/>
          <w:sz w:val="24"/>
          <w:szCs w:val="24"/>
          <w:lang w:val="hy-AM"/>
        </w:rPr>
        <w:t xml:space="preserve">ապահովել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գործունեության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արդյունավետության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բարձրացում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eastAsia="Calibri" w:hAnsi="GHEA Grapalat"/>
          <w:sz w:val="24"/>
          <w:szCs w:val="24"/>
        </w:rPr>
        <w:t>և</w:t>
      </w:r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պետական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բյուջեի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միջոցների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արդյունավետ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eastAsia="Calibri" w:hAnsi="GHEA Grapalat"/>
          <w:sz w:val="24"/>
          <w:szCs w:val="24"/>
        </w:rPr>
        <w:t>օգտագործումը</w:t>
      </w:r>
      <w:proofErr w:type="spellEnd"/>
      <w:r w:rsidRPr="00A61011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CB6BD9" w:rsidRPr="00A61011" w:rsidRDefault="00CB6BD9" w:rsidP="00A36298">
      <w:pPr>
        <w:spacing w:line="276" w:lineRule="auto"/>
        <w:ind w:firstLine="180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CB6BD9" w:rsidRPr="00A61011" w:rsidRDefault="00CB6BD9" w:rsidP="005630D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B6BD9" w:rsidRPr="00A61011" w:rsidRDefault="00CB6BD9" w:rsidP="005630D6">
      <w:pPr>
        <w:pStyle w:val="Heading2"/>
        <w:spacing w:line="276" w:lineRule="auto"/>
        <w:ind w:left="540" w:firstLine="450"/>
        <w:rPr>
          <w:rFonts w:ascii="GHEA Grapalat" w:hAnsi="GHEA Grapalat" w:cs="Sylfaen"/>
          <w:sz w:val="24"/>
          <w:szCs w:val="24"/>
          <w:lang w:val="hy-AM"/>
        </w:rPr>
      </w:pPr>
      <w:r w:rsidRPr="00A61011">
        <w:rPr>
          <w:rFonts w:ascii="GHEA Grapalat" w:hAnsi="GHEA Grapalat"/>
          <w:sz w:val="24"/>
          <w:szCs w:val="24"/>
          <w:lang w:val="hy-AM"/>
        </w:rPr>
        <w:t>Տ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Ե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Ղ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Ե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Կ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Ա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Ն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Ք</w:t>
      </w:r>
    </w:p>
    <w:p w:rsidR="00CB6BD9" w:rsidRPr="00A61011" w:rsidRDefault="00CB6BD9" w:rsidP="005630D6">
      <w:pPr>
        <w:pStyle w:val="Heading2"/>
        <w:spacing w:line="276" w:lineRule="auto"/>
        <w:ind w:left="540" w:firstLine="45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CB6BD9" w:rsidRPr="00A61011" w:rsidRDefault="00CB6BD9" w:rsidP="005630D6">
      <w:pPr>
        <w:tabs>
          <w:tab w:val="left" w:pos="720"/>
        </w:tabs>
        <w:spacing w:line="276" w:lineRule="auto"/>
        <w:ind w:left="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կրթության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գիտության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fr-FR"/>
        </w:rPr>
        <w:t>նախարարության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Հրազդանի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A6101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կազմակերպությունը</w:t>
      </w:r>
      <w:r w:rsidRPr="00A6101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bCs/>
          <w:sz w:val="24"/>
          <w:szCs w:val="24"/>
          <w:lang w:val="hy-AM"/>
        </w:rPr>
        <w:t>վերակազմակերպելու,</w:t>
      </w:r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gramStart"/>
      <w:r w:rsidRPr="00A61011">
        <w:rPr>
          <w:rFonts w:ascii="GHEA Grapalat" w:hAnsi="GHEA Grapalat"/>
          <w:bCs/>
          <w:sz w:val="24"/>
          <w:szCs w:val="24"/>
          <w:lang w:val="hy-AM"/>
        </w:rPr>
        <w:t>գույք</w:t>
      </w:r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 </w:t>
      </w:r>
      <w:r w:rsidRPr="00A61011">
        <w:rPr>
          <w:rFonts w:ascii="GHEA Grapalat" w:hAnsi="GHEA Grapalat"/>
          <w:bCs/>
          <w:sz w:val="24"/>
          <w:szCs w:val="24"/>
          <w:lang w:val="hy-AM"/>
        </w:rPr>
        <w:t>հանձնելու</w:t>
      </w:r>
      <w:proofErr w:type="gramEnd"/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/>
          <w:bCs/>
          <w:sz w:val="24"/>
          <w:szCs w:val="24"/>
          <w:lang w:val="hy-AM"/>
        </w:rPr>
        <w:t>և գույք</w:t>
      </w:r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 </w:t>
      </w:r>
      <w:proofErr w:type="spellStart"/>
      <w:r w:rsidRPr="00A61011">
        <w:rPr>
          <w:rFonts w:ascii="GHEA Grapalat" w:hAnsi="GHEA Grapalat"/>
          <w:bCs/>
          <w:sz w:val="24"/>
          <w:szCs w:val="24"/>
          <w:lang w:val="pt-BR"/>
        </w:rPr>
        <w:t>ամրացնելու</w:t>
      </w:r>
      <w:proofErr w:type="spellEnd"/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 </w:t>
      </w:r>
      <w:r w:rsidRPr="00A61011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» </w:t>
      </w:r>
      <w:r w:rsidRPr="00A61011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ՀՀ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որոշ</w:t>
      </w:r>
      <w:r w:rsidRPr="00A61011">
        <w:rPr>
          <w:rFonts w:ascii="GHEA Grapalat" w:hAnsi="GHEA Grapalat" w:cs="Sylfaen"/>
          <w:sz w:val="24"/>
          <w:szCs w:val="24"/>
          <w:lang w:val="hy-AM"/>
        </w:rPr>
        <w:softHyphen/>
      </w:r>
      <w:r w:rsidRPr="00A61011">
        <w:rPr>
          <w:rFonts w:ascii="GHEA Grapalat" w:hAnsi="GHEA Grapalat"/>
          <w:sz w:val="24"/>
          <w:szCs w:val="24"/>
          <w:lang w:val="hy-AM"/>
        </w:rPr>
        <w:t>ման</w:t>
      </w:r>
      <w:r w:rsidRPr="00A610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նախագծի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ընդունումը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ՀՀ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պետական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բյուջեի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61011">
        <w:rPr>
          <w:rFonts w:ascii="GHEA Grapalat" w:hAnsi="GHEA Grapalat"/>
          <w:sz w:val="24"/>
          <w:szCs w:val="24"/>
          <w:lang w:val="hy-AM"/>
        </w:rPr>
        <w:t>եկամուտներում</w:t>
      </w:r>
      <w:proofErr w:type="spellEnd"/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և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ծախսերում</w:t>
      </w:r>
      <w:r w:rsidRPr="00A610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011">
        <w:rPr>
          <w:rFonts w:ascii="GHEA Grapalat" w:hAnsi="GHEA Grapalat"/>
          <w:sz w:val="24"/>
          <w:szCs w:val="24"/>
          <w:lang w:val="hy-AM"/>
        </w:rPr>
        <w:t>փոփոխո</w:t>
      </w:r>
      <w:r w:rsidRPr="00A61011">
        <w:rPr>
          <w:rFonts w:ascii="GHEA Grapalat" w:hAnsi="GHEA Grapalat" w:cs="Sylfaen"/>
          <w:sz w:val="24"/>
          <w:szCs w:val="24"/>
          <w:lang w:val="hy-AM"/>
        </w:rPr>
        <w:t>ւթյուններ  չի առաջացնի:</w:t>
      </w:r>
    </w:p>
    <w:p w:rsidR="00FC3129" w:rsidRDefault="00FC3129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FC3129" w:rsidRDefault="00FC3129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FC3129" w:rsidRDefault="00FC3129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D3A00" w:rsidRDefault="00ED3A00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D3A00" w:rsidRDefault="00ED3A00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D3A00" w:rsidRDefault="00ED3A00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D3A00" w:rsidRDefault="00ED3A00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D3A00" w:rsidRDefault="00ED3A00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A46A76" w:rsidRDefault="00A46A76" w:rsidP="00A46A76">
      <w:pPr>
        <w:pStyle w:val="Header"/>
        <w:tabs>
          <w:tab w:val="left" w:pos="720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</w:t>
      </w:r>
      <w:r w:rsidRPr="00EA663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A46A76" w:rsidRDefault="00A46A76" w:rsidP="00A46A7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A46A76" w:rsidRDefault="00CB6BD9" w:rsidP="005630D6">
      <w:pPr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>«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>Հայաստանի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>Հանրապետության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>կրթության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և 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>գիտության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fr-FR"/>
        </w:rPr>
        <w:t>նախարարության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«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Հրազդանի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բժշկական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քոլեջ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»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ոչ</w:t>
      </w:r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առևտրային</w:t>
      </w:r>
      <w:proofErr w:type="spellEnd"/>
      <w:r w:rsidRPr="00CB6BD9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color w:val="000000"/>
          <w:sz w:val="24"/>
          <w:szCs w:val="24"/>
          <w:lang w:val="hy-AM"/>
        </w:rPr>
        <w:t>կազմակերպությունը</w:t>
      </w:r>
      <w:r w:rsidRPr="00CB6BD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bCs/>
          <w:sz w:val="24"/>
          <w:szCs w:val="24"/>
          <w:lang w:val="hy-AM"/>
        </w:rPr>
        <w:t>վերակազմակերպելու,</w:t>
      </w:r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proofErr w:type="gramStart"/>
      <w:r w:rsidRPr="00CB6BD9">
        <w:rPr>
          <w:rFonts w:ascii="GHEA Grapalat" w:hAnsi="GHEA Grapalat"/>
          <w:b/>
          <w:bCs/>
          <w:sz w:val="24"/>
          <w:szCs w:val="24"/>
          <w:lang w:val="hy-AM"/>
        </w:rPr>
        <w:t>գույք</w:t>
      </w:r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CB6BD9">
        <w:rPr>
          <w:rFonts w:ascii="GHEA Grapalat" w:hAnsi="GHEA Grapalat"/>
          <w:b/>
          <w:bCs/>
          <w:sz w:val="24"/>
          <w:szCs w:val="24"/>
          <w:lang w:val="hy-AM"/>
        </w:rPr>
        <w:t>հանձնելու</w:t>
      </w:r>
      <w:proofErr w:type="gramEnd"/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CB6BD9">
        <w:rPr>
          <w:rFonts w:ascii="GHEA Grapalat" w:hAnsi="GHEA Grapalat"/>
          <w:b/>
          <w:bCs/>
          <w:sz w:val="24"/>
          <w:szCs w:val="24"/>
          <w:lang w:val="hy-AM"/>
        </w:rPr>
        <w:t>և գույք</w:t>
      </w:r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proofErr w:type="spellStart"/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>ամրացնելու</w:t>
      </w:r>
      <w:proofErr w:type="spellEnd"/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CB6BD9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CB6BD9">
        <w:rPr>
          <w:rFonts w:ascii="GHEA Grapalat" w:hAnsi="GHEA Grapalat"/>
          <w:b/>
          <w:bCs/>
          <w:sz w:val="24"/>
          <w:szCs w:val="24"/>
          <w:lang w:val="pt-BR"/>
        </w:rPr>
        <w:t>»</w:t>
      </w:r>
      <w:r w:rsidRPr="00A61011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A61011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A46A7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A46A76" w:rsidRPr="00EA663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A46A7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A46A76" w:rsidRPr="00EA663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A46A7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A46A76" w:rsidRPr="00EA663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A46A76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="00A46A76" w:rsidRPr="00EA663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A46A7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A46A76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 վերաբերյալ  Հայաստանի Հանրապետության գերատեսչությունների  դիտողությունների և առաջարկությունների մասին</w:t>
      </w:r>
    </w:p>
    <w:tbl>
      <w:tblPr>
        <w:tblpPr w:leftFromText="180" w:rightFromText="180" w:vertAnchor="text" w:horzAnchor="margin" w:tblpY="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710"/>
        <w:gridCol w:w="4734"/>
        <w:gridCol w:w="1594"/>
        <w:gridCol w:w="2092"/>
      </w:tblGrid>
      <w:tr w:rsidR="00E476C8" w:rsidRPr="00E476C8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center"/>
              <w:rPr>
                <w:rFonts w:ascii="GHEA Grapalat" w:hAnsi="GHEA Grapalat" w:cs="Sylfaen"/>
                <w:noProof/>
                <w:sz w:val="18"/>
              </w:rPr>
            </w:pPr>
            <w:r w:rsidRPr="00E476C8">
              <w:rPr>
                <w:rFonts w:ascii="GHEA Grapalat" w:hAnsi="GHEA Grapalat" w:cs="Sylfaen"/>
                <w:noProof/>
                <w:sz w:val="18"/>
              </w:rPr>
              <w:t>N/N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BE" w:rsidRDefault="00E476C8" w:rsidP="00DF14BE">
            <w:pPr>
              <w:ind w:left="-104"/>
              <w:jc w:val="both"/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Առարկության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val="af-ZA" w:eastAsia="en-US"/>
              </w:rPr>
              <w:t xml:space="preserve">,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առաջարկության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val="af-ZA" w:eastAsia="en-US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հեղինակը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val="af-ZA" w:eastAsia="en-US"/>
              </w:rPr>
              <w:t xml:space="preserve">,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Գրության</w:t>
            </w:r>
            <w:proofErr w:type="spellEnd"/>
            <w:r w:rsidR="00DF14BE">
              <w:rPr>
                <w:rFonts w:ascii="GHEA Grapalat" w:hAnsi="GHEA Grapalat" w:cs="GHEA Grapalat"/>
                <w:b/>
                <w:bCs/>
                <w:color w:val="000000"/>
                <w:sz w:val="18"/>
                <w:lang w:val="hy-AM" w:eastAsia="en-US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ստացման</w:t>
            </w:r>
            <w:proofErr w:type="spellEnd"/>
          </w:p>
          <w:p w:rsidR="00E476C8" w:rsidRPr="00E476C8" w:rsidRDefault="00E476C8" w:rsidP="00702239">
            <w:pPr>
              <w:ind w:left="-104"/>
              <w:jc w:val="both"/>
              <w:rPr>
                <w:rFonts w:ascii="GHEA Grapalat" w:hAnsi="GHEA Grapalat"/>
                <w:color w:val="000000"/>
                <w:sz w:val="18"/>
                <w:lang w:val="en-US"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ամսաթիվը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val="af-ZA" w:eastAsia="en-US"/>
              </w:rPr>
              <w:t xml:space="preserve">, </w:t>
            </w:r>
            <w:r w:rsidR="00DF14BE">
              <w:rPr>
                <w:rFonts w:ascii="GHEA Grapalat" w:hAnsi="GHEA Grapalat" w:cs="GHEA Grapalat"/>
                <w:b/>
                <w:bCs/>
                <w:color w:val="000000"/>
                <w:sz w:val="18"/>
                <w:lang w:val="hy-AM" w:eastAsia="en-US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համարը</w:t>
            </w:r>
            <w:proofErr w:type="spell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8" w:rsidRPr="00E476C8" w:rsidRDefault="00E476C8" w:rsidP="00DF14BE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Առարկության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 xml:space="preserve">,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առաջարկության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8" w:rsidRPr="00E476C8" w:rsidRDefault="00E476C8" w:rsidP="00DF14BE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Եզրակացու</w:t>
            </w:r>
            <w:proofErr w:type="spellEnd"/>
          </w:p>
          <w:p w:rsidR="00E476C8" w:rsidRPr="00E476C8" w:rsidRDefault="00E476C8" w:rsidP="00DF14BE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թյուն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C8" w:rsidRPr="00E476C8" w:rsidRDefault="00E476C8" w:rsidP="00DF14BE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</w:pP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Կատարված</w:t>
            </w:r>
            <w:proofErr w:type="spellEnd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/>
                <w:bCs/>
                <w:color w:val="000000"/>
                <w:sz w:val="18"/>
                <w:lang w:eastAsia="en-US"/>
              </w:rPr>
              <w:t>փոփոխություն</w:t>
            </w:r>
            <w:proofErr w:type="spellEnd"/>
          </w:p>
        </w:tc>
      </w:tr>
      <w:tr w:rsidR="00E476C8" w:rsidRPr="00EA6632" w:rsidTr="00DF14BE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szCs w:val="24"/>
                <w:lang w:val="pt-BR"/>
              </w:rPr>
            </w:pPr>
            <w:r w:rsidRPr="00E476C8">
              <w:rPr>
                <w:rFonts w:ascii="GHEA Grapalat" w:hAnsi="GHEA Grapalat" w:cs="GHEA Grapalat"/>
                <w:b/>
                <w:bCs/>
                <w:sz w:val="18"/>
                <w:szCs w:val="24"/>
                <w:lang w:val="pt-B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ind w:left="-104"/>
              <w:jc w:val="center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ՀՀ ֆինանսների նախարարություն</w:t>
            </w:r>
          </w:p>
          <w:p w:rsidR="00E476C8" w:rsidRPr="00E476C8" w:rsidRDefault="00DF14BE" w:rsidP="00DF14BE">
            <w:pPr>
              <w:ind w:left="-104"/>
              <w:jc w:val="both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lang w:val="pt-BR"/>
              </w:rPr>
              <w:t xml:space="preserve"> 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pt-BR"/>
              </w:rPr>
              <w:t>201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9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pt-BR"/>
              </w:rPr>
              <w:t>-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03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pt-BR"/>
              </w:rPr>
              <w:t>-</w:t>
            </w:r>
            <w:r w:rsidR="00E476C8"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04</w:t>
            </w:r>
          </w:p>
          <w:p w:rsidR="00E476C8" w:rsidRPr="00E476C8" w:rsidRDefault="00E476C8" w:rsidP="00DF14BE">
            <w:pPr>
              <w:ind w:left="-104" w:right="-391"/>
              <w:jc w:val="both"/>
              <w:rPr>
                <w:rFonts w:ascii="GHEA Grapalat" w:hAnsi="GHEA Grapalat" w:cs="GHEA Grapalat"/>
                <w:b/>
                <w:bCs/>
                <w:sz w:val="18"/>
                <w:szCs w:val="24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lang w:val="pt-BR"/>
              </w:rPr>
              <w:t xml:space="preserve">              </w:t>
            </w:r>
            <w:r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N01/11-1/3453-19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GHEA Mariam" w:hAnsi="GHEA Mariam"/>
                <w:bCs/>
                <w:sz w:val="18"/>
                <w:szCs w:val="16"/>
                <w:lang w:val="pt-BR"/>
              </w:rPr>
            </w:pPr>
            <w:r w:rsidRPr="00E476C8">
              <w:rPr>
                <w:rFonts w:ascii="GHEA Mariam" w:hAnsi="GHEA Mariam"/>
                <w:bCs/>
                <w:sz w:val="18"/>
                <w:szCs w:val="16"/>
                <w:lang w:val="hy-AM"/>
              </w:rPr>
              <w:t>Առաջարկում</w:t>
            </w:r>
            <w:r w:rsidRPr="00E476C8">
              <w:rPr>
                <w:rFonts w:ascii="GHEA Mariam" w:hAnsi="GHEA Mariam"/>
                <w:bCs/>
                <w:sz w:val="18"/>
                <w:szCs w:val="16"/>
                <w:lang w:val="pt-BR"/>
              </w:rPr>
              <w:t xml:space="preserve"> </w:t>
            </w:r>
            <w:r w:rsidRPr="00E476C8">
              <w:rPr>
                <w:rFonts w:ascii="GHEA Mariam" w:hAnsi="GHEA Mariam"/>
                <w:bCs/>
                <w:sz w:val="18"/>
                <w:szCs w:val="16"/>
                <w:lang w:val="hy-AM"/>
              </w:rPr>
              <w:t>է</w:t>
            </w:r>
          </w:p>
          <w:p w:rsidR="00E476C8" w:rsidRPr="00E476C8" w:rsidRDefault="00E476C8" w:rsidP="00DF14BE">
            <w:pPr>
              <w:ind w:hanging="144"/>
              <w:jc w:val="both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     ՀՀ կառավարության 2011 թվականի ապրիլի 14-ի թիվ 304-Ն որոշմամբ հաստատված կարգի (այսուհետ՝ Կարգ) 2-րդ կետի 3-րդ ենթակետի համաձայն՝ անշարժ գույքն անհատույց օգտագործման է տրամադրվում </w:t>
            </w:r>
            <w:r w:rsidR="00106F46"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ՀՀ </w:t>
            </w:r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կառավարության որոշման հիման վրա, որը ներառում է անհատույց օգտագործողի անունը (անվանումը), հասցեն (գտնվելու վայրը), անձնագրի տվյալները և (կամ) կազմակերպության վերաբերյալ այլ տվյալները: Այս կապակցությամբ հայտնում ենք, որ Նախագծի 1-ին կետի 1-ին ենթակետն անհրաժեշտ է համապատասխանեցնել Կարգի</w:t>
            </w:r>
            <w:r w:rsidR="00DF14BE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>2-րդ կետի 3-րդ ենթակետի պահանջներին:</w:t>
            </w:r>
          </w:p>
          <w:p w:rsidR="00E476C8" w:rsidRPr="00E476C8" w:rsidRDefault="00E476C8" w:rsidP="007924F8">
            <w:pPr>
              <w:ind w:left="-44"/>
              <w:jc w:val="both"/>
              <w:rPr>
                <w:rFonts w:ascii="GHEA Grapalat" w:hAnsi="GHEA Grapalat" w:cs="GHEA Grapalat"/>
                <w:b/>
                <w:bCs/>
                <w:sz w:val="18"/>
                <w:szCs w:val="24"/>
                <w:lang w:val="hy-AM"/>
              </w:rPr>
            </w:pPr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  </w:t>
            </w:r>
            <w:proofErr w:type="spellStart"/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>Միևնույն</w:t>
            </w:r>
            <w:proofErr w:type="spellEnd"/>
            <w:r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ժամանակ, առաջարկում ենք Նախագծի 1-ին կետի 1-ին ենթակետում անհատույց օգտագործման իրավունքով  ամրացնել բառերը փոխարինել անհատույց օգտագործման իրավունքով  հանձնել բառերով: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szCs w:val="24"/>
                <w:lang w:val="pt-BR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Ընդունվել է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Չի ընդունվում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Որոշման նախագծի 1-ին </w:t>
            </w:r>
            <w:proofErr w:type="spellStart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կետում</w:t>
            </w:r>
            <w:proofErr w:type="spellEnd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</w:t>
            </w:r>
            <w:proofErr w:type="spellStart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առաջար</w:t>
            </w:r>
            <w:proofErr w:type="spellEnd"/>
            <w:r w:rsidR="00DF14BE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կին </w:t>
            </w:r>
            <w:proofErr w:type="spellStart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համապատաս</w:t>
            </w:r>
            <w:proofErr w:type="spellEnd"/>
            <w:r w:rsidR="00DF14BE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խան կատարվել է լրամշակում: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C488A" w:rsidP="00DF14BE">
            <w:pPr>
              <w:ind w:right="-108"/>
              <w:jc w:val="both"/>
              <w:rPr>
                <w:rFonts w:ascii="GHEA Grapalat" w:hAnsi="GHEA Grapalat" w:cs="GHEA Grapalat"/>
                <w:bCs/>
                <w:sz w:val="18"/>
                <w:lang w:val="pt-BR"/>
              </w:rPr>
            </w:pPr>
            <w:r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Անշարժ գույքը հիմ</w:t>
            </w:r>
            <w:r w:rsidR="00DF14BE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նադ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րի</w:t>
            </w:r>
            <w:proofErr w:type="spellEnd"/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կողմից կառա</w:t>
            </w:r>
            <w:r w:rsidR="00DF14BE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վարչական հիմնարկին  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ա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մրացվում է</w:t>
            </w:r>
            <w:r w:rsidR="00DF14BE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/</w:t>
            </w:r>
            <w:proofErr w:type="spellStart"/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Պ</w:t>
            </w:r>
            <w:r w:rsidR="00E476C8" w:rsidRPr="00E476C8">
              <w:rPr>
                <w:rFonts w:ascii="GHEA Grapalat" w:hAnsi="GHEA Grapalat" w:cs="GHEA Grapalat"/>
                <w:sz w:val="18"/>
                <w:szCs w:val="16"/>
                <w:lang w:val="hy-AM"/>
              </w:rPr>
              <w:t>ետա</w:t>
            </w:r>
            <w:proofErr w:type="spellEnd"/>
            <w:r w:rsidR="0064702C">
              <w:rPr>
                <w:rFonts w:ascii="GHEA Grapalat" w:hAnsi="GHEA Grapalat" w:cs="GHEA Grapalat"/>
                <w:sz w:val="18"/>
                <w:szCs w:val="16"/>
                <w:lang w:val="hy-AM"/>
              </w:rPr>
              <w:t>-</w:t>
            </w:r>
            <w:r w:rsidR="00E476C8" w:rsidRPr="00E476C8">
              <w:rPr>
                <w:rFonts w:ascii="GHEA Grapalat" w:hAnsi="GHEA Grapalat" w:cs="GHEA Grapalat"/>
                <w:sz w:val="18"/>
                <w:szCs w:val="16"/>
                <w:lang w:val="hy-AM"/>
              </w:rPr>
              <w:t>կան</w:t>
            </w:r>
            <w:r w:rsidR="00E476C8" w:rsidRPr="00E476C8">
              <w:rPr>
                <w:rFonts w:ascii="Courier New" w:hAnsi="Courier New" w:cs="Courier New"/>
                <w:sz w:val="18"/>
                <w:szCs w:val="16"/>
                <w:lang w:val="hy-AM"/>
              </w:rPr>
              <w:t> </w:t>
            </w:r>
            <w:r w:rsidR="00E476C8" w:rsidRPr="00E476C8">
              <w:rPr>
                <w:rFonts w:ascii="GHEA Grapalat" w:hAnsi="GHEA Grapalat" w:cs="GHEA Grapalat"/>
                <w:sz w:val="18"/>
                <w:szCs w:val="16"/>
                <w:lang w:val="hy-AM"/>
              </w:rPr>
              <w:t>կառավարչական</w:t>
            </w:r>
            <w:r w:rsidR="00E476C8" w:rsidRPr="00E476C8">
              <w:rPr>
                <w:rFonts w:ascii="Courier New" w:hAnsi="Courier New" w:cs="Courier New"/>
                <w:sz w:val="18"/>
                <w:szCs w:val="16"/>
                <w:lang w:val="hy-AM"/>
              </w:rPr>
              <w:t> </w:t>
            </w:r>
            <w:r w:rsidR="00E476C8" w:rsidRPr="00E476C8">
              <w:rPr>
                <w:rFonts w:ascii="GHEA Grapalat" w:hAnsi="GHEA Grapalat" w:cs="GHEA Grapalat"/>
                <w:sz w:val="18"/>
                <w:szCs w:val="16"/>
                <w:lang w:val="hy-AM"/>
              </w:rPr>
              <w:t>հիմնարկների</w:t>
            </w:r>
            <w:r w:rsidR="00E476C8" w:rsidRPr="00E476C8">
              <w:rPr>
                <w:rFonts w:ascii="GHEA Grapalat" w:hAnsi="GHEA Grapalat" w:cs="GHEA Grapalat"/>
                <w:b/>
                <w:sz w:val="18"/>
                <w:szCs w:val="16"/>
                <w:lang w:val="hy-AM"/>
              </w:rPr>
              <w:t xml:space="preserve"> </w:t>
            </w:r>
            <w:r w:rsidR="00E476C8" w:rsidRPr="00E476C8">
              <w:rPr>
                <w:rFonts w:ascii="GHEA Grapalat" w:hAnsi="GHEA Grapalat" w:cs="GHEA Grapalat"/>
                <w:sz w:val="18"/>
                <w:szCs w:val="16"/>
                <w:lang w:val="hy-AM"/>
              </w:rPr>
              <w:t>մասին ՀՀ օրենք/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:</w:t>
            </w:r>
          </w:p>
        </w:tc>
      </w:tr>
      <w:tr w:rsidR="00E476C8" w:rsidRPr="00EA6632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szCs w:val="24"/>
                <w:lang w:val="pt-BR"/>
              </w:rPr>
            </w:pPr>
            <w:r w:rsidRPr="00E476C8">
              <w:rPr>
                <w:rFonts w:ascii="GHEA Grapalat" w:hAnsi="GHEA Grapalat" w:cs="GHEA Grapalat"/>
                <w:b/>
                <w:bCs/>
                <w:sz w:val="18"/>
                <w:szCs w:val="24"/>
                <w:lang w:val="pt-BR"/>
              </w:rPr>
              <w:t>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both"/>
              <w:rPr>
                <w:rFonts w:ascii="GHEA Grapalat" w:hAnsi="GHEA Grapalat"/>
                <w:sz w:val="18"/>
                <w:lang w:val="pt-BR"/>
              </w:rPr>
            </w:pPr>
            <w:r w:rsidRPr="00E476C8">
              <w:rPr>
                <w:rFonts w:ascii="GHEA Grapalat" w:hAnsi="GHEA Grapalat" w:cs="Sylfaen"/>
                <w:sz w:val="18"/>
                <w:lang w:val="hy-AM"/>
              </w:rPr>
              <w:t>ՀՀ տնտեսական</w:t>
            </w:r>
            <w:r w:rsidRPr="00E476C8">
              <w:rPr>
                <w:rFonts w:ascii="GHEA Grapalat" w:hAnsi="GHEA Grapalat" w:cs="Sylfaen"/>
                <w:sz w:val="18"/>
                <w:lang w:val="pt-BR"/>
              </w:rPr>
              <w:t xml:space="preserve"> զ</w:t>
            </w:r>
            <w:proofErr w:type="spellStart"/>
            <w:r w:rsidR="00EC488A">
              <w:rPr>
                <w:rFonts w:ascii="GHEA Grapalat" w:hAnsi="GHEA Grapalat" w:cs="Sylfaen"/>
                <w:sz w:val="18"/>
                <w:lang w:val="hy-AM"/>
              </w:rPr>
              <w:t>ա</w:t>
            </w:r>
            <w:r w:rsidRPr="00E476C8">
              <w:rPr>
                <w:rFonts w:ascii="GHEA Grapalat" w:hAnsi="GHEA Grapalat" w:cs="Sylfaen"/>
                <w:sz w:val="18"/>
                <w:lang w:val="hy-AM"/>
              </w:rPr>
              <w:t>րգացման</w:t>
            </w:r>
            <w:proofErr w:type="spellEnd"/>
            <w:r w:rsidRPr="00E476C8"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  <w:r w:rsidRPr="00E476C8">
              <w:rPr>
                <w:rFonts w:ascii="GHEA Grapalat" w:hAnsi="GHEA Grapalat" w:cs="Sylfaen"/>
                <w:sz w:val="18"/>
                <w:lang w:val="hy-AM"/>
              </w:rPr>
              <w:t>և</w:t>
            </w:r>
            <w:r w:rsidRPr="00E476C8">
              <w:rPr>
                <w:rFonts w:ascii="GHEA Grapalat" w:hAnsi="GHEA Grapalat" w:cs="Sylfaen"/>
                <w:sz w:val="18"/>
                <w:lang w:val="pt-BR"/>
              </w:rPr>
              <w:t xml:space="preserve">   </w:t>
            </w:r>
            <w:r w:rsidRPr="00E476C8">
              <w:rPr>
                <w:rFonts w:ascii="GHEA Grapalat" w:hAnsi="GHEA Grapalat" w:cs="Sylfaen"/>
                <w:sz w:val="18"/>
                <w:lang w:val="hy-AM"/>
              </w:rPr>
              <w:t>ներդրումների</w:t>
            </w:r>
            <w:r w:rsidRPr="00E476C8"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  <w:r w:rsidRPr="00E476C8">
              <w:rPr>
                <w:rFonts w:ascii="GHEA Grapalat" w:hAnsi="GHEA Grapalat" w:cs="Sylfaen"/>
                <w:sz w:val="18"/>
                <w:lang w:val="hy-AM"/>
              </w:rPr>
              <w:t>նախարարության</w:t>
            </w:r>
            <w:r w:rsidRPr="00E476C8"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  <w:r w:rsidRPr="00E476C8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պետական</w:t>
            </w:r>
            <w:r w:rsidRPr="00E476C8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գույքի</w:t>
            </w:r>
            <w:r w:rsidRPr="00E476C8">
              <w:rPr>
                <w:rFonts w:ascii="GHEA Grapalat" w:hAnsi="GHEA Grapalat"/>
                <w:sz w:val="18"/>
                <w:lang w:val="pt-BR"/>
              </w:rPr>
              <w:t xml:space="preserve">  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կառավարման</w:t>
            </w:r>
            <w:r w:rsidRPr="00E476C8">
              <w:rPr>
                <w:rFonts w:ascii="GHEA Grapalat" w:hAnsi="GHEA Grapalat"/>
                <w:sz w:val="18"/>
                <w:lang w:val="pt-BR"/>
              </w:rPr>
              <w:t xml:space="preserve">   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կոմիտեի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E476C8">
              <w:rPr>
                <w:rFonts w:ascii="GHEA Grapalat" w:hAnsi="GHEA Grapalat"/>
                <w:sz w:val="18"/>
                <w:lang w:val="pt-BR"/>
              </w:rPr>
              <w:t>201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9</w:t>
            </w:r>
            <w:r w:rsidRPr="00E476C8">
              <w:rPr>
                <w:rFonts w:ascii="GHEA Grapalat" w:hAnsi="GHEA Grapalat"/>
                <w:sz w:val="18"/>
                <w:lang w:val="pt-BR"/>
              </w:rPr>
              <w:t>-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03</w:t>
            </w:r>
            <w:r w:rsidRPr="00E476C8">
              <w:rPr>
                <w:rFonts w:ascii="GHEA Grapalat" w:hAnsi="GHEA Grapalat"/>
                <w:sz w:val="18"/>
                <w:lang w:val="pt-BR"/>
              </w:rPr>
              <w:t>-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06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/>
                <w:color w:val="000000"/>
                <w:sz w:val="18"/>
                <w:lang w:val="hy-AM"/>
              </w:rPr>
            </w:pPr>
            <w:r w:rsidRPr="00E476C8">
              <w:rPr>
                <w:rFonts w:ascii="GHEA Grapalat" w:hAnsi="GHEA Grapalat"/>
                <w:sz w:val="18"/>
                <w:lang w:val="pt-BR"/>
              </w:rPr>
              <w:t>01/</w:t>
            </w:r>
            <w:r w:rsidRPr="00E476C8">
              <w:rPr>
                <w:rFonts w:ascii="GHEA Grapalat" w:hAnsi="GHEA Grapalat"/>
                <w:sz w:val="18"/>
                <w:lang w:val="hy-AM"/>
              </w:rPr>
              <w:t>1715-19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pStyle w:val="NormalWeb"/>
              <w:shd w:val="clear" w:color="auto" w:fill="FFFFFF"/>
              <w:spacing w:before="0" w:beforeAutospacing="0" w:after="0" w:afterAutospacing="0"/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Առաջարկում է</w:t>
            </w:r>
          </w:p>
          <w:p w:rsidR="00E476C8" w:rsidRPr="00E476C8" w:rsidRDefault="00E476C8" w:rsidP="00DF14BE">
            <w:pPr>
              <w:numPr>
                <w:ilvl w:val="0"/>
                <w:numId w:val="10"/>
              </w:num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Նախագծի նախաբանում «կետի» բառը փոխարինել «մասի» բառով։</w:t>
            </w:r>
          </w:p>
          <w:p w:rsidR="00E476C8" w:rsidRPr="00E476C8" w:rsidRDefault="00E476C8" w:rsidP="00DF14BE">
            <w:pPr>
              <w:numPr>
                <w:ilvl w:val="0"/>
                <w:numId w:val="10"/>
              </w:num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Նախագծի 1-ին կետի 1-ին ենթակետում նշված «Հրազդան քաղաքի,» բառերից հետո ավելացնել «Հարավային թաղամասի» բառերը, ինչպես նաև «հասցեում գտնվող» բառերից հետո հանել «գտնվող» բառը:</w:t>
            </w:r>
          </w:p>
          <w:p w:rsidR="00E476C8" w:rsidRPr="00E476C8" w:rsidRDefault="00E476C8" w:rsidP="00DF14BE">
            <w:pPr>
              <w:numPr>
                <w:ilvl w:val="0"/>
                <w:numId w:val="10"/>
              </w:num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Հաշվի առնելով այն, որ ՀՀ Կոտայքի մարզի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Քաղսի</w:t>
            </w:r>
            <w:proofErr w:type="spellEnd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համայնքում գտնվող անշարժ գույքը հանձնված չէ ՀՀ ՏԶՆՆ Պետական գույքի կառավարման կոմիտեի տնօրինությանը, Նախագծի առաջին կետի երկրորդ ենթակետում «թողնել» բառը փոխել «ամրացնել» բառով, ինչպես նաև նախատեսել դրույթ՝ ՀՀ Կոտայքի մարզի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Քաղսի</w:t>
            </w:r>
            <w:proofErr w:type="spellEnd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համայնքում գտնվող անշարժ գույքի հանձնման-ընդունման աշխատանքների կատարման վերաբերյալ:</w:t>
            </w:r>
          </w:p>
          <w:p w:rsidR="00E476C8" w:rsidRPr="00E476C8" w:rsidRDefault="00E476C8" w:rsidP="00DF14BE">
            <w:pPr>
              <w:numPr>
                <w:ilvl w:val="0"/>
                <w:numId w:val="10"/>
              </w:num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Հաշվի առնելով, որ Նախագծի 1-ին կետի 1-ին ենթակետում նշված </w:t>
            </w:r>
            <w:r w:rsidR="00106F46"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ՀՀ</w:t>
            </w:r>
            <w:r w:rsidR="00106F46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Կոտայքի մարզի, Հրազդան քաղաքի, Հարավային թաղամասի Սպանդարյան 72 հասցեում գտնվող անշարժ գույքն ամրացված է «</w:t>
            </w:r>
            <w:r w:rsidR="00106F46"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ՀՀ</w:t>
            </w:r>
            <w:r w:rsidR="00106F46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կրթության և գիտության նախարարության «Հրազդանի պետական բժշկական քոլեջ»  պետական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lastRenderedPageBreak/>
              <w:t xml:space="preserve">ոչ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առևտրային</w:t>
            </w:r>
            <w:proofErr w:type="spellEnd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կազմակեր</w:t>
            </w:r>
            <w:r w:rsidR="00106F46"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պությանը</w:t>
            </w:r>
            <w:proofErr w:type="spellEnd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՝ համաձայն </w:t>
            </w:r>
            <w:r w:rsidR="00106F46" w:rsidRPr="00E476C8">
              <w:rPr>
                <w:rFonts w:ascii="GHEA Grapalat" w:hAnsi="GHEA Grapalat"/>
                <w:sz w:val="18"/>
                <w:szCs w:val="16"/>
                <w:lang w:val="hy-AM"/>
              </w:rPr>
              <w:t xml:space="preserve"> ՀՀ</w:t>
            </w:r>
            <w:r w:rsidR="00106F46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կառավարության 2013 թվականի դեկտեմբերի 19-ի թիվ 1450-Ն որոշման (այսուհետ՝ Որոշում)՝ առաջարկում եմ Նախագծում նախատեսել դրույթ՝ Որոշման մեջ համապատասխան փոփոխություններ կատարելու վերաբերյալ:</w:t>
            </w:r>
          </w:p>
          <w:p w:rsidR="00E476C8" w:rsidRPr="00E476C8" w:rsidRDefault="00E476C8" w:rsidP="00DF14BE">
            <w:pPr>
              <w:numPr>
                <w:ilvl w:val="0"/>
                <w:numId w:val="10"/>
              </w:num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Սույն գրության 4-րդ կետով ներկայացված առաջարկության ընդունման դեպքում՝ առաջարկում եմ Նախագծի վերնագիրը համապատասխանեցնել բովանդակությանը՝ փոխելով բնույթի մասին նշումը, քանի որ համաձայն «Նորմատիվ իրավական ակտերի մասին» ՀՀ օրենքի 34-րդ հոդվածի 2-րդ մասի՝ «Նորմատիվ իրավական ակտում փոփոխություն կամ լրացում կարող է կատարվել միայն նույն տեսակի և բնույթի նորմատիվ իրավական ակտով»՝ միաժամանակ Նախագծի նախաբանում հղում կատարելով նաև «Նորմատիվ իրավական ակտերի մասին» ՀՀ օրենքի 33-րդ հոդվածին։</w:t>
            </w:r>
          </w:p>
          <w:p w:rsidR="00E476C8" w:rsidRPr="00E476C8" w:rsidRDefault="00E476C8" w:rsidP="00DF14BE">
            <w:p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6. Նախագծի 5-րդ կետի 1-ին ենթակետում նշված «մեկամսյա» բառը փոխարինել «երկամսյա» բառով, իսկ «01.04.2017» թվերը փոխարինել «01.04.2014» թվերով:</w:t>
            </w:r>
          </w:p>
          <w:p w:rsidR="00E476C8" w:rsidRPr="00E476C8" w:rsidRDefault="00E476C8" w:rsidP="00DF14BE">
            <w:pPr>
              <w:ind w:left="-44" w:hanging="44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7.Նախագծի 5-րդ կետի 2-րդ ենթակետում նշել, որ «Հրազդանի N2 հիմնական դպրոց» պետական ոչ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առևտրային</w:t>
            </w:r>
            <w:proofErr w:type="spellEnd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կազմակերպության հետ անշարժ գույքի անհատույց օգտագործման թիվ 115/0012 պայմանագիրը կնքվել է 2012 թվականի նոյեմբերի 07-ին: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1.Ընդունվել է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2. Ընդունվել է 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3.Ընդունվել է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4.Չի ընդունվում 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Default="00E476C8" w:rsidP="00DF14BE">
            <w:pPr>
              <w:jc w:val="center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5.Չի ընդունվում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6.Ընդունվել է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720" w:hanging="686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7.Ընդունվել է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lang w:val="hy-AM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lastRenderedPageBreak/>
              <w:t xml:space="preserve">1.Որոշման նախագծում առաջարկին </w:t>
            </w:r>
            <w:proofErr w:type="spellStart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համապա</w:t>
            </w:r>
            <w:r w:rsidR="0062400F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տասխան</w:t>
            </w:r>
            <w:proofErr w:type="spellEnd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կատարվել է փոփոխություն:</w:t>
            </w: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2</w:t>
            </w:r>
            <w:r w:rsidR="0062400F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.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Որոշման նախագծում առաջարկին </w:t>
            </w:r>
            <w:proofErr w:type="spellStart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համապա</w:t>
            </w:r>
            <w:r w:rsidR="0062400F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տասխան</w:t>
            </w:r>
            <w:proofErr w:type="spellEnd"/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կատարվել է լրացում:</w:t>
            </w:r>
          </w:p>
          <w:p w:rsidR="00E476C8" w:rsidRPr="00E476C8" w:rsidRDefault="0062400F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3.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Որոշման նախագծում առաջարկին </w:t>
            </w:r>
            <w:proofErr w:type="spellStart"/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համապա</w:t>
            </w:r>
            <w:r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-</w:t>
            </w:r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տասխան</w:t>
            </w:r>
            <w:proofErr w:type="spellEnd"/>
            <w:r w:rsidR="00E476C8"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կատարվել է փոփոխություն և լրացում:</w:t>
            </w: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4.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2013 թվականի դեկտեմբերի 19-ի թիվ 1450-Ն որոշմամբ «ՀՀ կրթության և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գիտութ</w:t>
            </w:r>
            <w:proofErr w:type="spellEnd"/>
            <w:r w:rsidR="0062400F"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յան նախարարության «Հրազդանի պետական 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lastRenderedPageBreak/>
              <w:t xml:space="preserve">բժշկական քոլեջ»  </w:t>
            </w:r>
            <w:proofErr w:type="spellStart"/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պե</w:t>
            </w:r>
            <w:proofErr w:type="spellEnd"/>
            <w:r w:rsidR="0062400F"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տակ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ան ոչ </w:t>
            </w:r>
            <w:proofErr w:type="spellStart"/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առևտրային</w:t>
            </w:r>
            <w:proofErr w:type="spellEnd"/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կազմակերպությանն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ամրացվել է անշարժ 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գույք  /օգտագործվել է իր նպատակ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ների համար/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,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իսկ սույն որոշմամբ այն հետ է վերցվում, ինչպես նաև նշված որո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շման մեջ կան այլ </w:t>
            </w:r>
            <w:proofErr w:type="spellStart"/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բովանդա</w:t>
            </w:r>
            <w:proofErr w:type="spellEnd"/>
            <w:r w:rsidR="0062400F"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կության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 դրույթներ:</w:t>
            </w: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5.Սույն առաջարկը չի ընդունվում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,</w:t>
            </w:r>
            <w:r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քանի որ չի ընդունվել գրությամբ առաջադրված 4-րդ կետը:</w:t>
            </w: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</w:p>
          <w:p w:rsidR="00E476C8" w:rsidRPr="00E476C8" w:rsidRDefault="0062400F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6.Որոշ</w:t>
            </w:r>
            <w:r w:rsidR="00EC488A">
              <w:rPr>
                <w:rFonts w:ascii="GHEA Grapalat" w:hAnsi="GHEA Grapalat" w:cs="Sylfaen"/>
                <w:sz w:val="18"/>
                <w:szCs w:val="16"/>
                <w:lang w:val="hy-AM"/>
              </w:rPr>
              <w:t>ման նախագ</w:t>
            </w:r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ծի 5-րդ կետի 1-ին ենթա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proofErr w:type="spellStart"/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կետում</w:t>
            </w:r>
            <w:proofErr w:type="spellEnd"/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 առաջարկին համապատասխան կատարվել է փոփոխություն:</w:t>
            </w:r>
          </w:p>
          <w:p w:rsidR="00E476C8" w:rsidRPr="00E476C8" w:rsidRDefault="00E476C8" w:rsidP="00DF14BE">
            <w:pPr>
              <w:ind w:left="-44" w:right="-59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</w:p>
          <w:p w:rsidR="00E476C8" w:rsidRPr="00E476C8" w:rsidRDefault="00EC488A" w:rsidP="0062400F">
            <w:pPr>
              <w:ind w:left="-44" w:right="-59"/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7.Որո</w:t>
            </w:r>
            <w:r w:rsidR="0062400F">
              <w:rPr>
                <w:rFonts w:ascii="GHEA Grapalat" w:hAnsi="GHEA Grapalat" w:cs="Sylfaen"/>
                <w:sz w:val="18"/>
                <w:szCs w:val="16"/>
                <w:lang w:val="hy-AM"/>
              </w:rPr>
              <w:t>շ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ման նախագ</w:t>
            </w:r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ծի 5-րդ կետի 2-րդ ենթակետում  </w:t>
            </w:r>
            <w:proofErr w:type="spellStart"/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առաջար</w:t>
            </w:r>
            <w:proofErr w:type="spellEnd"/>
            <w:r w:rsidR="0062400F">
              <w:rPr>
                <w:rFonts w:ascii="GHEA Grapalat" w:hAnsi="GHEA Grapalat" w:cs="Sylfaen"/>
                <w:sz w:val="18"/>
                <w:szCs w:val="16"/>
                <w:lang w:val="hy-AM"/>
              </w:rPr>
              <w:t>-</w:t>
            </w:r>
            <w:r w:rsidR="00E476C8" w:rsidRPr="00E476C8">
              <w:rPr>
                <w:rFonts w:ascii="GHEA Grapalat" w:hAnsi="GHEA Grapalat" w:cs="Sylfaen"/>
                <w:sz w:val="18"/>
                <w:szCs w:val="16"/>
                <w:lang w:val="hy-AM"/>
              </w:rPr>
              <w:t>կին համապատասխան կատարվել է լրացում:</w:t>
            </w:r>
          </w:p>
        </w:tc>
      </w:tr>
      <w:tr w:rsidR="00E476C8" w:rsidRPr="00EA6632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center"/>
              <w:rPr>
                <w:rFonts w:ascii="GHEA Grapalat" w:hAnsi="GHEA Grapalat" w:cs="Sylfaen"/>
                <w:noProof/>
                <w:sz w:val="18"/>
                <w:lang w:val="pt-BR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lang w:val="pt-BR"/>
              </w:rPr>
              <w:lastRenderedPageBreak/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af-ZA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ՀՀ ա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fr-FR"/>
              </w:rPr>
              <w:t xml:space="preserve">նշարժ                                                                       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գույքի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fr-FR"/>
              </w:rPr>
              <w:t xml:space="preserve"> 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կադաս</w:t>
            </w:r>
            <w:r w:rsidR="0062400F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-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տրի</w:t>
            </w:r>
            <w:r w:rsidR="0062400F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 xml:space="preserve"> 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կոմիտե</w:t>
            </w:r>
          </w:p>
          <w:p w:rsidR="00E476C8" w:rsidRPr="00E476C8" w:rsidRDefault="00E476C8" w:rsidP="00DF14BE">
            <w:pPr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af-ZA"/>
              </w:rPr>
              <w:t>201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9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թ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af-ZA"/>
              </w:rPr>
              <w:t>.-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02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af-ZA"/>
              </w:rPr>
              <w:t>-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28</w:t>
            </w:r>
          </w:p>
          <w:p w:rsidR="00E476C8" w:rsidRPr="00E476C8" w:rsidRDefault="00E476C8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ՍՊ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/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1611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en-US"/>
              </w:rPr>
              <w:t>-1</w:t>
            </w: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9</w:t>
            </w:r>
          </w:p>
          <w:p w:rsidR="00E476C8" w:rsidRPr="00E476C8" w:rsidRDefault="00E476C8" w:rsidP="00DF14BE">
            <w:pPr>
              <w:jc w:val="center"/>
              <w:rPr>
                <w:rFonts w:ascii="GHEA Grapalat" w:hAnsi="GHEA Grapalat" w:cs="Sylfaen"/>
                <w:noProof/>
                <w:sz w:val="18"/>
                <w:lang w:val="en-US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C8" w:rsidRPr="00F52591" w:rsidRDefault="00E476C8" w:rsidP="006240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F52591">
              <w:rPr>
                <w:rFonts w:ascii="GHEA Grapalat" w:hAnsi="GHEA Grapalat" w:cs="Sylfaen"/>
                <w:sz w:val="18"/>
                <w:szCs w:val="16"/>
                <w:lang w:val="hy-AM"/>
              </w:rPr>
              <w:t>Առաջարկում է</w:t>
            </w:r>
          </w:p>
          <w:p w:rsidR="00E476C8" w:rsidRPr="00E476C8" w:rsidRDefault="00E476C8" w:rsidP="00DF14BE">
            <w:pPr>
              <w:pStyle w:val="NormalWeb"/>
              <w:tabs>
                <w:tab w:val="left" w:pos="0"/>
              </w:tabs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6"/>
                <w:lang w:val="fr-FR" w:eastAsia="en-US"/>
              </w:rPr>
            </w:pPr>
            <w:r w:rsidRPr="00F52591">
              <w:rPr>
                <w:rFonts w:ascii="GHEA Grapalat" w:hAnsi="GHEA Grapalat" w:cs="Sylfaen"/>
                <w:sz w:val="18"/>
                <w:szCs w:val="16"/>
                <w:lang w:val="hy-AM"/>
              </w:rPr>
              <w:t>Նախագծի 1-ին կետի 2-րդ ենթակետում նշված անշարժ գույքի նկատմամբ իրավունքի պետական գրանցում չի կատարվել, ուստի առաջարկում ենք նախագծից հանել 1-ին կետի 2-րդ ենթակետը և դրան անդրադառնալ անշարժ գույքի նկատմամբ իրավունքի պետական գրանցում կատարելուց հետո: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F52591" w:rsidRDefault="00E476C8" w:rsidP="00DF14BE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Cs/>
                <w:sz w:val="18"/>
                <w:lang w:val="hy-AM"/>
              </w:rPr>
            </w:pPr>
            <w:r w:rsidRPr="00F52591">
              <w:rPr>
                <w:rFonts w:ascii="GHEA Grapalat" w:hAnsi="GHEA Grapalat" w:cs="GHEA Grapalat"/>
                <w:bCs/>
                <w:sz w:val="18"/>
                <w:lang w:val="hy-AM"/>
              </w:rPr>
              <w:t>Չի ընդունվում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Որոշման նախագծի 1-ին կետի 2-րդ ենթակետում նշված </w:t>
            </w:r>
            <w:r w:rsidRPr="00F52591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ՀՀ Կոտայքի մարզի, </w:t>
            </w:r>
            <w:proofErr w:type="spellStart"/>
            <w:r w:rsidRPr="00F52591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>Քաղսի</w:t>
            </w:r>
            <w:proofErr w:type="spellEnd"/>
            <w:r w:rsidRPr="00F52591">
              <w:rPr>
                <w:rFonts w:ascii="GHEA Grapalat" w:hAnsi="GHEA Grapalat" w:cs="GHEA Grapalat"/>
                <w:bCs/>
                <w:sz w:val="18"/>
                <w:szCs w:val="16"/>
                <w:lang w:val="hy-AM"/>
              </w:rPr>
              <w:t xml:space="preserve"> համայնքում գտնվող անշարժ</w:t>
            </w:r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 xml:space="preserve"> գույքի նկատմամբ իրավունքի </w:t>
            </w:r>
            <w:r w:rsidRPr="00F52591">
              <w:rPr>
                <w:rFonts w:ascii="GHEA Grapalat" w:hAnsi="GHEA Grapalat" w:cs="Sylfaen"/>
                <w:sz w:val="18"/>
                <w:szCs w:val="16"/>
                <w:lang w:val="hy-AM"/>
              </w:rPr>
              <w:t>պետական</w:t>
            </w:r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 xml:space="preserve"> գրանցման աշխատանքները ներկայումս իրականացնում է Կոմիտեն/</w:t>
            </w:r>
            <w:proofErr w:type="spellStart"/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>համանքի</w:t>
            </w:r>
            <w:proofErr w:type="spellEnd"/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 xml:space="preserve"> հետ ճշտվում է հողի հատակագիծը/: Անշարժ գույքի և հողամասի նոր </w:t>
            </w:r>
            <w:proofErr w:type="spellStart"/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>չափագրու</w:t>
            </w:r>
            <w:r w:rsidR="00EC488A">
              <w:rPr>
                <w:rFonts w:ascii="GHEA Mariam" w:hAnsi="GHEA Mariam" w:cs="Arial Armenian"/>
                <w:sz w:val="18"/>
                <w:szCs w:val="16"/>
                <w:lang w:val="hy-AM"/>
              </w:rPr>
              <w:t>մ</w:t>
            </w:r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>ները</w:t>
            </w:r>
            <w:proofErr w:type="spellEnd"/>
            <w:r w:rsidRPr="00E476C8">
              <w:rPr>
                <w:rFonts w:ascii="GHEA Mariam" w:hAnsi="GHEA Mariam" w:cs="Arial Armenian"/>
                <w:sz w:val="18"/>
                <w:szCs w:val="16"/>
                <w:lang w:val="hy-AM"/>
              </w:rPr>
              <w:t xml:space="preserve"> հիմք կհանդիսանան գույքի նկատմամբ իրավունքի պետական գրանցման համար:</w:t>
            </w:r>
          </w:p>
        </w:tc>
      </w:tr>
      <w:tr w:rsidR="00E476C8" w:rsidRPr="00E476C8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jc w:val="center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lang w:val="hy-AM"/>
              </w:rPr>
              <w:t>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8" w:rsidRPr="00E476C8" w:rsidRDefault="00E476C8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ՀՀ Կոտայքի մարզպետարան</w:t>
            </w:r>
          </w:p>
          <w:p w:rsidR="00E476C8" w:rsidRPr="00E476C8" w:rsidRDefault="00E476C8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2019-03-01</w:t>
            </w:r>
          </w:p>
          <w:p w:rsidR="00E476C8" w:rsidRPr="00E476C8" w:rsidRDefault="00E476C8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 w:rsidRPr="00E476C8"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01/06.1/01397-2019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C8" w:rsidRPr="00E476C8" w:rsidRDefault="00E476C8" w:rsidP="00DF14BE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GHEA Mariam" w:hAnsi="GHEA Mariam"/>
                <w:bCs/>
                <w:sz w:val="18"/>
                <w:szCs w:val="16"/>
                <w:lang w:val="en-US"/>
              </w:rPr>
            </w:pP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Առարկություններ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 xml:space="preserve"> և 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առաջարկություններ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 xml:space="preserve"> 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չկան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8" w:rsidRPr="00E476C8" w:rsidRDefault="00E476C8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</w:tr>
      <w:tr w:rsidR="00FA1B71" w:rsidRPr="00E476C8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71" w:rsidRPr="00E476C8" w:rsidRDefault="00FA1B71" w:rsidP="00DF14BE">
            <w:pPr>
              <w:jc w:val="center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lang w:val="hy-AM"/>
              </w:rPr>
              <w:t>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71" w:rsidRDefault="00FA1B71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ՀՀ արդարադատությ</w:t>
            </w: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lastRenderedPageBreak/>
              <w:t>ան նախարարություն</w:t>
            </w:r>
          </w:p>
          <w:p w:rsidR="00FA1B71" w:rsidRDefault="00FA1B71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2019-03-28</w:t>
            </w:r>
          </w:p>
          <w:p w:rsidR="00FA1B71" w:rsidRPr="00E476C8" w:rsidRDefault="00FA1B71" w:rsidP="00DF14BE">
            <w:pPr>
              <w:pStyle w:val="Header"/>
              <w:jc w:val="both"/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01/14/6577-19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71" w:rsidRPr="00E476C8" w:rsidRDefault="00FA1B71" w:rsidP="00DF14BE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</w:pPr>
            <w:r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lastRenderedPageBreak/>
              <w:t>Ա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ռաջարկություններ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 xml:space="preserve"> 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չկան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71" w:rsidRPr="00E476C8" w:rsidRDefault="00FA1B71" w:rsidP="00DF14BE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71" w:rsidRPr="00E476C8" w:rsidRDefault="00FA1B71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</w:tr>
      <w:tr w:rsidR="00FA1B71" w:rsidRPr="00E476C8" w:rsidTr="00DF14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71" w:rsidRDefault="00FA1B71" w:rsidP="00DF14BE">
            <w:pPr>
              <w:jc w:val="center"/>
              <w:rPr>
                <w:rFonts w:ascii="GHEA Grapalat" w:hAnsi="GHEA Grapalat" w:cs="Sylfaen"/>
                <w:noProof/>
                <w:sz w:val="18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lang w:val="hy-AM"/>
              </w:rPr>
              <w:lastRenderedPageBreak/>
              <w:t>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B71" w:rsidRDefault="00CA08D6" w:rsidP="00DF14BE">
            <w:pPr>
              <w:pStyle w:val="Header"/>
              <w:tabs>
                <w:tab w:val="left" w:pos="355"/>
              </w:tabs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pt-BR"/>
              </w:rPr>
              <w:tab/>
            </w: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ՀՀ տարածքային կառավարման և զարգացման նախարարություն</w:t>
            </w:r>
          </w:p>
          <w:p w:rsidR="0013206A" w:rsidRDefault="0013206A" w:rsidP="00DF14BE">
            <w:pPr>
              <w:pStyle w:val="Header"/>
              <w:tabs>
                <w:tab w:val="left" w:pos="355"/>
              </w:tabs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2019-03-29</w:t>
            </w:r>
          </w:p>
          <w:p w:rsidR="0013206A" w:rsidRDefault="0013206A" w:rsidP="00DF14BE">
            <w:pPr>
              <w:pStyle w:val="Header"/>
              <w:tabs>
                <w:tab w:val="left" w:pos="355"/>
              </w:tabs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  <w:t>01/15.1/2646-19</w:t>
            </w:r>
          </w:p>
          <w:p w:rsidR="00CA08D6" w:rsidRPr="00CA08D6" w:rsidRDefault="00CA08D6" w:rsidP="00DF14BE">
            <w:pPr>
              <w:pStyle w:val="Header"/>
              <w:tabs>
                <w:tab w:val="left" w:pos="355"/>
              </w:tabs>
              <w:rPr>
                <w:rFonts w:ascii="GHEA Grapalat" w:hAnsi="GHEA Grapalat" w:cs="Sylfaen"/>
                <w:noProof/>
                <w:sz w:val="18"/>
                <w:szCs w:val="16"/>
                <w:lang w:val="hy-AM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71" w:rsidRDefault="00FA1B71" w:rsidP="00DF14BE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Առարկություններ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 xml:space="preserve"> և 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առաջարկություններ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 xml:space="preserve"> </w:t>
            </w:r>
            <w:proofErr w:type="spellStart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չկան</w:t>
            </w:r>
            <w:proofErr w:type="spellEnd"/>
            <w:r w:rsidRPr="00E476C8">
              <w:rPr>
                <w:rFonts w:ascii="GHEA Grapalat" w:hAnsi="GHEA Grapalat"/>
                <w:color w:val="000000"/>
                <w:sz w:val="18"/>
                <w:szCs w:val="16"/>
                <w:lang w:val="nb-NO"/>
              </w:rPr>
              <w:t>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71" w:rsidRPr="00E476C8" w:rsidRDefault="00FA1B71" w:rsidP="00DF14BE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71" w:rsidRPr="00E476C8" w:rsidRDefault="00FA1B71" w:rsidP="00DF14BE">
            <w:pPr>
              <w:jc w:val="both"/>
              <w:rPr>
                <w:rFonts w:ascii="GHEA Grapalat" w:hAnsi="GHEA Grapalat" w:cs="GHEA Grapalat"/>
                <w:b/>
                <w:bCs/>
                <w:sz w:val="18"/>
                <w:lang w:val="pt-BR"/>
              </w:rPr>
            </w:pPr>
          </w:p>
        </w:tc>
      </w:tr>
    </w:tbl>
    <w:p w:rsidR="0073154D" w:rsidRDefault="0073154D" w:rsidP="00DF14BE">
      <w:pPr>
        <w:jc w:val="right"/>
        <w:rPr>
          <w:rFonts w:ascii="GHEA Grapalat" w:hAnsi="GHEA Grapalat"/>
          <w:b/>
          <w:sz w:val="18"/>
          <w:szCs w:val="18"/>
          <w:u w:val="single"/>
          <w:lang w:val="hy-AM"/>
        </w:rPr>
      </w:pPr>
    </w:p>
    <w:p w:rsidR="00CA08D6" w:rsidRDefault="00CA08D6" w:rsidP="0073154D">
      <w:pPr>
        <w:jc w:val="right"/>
        <w:rPr>
          <w:rFonts w:ascii="GHEA Grapalat" w:hAnsi="GHEA Grapalat"/>
          <w:b/>
          <w:sz w:val="18"/>
          <w:szCs w:val="18"/>
          <w:u w:val="single"/>
          <w:lang w:val="hy-AM"/>
        </w:rPr>
      </w:pPr>
    </w:p>
    <w:p w:rsidR="00CA08D6" w:rsidRPr="00CA08D6" w:rsidRDefault="00CA08D6" w:rsidP="0073154D">
      <w:pPr>
        <w:jc w:val="right"/>
        <w:rPr>
          <w:rFonts w:ascii="GHEA Grapalat" w:hAnsi="GHEA Grapalat"/>
          <w:b/>
          <w:sz w:val="18"/>
          <w:szCs w:val="18"/>
          <w:u w:val="single"/>
          <w:lang w:val="pt-BR"/>
        </w:rPr>
      </w:pPr>
    </w:p>
    <w:sectPr w:rsidR="00CA08D6" w:rsidRPr="00CA08D6" w:rsidSect="00FC3129">
      <w:headerReference w:type="even" r:id="rId8"/>
      <w:headerReference w:type="default" r:id="rId9"/>
      <w:footerReference w:type="default" r:id="rId10"/>
      <w:pgSz w:w="11909" w:h="16834" w:code="9"/>
      <w:pgMar w:top="720" w:right="852" w:bottom="284" w:left="1134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4C" w:rsidRDefault="0093284C">
      <w:r>
        <w:separator/>
      </w:r>
    </w:p>
  </w:endnote>
  <w:endnote w:type="continuationSeparator" w:id="0">
    <w:p w:rsidR="0093284C" w:rsidRDefault="009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575" w:rsidRDefault="0009057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90575" w:rsidRDefault="0009057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90575" w:rsidRDefault="0009057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4C" w:rsidRDefault="0093284C">
      <w:r>
        <w:separator/>
      </w:r>
    </w:p>
  </w:footnote>
  <w:footnote w:type="continuationSeparator" w:id="0">
    <w:p w:rsidR="0093284C" w:rsidRDefault="0093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1F" w:rsidRDefault="0049276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71" w:rsidRDefault="00FA1B71">
    <w:pPr>
      <w:pStyle w:val="Header"/>
    </w:pPr>
  </w:p>
  <w:p w:rsidR="00FA1B71" w:rsidRDefault="00FA1B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0E0"/>
    <w:multiLevelType w:val="hybridMultilevel"/>
    <w:tmpl w:val="0686C70A"/>
    <w:lvl w:ilvl="0" w:tplc="DE063A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863"/>
    <w:multiLevelType w:val="hybridMultilevel"/>
    <w:tmpl w:val="B5F2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F7A4018"/>
    <w:multiLevelType w:val="hybridMultilevel"/>
    <w:tmpl w:val="BAB8BE08"/>
    <w:lvl w:ilvl="0" w:tplc="2D4C40C2">
      <w:start w:val="1"/>
      <w:numFmt w:val="decimal"/>
      <w:lvlText w:val="%1)"/>
      <w:lvlJc w:val="left"/>
      <w:pPr>
        <w:ind w:left="7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2C4A56F1"/>
    <w:multiLevelType w:val="hybridMultilevel"/>
    <w:tmpl w:val="7132164A"/>
    <w:lvl w:ilvl="0" w:tplc="3D123C7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D43BC"/>
    <w:multiLevelType w:val="hybridMultilevel"/>
    <w:tmpl w:val="594E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4594"/>
    <w:multiLevelType w:val="hybridMultilevel"/>
    <w:tmpl w:val="6C543AD4"/>
    <w:lvl w:ilvl="0" w:tplc="62B2D4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91AAD"/>
    <w:multiLevelType w:val="hybridMultilevel"/>
    <w:tmpl w:val="6B16CB7E"/>
    <w:lvl w:ilvl="0" w:tplc="14824250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E097C"/>
    <w:multiLevelType w:val="hybridMultilevel"/>
    <w:tmpl w:val="29840402"/>
    <w:lvl w:ilvl="0" w:tplc="F53CBAFE">
      <w:start w:val="1"/>
      <w:numFmt w:val="decimal"/>
      <w:lvlText w:val="%1."/>
      <w:lvlJc w:val="left"/>
      <w:pPr>
        <w:ind w:left="1470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522D"/>
    <w:rsid w:val="00016DCE"/>
    <w:rsid w:val="00021F68"/>
    <w:rsid w:val="00027932"/>
    <w:rsid w:val="000360F9"/>
    <w:rsid w:val="000370CF"/>
    <w:rsid w:val="000400DA"/>
    <w:rsid w:val="0004054D"/>
    <w:rsid w:val="0004229E"/>
    <w:rsid w:val="00042D90"/>
    <w:rsid w:val="0004765D"/>
    <w:rsid w:val="000526D5"/>
    <w:rsid w:val="000537F9"/>
    <w:rsid w:val="00062054"/>
    <w:rsid w:val="00065F5A"/>
    <w:rsid w:val="000701E0"/>
    <w:rsid w:val="0007194C"/>
    <w:rsid w:val="00072676"/>
    <w:rsid w:val="0008481A"/>
    <w:rsid w:val="00090575"/>
    <w:rsid w:val="00093590"/>
    <w:rsid w:val="0009387A"/>
    <w:rsid w:val="0009689E"/>
    <w:rsid w:val="000A3924"/>
    <w:rsid w:val="000A48D2"/>
    <w:rsid w:val="000C33CD"/>
    <w:rsid w:val="000C6F20"/>
    <w:rsid w:val="000D4F6E"/>
    <w:rsid w:val="000D582C"/>
    <w:rsid w:val="000D73DF"/>
    <w:rsid w:val="000E06E7"/>
    <w:rsid w:val="000E2393"/>
    <w:rsid w:val="000E5555"/>
    <w:rsid w:val="000E56A3"/>
    <w:rsid w:val="000F0143"/>
    <w:rsid w:val="000F1BF3"/>
    <w:rsid w:val="000F7A8A"/>
    <w:rsid w:val="00106E9E"/>
    <w:rsid w:val="00106F46"/>
    <w:rsid w:val="001079BA"/>
    <w:rsid w:val="00113A63"/>
    <w:rsid w:val="001154EC"/>
    <w:rsid w:val="00116316"/>
    <w:rsid w:val="00130570"/>
    <w:rsid w:val="0013206A"/>
    <w:rsid w:val="00132E05"/>
    <w:rsid w:val="00133366"/>
    <w:rsid w:val="001402A4"/>
    <w:rsid w:val="00142B50"/>
    <w:rsid w:val="001438D5"/>
    <w:rsid w:val="00147332"/>
    <w:rsid w:val="001526EC"/>
    <w:rsid w:val="001527A5"/>
    <w:rsid w:val="001601EB"/>
    <w:rsid w:val="00163834"/>
    <w:rsid w:val="00176C18"/>
    <w:rsid w:val="00181A00"/>
    <w:rsid w:val="001821D1"/>
    <w:rsid w:val="00182761"/>
    <w:rsid w:val="00186813"/>
    <w:rsid w:val="0019470F"/>
    <w:rsid w:val="001A1046"/>
    <w:rsid w:val="001A22AB"/>
    <w:rsid w:val="001A3A43"/>
    <w:rsid w:val="001A5497"/>
    <w:rsid w:val="001A5815"/>
    <w:rsid w:val="001A5E0B"/>
    <w:rsid w:val="001A7186"/>
    <w:rsid w:val="001B26C1"/>
    <w:rsid w:val="001B26CC"/>
    <w:rsid w:val="001B280F"/>
    <w:rsid w:val="001B782F"/>
    <w:rsid w:val="001C119D"/>
    <w:rsid w:val="001C67A9"/>
    <w:rsid w:val="001C6BB0"/>
    <w:rsid w:val="001C7616"/>
    <w:rsid w:val="001D4041"/>
    <w:rsid w:val="001D46A3"/>
    <w:rsid w:val="001E087A"/>
    <w:rsid w:val="001E27CB"/>
    <w:rsid w:val="001E2BE4"/>
    <w:rsid w:val="001E66B5"/>
    <w:rsid w:val="001E6E7B"/>
    <w:rsid w:val="001F0814"/>
    <w:rsid w:val="001F17A5"/>
    <w:rsid w:val="001F34C3"/>
    <w:rsid w:val="001F7787"/>
    <w:rsid w:val="00202449"/>
    <w:rsid w:val="00202E78"/>
    <w:rsid w:val="00207D84"/>
    <w:rsid w:val="0021163B"/>
    <w:rsid w:val="00214600"/>
    <w:rsid w:val="00215A82"/>
    <w:rsid w:val="00220BD4"/>
    <w:rsid w:val="002227D5"/>
    <w:rsid w:val="002240F1"/>
    <w:rsid w:val="00225CBE"/>
    <w:rsid w:val="002359B6"/>
    <w:rsid w:val="00240301"/>
    <w:rsid w:val="00244D87"/>
    <w:rsid w:val="002474F9"/>
    <w:rsid w:val="002510EE"/>
    <w:rsid w:val="0025147C"/>
    <w:rsid w:val="002538A5"/>
    <w:rsid w:val="00254F7F"/>
    <w:rsid w:val="00256719"/>
    <w:rsid w:val="00257486"/>
    <w:rsid w:val="00260E0C"/>
    <w:rsid w:val="00273EAE"/>
    <w:rsid w:val="00283EC6"/>
    <w:rsid w:val="00285854"/>
    <w:rsid w:val="00285917"/>
    <w:rsid w:val="002922AC"/>
    <w:rsid w:val="00293673"/>
    <w:rsid w:val="00296589"/>
    <w:rsid w:val="002A0287"/>
    <w:rsid w:val="002B128A"/>
    <w:rsid w:val="002C6BC2"/>
    <w:rsid w:val="002D59CE"/>
    <w:rsid w:val="002E306D"/>
    <w:rsid w:val="002E3D86"/>
    <w:rsid w:val="002E461B"/>
    <w:rsid w:val="002F4EA2"/>
    <w:rsid w:val="002F5E2C"/>
    <w:rsid w:val="002F6B13"/>
    <w:rsid w:val="003179B2"/>
    <w:rsid w:val="00317AA8"/>
    <w:rsid w:val="0032665C"/>
    <w:rsid w:val="00327706"/>
    <w:rsid w:val="0033324F"/>
    <w:rsid w:val="003334E3"/>
    <w:rsid w:val="00337CD6"/>
    <w:rsid w:val="00345E26"/>
    <w:rsid w:val="0035372E"/>
    <w:rsid w:val="0035481E"/>
    <w:rsid w:val="00355FAC"/>
    <w:rsid w:val="003571B6"/>
    <w:rsid w:val="00360999"/>
    <w:rsid w:val="003624F4"/>
    <w:rsid w:val="00372159"/>
    <w:rsid w:val="00374F94"/>
    <w:rsid w:val="00383F22"/>
    <w:rsid w:val="00392C96"/>
    <w:rsid w:val="0039762D"/>
    <w:rsid w:val="00397CA1"/>
    <w:rsid w:val="003C5238"/>
    <w:rsid w:val="003C5DF9"/>
    <w:rsid w:val="003D55BC"/>
    <w:rsid w:val="003E6C73"/>
    <w:rsid w:val="003F30F7"/>
    <w:rsid w:val="003F55AD"/>
    <w:rsid w:val="004029EE"/>
    <w:rsid w:val="004076AA"/>
    <w:rsid w:val="004150B8"/>
    <w:rsid w:val="004156FE"/>
    <w:rsid w:val="00417E07"/>
    <w:rsid w:val="0042457F"/>
    <w:rsid w:val="00426339"/>
    <w:rsid w:val="004335F3"/>
    <w:rsid w:val="00450973"/>
    <w:rsid w:val="00454318"/>
    <w:rsid w:val="00457C27"/>
    <w:rsid w:val="0047041F"/>
    <w:rsid w:val="00475FA4"/>
    <w:rsid w:val="004774AE"/>
    <w:rsid w:val="0048271A"/>
    <w:rsid w:val="00492388"/>
    <w:rsid w:val="00492768"/>
    <w:rsid w:val="00493543"/>
    <w:rsid w:val="00495C6A"/>
    <w:rsid w:val="004975CD"/>
    <w:rsid w:val="004A39E6"/>
    <w:rsid w:val="004B3BB1"/>
    <w:rsid w:val="004C181A"/>
    <w:rsid w:val="004D7C3C"/>
    <w:rsid w:val="004E56D9"/>
    <w:rsid w:val="004E5EC7"/>
    <w:rsid w:val="004F1E05"/>
    <w:rsid w:val="004F256E"/>
    <w:rsid w:val="004F2998"/>
    <w:rsid w:val="004F339E"/>
    <w:rsid w:val="004F5C36"/>
    <w:rsid w:val="004F707D"/>
    <w:rsid w:val="00500E34"/>
    <w:rsid w:val="005037BF"/>
    <w:rsid w:val="0050407A"/>
    <w:rsid w:val="005054F3"/>
    <w:rsid w:val="0050796F"/>
    <w:rsid w:val="0053093C"/>
    <w:rsid w:val="00531777"/>
    <w:rsid w:val="0054137D"/>
    <w:rsid w:val="005465FA"/>
    <w:rsid w:val="005537C3"/>
    <w:rsid w:val="0055608C"/>
    <w:rsid w:val="00560517"/>
    <w:rsid w:val="0056185E"/>
    <w:rsid w:val="005624D9"/>
    <w:rsid w:val="0056253F"/>
    <w:rsid w:val="005630D6"/>
    <w:rsid w:val="005662C9"/>
    <w:rsid w:val="00566A20"/>
    <w:rsid w:val="00587579"/>
    <w:rsid w:val="00596621"/>
    <w:rsid w:val="0059751E"/>
    <w:rsid w:val="005A02B1"/>
    <w:rsid w:val="005A0A5D"/>
    <w:rsid w:val="005A329B"/>
    <w:rsid w:val="005A47E2"/>
    <w:rsid w:val="005A637B"/>
    <w:rsid w:val="005B51E8"/>
    <w:rsid w:val="005B6265"/>
    <w:rsid w:val="005C08FA"/>
    <w:rsid w:val="005C2C30"/>
    <w:rsid w:val="005D280A"/>
    <w:rsid w:val="005D378A"/>
    <w:rsid w:val="005D6D4D"/>
    <w:rsid w:val="005F106C"/>
    <w:rsid w:val="005F4FD8"/>
    <w:rsid w:val="00604BB7"/>
    <w:rsid w:val="0061131F"/>
    <w:rsid w:val="00621E16"/>
    <w:rsid w:val="0062400F"/>
    <w:rsid w:val="00624E57"/>
    <w:rsid w:val="00630C99"/>
    <w:rsid w:val="0063188E"/>
    <w:rsid w:val="0063203D"/>
    <w:rsid w:val="006347C9"/>
    <w:rsid w:val="00640C8E"/>
    <w:rsid w:val="0064176E"/>
    <w:rsid w:val="006444C6"/>
    <w:rsid w:val="00645A48"/>
    <w:rsid w:val="0064702C"/>
    <w:rsid w:val="00651E68"/>
    <w:rsid w:val="006529A3"/>
    <w:rsid w:val="00661674"/>
    <w:rsid w:val="00665540"/>
    <w:rsid w:val="006739CA"/>
    <w:rsid w:val="00685AD7"/>
    <w:rsid w:val="006A609E"/>
    <w:rsid w:val="006B1AF7"/>
    <w:rsid w:val="006B6AAE"/>
    <w:rsid w:val="006B75A0"/>
    <w:rsid w:val="006C6D1B"/>
    <w:rsid w:val="006D1818"/>
    <w:rsid w:val="006D66BD"/>
    <w:rsid w:val="006D6D36"/>
    <w:rsid w:val="006E25B7"/>
    <w:rsid w:val="006E2762"/>
    <w:rsid w:val="006E668A"/>
    <w:rsid w:val="006F06DE"/>
    <w:rsid w:val="006F1E29"/>
    <w:rsid w:val="006F6B0B"/>
    <w:rsid w:val="00702239"/>
    <w:rsid w:val="00704048"/>
    <w:rsid w:val="007045C5"/>
    <w:rsid w:val="0072260C"/>
    <w:rsid w:val="00722764"/>
    <w:rsid w:val="0072286D"/>
    <w:rsid w:val="00723620"/>
    <w:rsid w:val="007272F1"/>
    <w:rsid w:val="0073154D"/>
    <w:rsid w:val="00732849"/>
    <w:rsid w:val="00733627"/>
    <w:rsid w:val="007343F7"/>
    <w:rsid w:val="00736FD1"/>
    <w:rsid w:val="00737CFF"/>
    <w:rsid w:val="00741D04"/>
    <w:rsid w:val="00742871"/>
    <w:rsid w:val="00745620"/>
    <w:rsid w:val="007459FD"/>
    <w:rsid w:val="00756AFC"/>
    <w:rsid w:val="0076185A"/>
    <w:rsid w:val="007643FA"/>
    <w:rsid w:val="00764851"/>
    <w:rsid w:val="00765080"/>
    <w:rsid w:val="00772A07"/>
    <w:rsid w:val="00782AA8"/>
    <w:rsid w:val="00784DDE"/>
    <w:rsid w:val="00786D28"/>
    <w:rsid w:val="00791A4B"/>
    <w:rsid w:val="007924F8"/>
    <w:rsid w:val="00794DC7"/>
    <w:rsid w:val="007A0D7E"/>
    <w:rsid w:val="007A38EE"/>
    <w:rsid w:val="007A617E"/>
    <w:rsid w:val="007A7433"/>
    <w:rsid w:val="007B16BE"/>
    <w:rsid w:val="007B49CE"/>
    <w:rsid w:val="007C026A"/>
    <w:rsid w:val="007C4A19"/>
    <w:rsid w:val="007C7166"/>
    <w:rsid w:val="007D41DD"/>
    <w:rsid w:val="007E09E6"/>
    <w:rsid w:val="007E3D92"/>
    <w:rsid w:val="007E475D"/>
    <w:rsid w:val="007E5402"/>
    <w:rsid w:val="007F171D"/>
    <w:rsid w:val="007F1FB4"/>
    <w:rsid w:val="007F2BA0"/>
    <w:rsid w:val="007F36C5"/>
    <w:rsid w:val="007F58E3"/>
    <w:rsid w:val="007F6286"/>
    <w:rsid w:val="007F6B0B"/>
    <w:rsid w:val="00800906"/>
    <w:rsid w:val="00800BD6"/>
    <w:rsid w:val="00807B1B"/>
    <w:rsid w:val="00811ECA"/>
    <w:rsid w:val="0082091D"/>
    <w:rsid w:val="00824F01"/>
    <w:rsid w:val="00826402"/>
    <w:rsid w:val="00827577"/>
    <w:rsid w:val="0083641A"/>
    <w:rsid w:val="00836A2E"/>
    <w:rsid w:val="0085212F"/>
    <w:rsid w:val="00857980"/>
    <w:rsid w:val="00861C89"/>
    <w:rsid w:val="008630FF"/>
    <w:rsid w:val="00865528"/>
    <w:rsid w:val="00867182"/>
    <w:rsid w:val="008752B5"/>
    <w:rsid w:val="008838D0"/>
    <w:rsid w:val="00884C82"/>
    <w:rsid w:val="00891C9C"/>
    <w:rsid w:val="00892311"/>
    <w:rsid w:val="00895B19"/>
    <w:rsid w:val="008A0B4C"/>
    <w:rsid w:val="008A3463"/>
    <w:rsid w:val="008A76A8"/>
    <w:rsid w:val="008B7D6F"/>
    <w:rsid w:val="008C104D"/>
    <w:rsid w:val="008C3003"/>
    <w:rsid w:val="008C7255"/>
    <w:rsid w:val="008D2058"/>
    <w:rsid w:val="008D51EC"/>
    <w:rsid w:val="008D6D8E"/>
    <w:rsid w:val="008E3046"/>
    <w:rsid w:val="008E4F19"/>
    <w:rsid w:val="009007FC"/>
    <w:rsid w:val="00902FA5"/>
    <w:rsid w:val="00916A5E"/>
    <w:rsid w:val="00931287"/>
    <w:rsid w:val="00931FBC"/>
    <w:rsid w:val="0093284C"/>
    <w:rsid w:val="009436EC"/>
    <w:rsid w:val="00943706"/>
    <w:rsid w:val="00946189"/>
    <w:rsid w:val="00961093"/>
    <w:rsid w:val="00962B6E"/>
    <w:rsid w:val="0096392E"/>
    <w:rsid w:val="00963C0F"/>
    <w:rsid w:val="009774B0"/>
    <w:rsid w:val="00977F12"/>
    <w:rsid w:val="009822ED"/>
    <w:rsid w:val="00984BA8"/>
    <w:rsid w:val="0098744F"/>
    <w:rsid w:val="00987822"/>
    <w:rsid w:val="0099053C"/>
    <w:rsid w:val="00992A63"/>
    <w:rsid w:val="00995809"/>
    <w:rsid w:val="009A2C91"/>
    <w:rsid w:val="009A6751"/>
    <w:rsid w:val="009B6B97"/>
    <w:rsid w:val="009B6FC8"/>
    <w:rsid w:val="009C0486"/>
    <w:rsid w:val="009C4F6D"/>
    <w:rsid w:val="009C6EE1"/>
    <w:rsid w:val="009D3780"/>
    <w:rsid w:val="009D3D79"/>
    <w:rsid w:val="009E0D65"/>
    <w:rsid w:val="009E549A"/>
    <w:rsid w:val="009E56AF"/>
    <w:rsid w:val="009E5D43"/>
    <w:rsid w:val="009E60A5"/>
    <w:rsid w:val="009E63FF"/>
    <w:rsid w:val="009F1C24"/>
    <w:rsid w:val="009F437D"/>
    <w:rsid w:val="009F75E6"/>
    <w:rsid w:val="00A07591"/>
    <w:rsid w:val="00A152FE"/>
    <w:rsid w:val="00A201B2"/>
    <w:rsid w:val="00A2149C"/>
    <w:rsid w:val="00A257B5"/>
    <w:rsid w:val="00A25BDE"/>
    <w:rsid w:val="00A33725"/>
    <w:rsid w:val="00A36298"/>
    <w:rsid w:val="00A400E9"/>
    <w:rsid w:val="00A40F45"/>
    <w:rsid w:val="00A46A76"/>
    <w:rsid w:val="00A50DD7"/>
    <w:rsid w:val="00A51C2A"/>
    <w:rsid w:val="00A5357C"/>
    <w:rsid w:val="00A66FF5"/>
    <w:rsid w:val="00A67779"/>
    <w:rsid w:val="00A80D6C"/>
    <w:rsid w:val="00A82C92"/>
    <w:rsid w:val="00A864A7"/>
    <w:rsid w:val="00A90233"/>
    <w:rsid w:val="00A95170"/>
    <w:rsid w:val="00A97A5C"/>
    <w:rsid w:val="00AB10AD"/>
    <w:rsid w:val="00AB193F"/>
    <w:rsid w:val="00AB4B36"/>
    <w:rsid w:val="00AB5D1B"/>
    <w:rsid w:val="00AB788C"/>
    <w:rsid w:val="00AC4DB5"/>
    <w:rsid w:val="00AD7685"/>
    <w:rsid w:val="00AE27C4"/>
    <w:rsid w:val="00AF146D"/>
    <w:rsid w:val="00AF3A9E"/>
    <w:rsid w:val="00B0768A"/>
    <w:rsid w:val="00B105C2"/>
    <w:rsid w:val="00B16AB0"/>
    <w:rsid w:val="00B17721"/>
    <w:rsid w:val="00B20F5B"/>
    <w:rsid w:val="00B20FF3"/>
    <w:rsid w:val="00B24888"/>
    <w:rsid w:val="00B2707F"/>
    <w:rsid w:val="00B40B5D"/>
    <w:rsid w:val="00B42349"/>
    <w:rsid w:val="00B44EC4"/>
    <w:rsid w:val="00B4696F"/>
    <w:rsid w:val="00B53C0C"/>
    <w:rsid w:val="00B6270A"/>
    <w:rsid w:val="00B665FD"/>
    <w:rsid w:val="00B72C63"/>
    <w:rsid w:val="00B762E5"/>
    <w:rsid w:val="00B84F1A"/>
    <w:rsid w:val="00B9017C"/>
    <w:rsid w:val="00B90E52"/>
    <w:rsid w:val="00B94A8F"/>
    <w:rsid w:val="00B974A5"/>
    <w:rsid w:val="00B97A2D"/>
    <w:rsid w:val="00BA0750"/>
    <w:rsid w:val="00BA3605"/>
    <w:rsid w:val="00BB10E5"/>
    <w:rsid w:val="00BB14C4"/>
    <w:rsid w:val="00BB5C53"/>
    <w:rsid w:val="00BC1E31"/>
    <w:rsid w:val="00BD21C8"/>
    <w:rsid w:val="00BE2273"/>
    <w:rsid w:val="00BE2512"/>
    <w:rsid w:val="00BE4234"/>
    <w:rsid w:val="00BE7B34"/>
    <w:rsid w:val="00BF594E"/>
    <w:rsid w:val="00BF5D13"/>
    <w:rsid w:val="00C04575"/>
    <w:rsid w:val="00C04655"/>
    <w:rsid w:val="00C1366E"/>
    <w:rsid w:val="00C23D97"/>
    <w:rsid w:val="00C260CB"/>
    <w:rsid w:val="00C27ACC"/>
    <w:rsid w:val="00C33666"/>
    <w:rsid w:val="00C3630C"/>
    <w:rsid w:val="00C4198B"/>
    <w:rsid w:val="00C512DA"/>
    <w:rsid w:val="00C60027"/>
    <w:rsid w:val="00C63375"/>
    <w:rsid w:val="00C63D1C"/>
    <w:rsid w:val="00C737C0"/>
    <w:rsid w:val="00C75629"/>
    <w:rsid w:val="00C76EB0"/>
    <w:rsid w:val="00C82A05"/>
    <w:rsid w:val="00C855C6"/>
    <w:rsid w:val="00C92213"/>
    <w:rsid w:val="00CA08D6"/>
    <w:rsid w:val="00CA0FAB"/>
    <w:rsid w:val="00CB11F2"/>
    <w:rsid w:val="00CB6BD9"/>
    <w:rsid w:val="00CC0B18"/>
    <w:rsid w:val="00CC2971"/>
    <w:rsid w:val="00CC341A"/>
    <w:rsid w:val="00CD4257"/>
    <w:rsid w:val="00CD4893"/>
    <w:rsid w:val="00CD4AA6"/>
    <w:rsid w:val="00CF3623"/>
    <w:rsid w:val="00D00457"/>
    <w:rsid w:val="00D00C84"/>
    <w:rsid w:val="00D02AEE"/>
    <w:rsid w:val="00D02E12"/>
    <w:rsid w:val="00D04E5D"/>
    <w:rsid w:val="00D11909"/>
    <w:rsid w:val="00D1426A"/>
    <w:rsid w:val="00D163A7"/>
    <w:rsid w:val="00D212D2"/>
    <w:rsid w:val="00D2340A"/>
    <w:rsid w:val="00D27524"/>
    <w:rsid w:val="00D31729"/>
    <w:rsid w:val="00D317EA"/>
    <w:rsid w:val="00D41235"/>
    <w:rsid w:val="00D449B8"/>
    <w:rsid w:val="00D56A89"/>
    <w:rsid w:val="00D64CA1"/>
    <w:rsid w:val="00D65291"/>
    <w:rsid w:val="00D66668"/>
    <w:rsid w:val="00D73F87"/>
    <w:rsid w:val="00D935D2"/>
    <w:rsid w:val="00DA009B"/>
    <w:rsid w:val="00DA0A31"/>
    <w:rsid w:val="00DB119F"/>
    <w:rsid w:val="00DC6FAF"/>
    <w:rsid w:val="00DD7C82"/>
    <w:rsid w:val="00DE042D"/>
    <w:rsid w:val="00DE232E"/>
    <w:rsid w:val="00DE6664"/>
    <w:rsid w:val="00DF0540"/>
    <w:rsid w:val="00DF14BE"/>
    <w:rsid w:val="00DF2E0D"/>
    <w:rsid w:val="00DF4138"/>
    <w:rsid w:val="00E14405"/>
    <w:rsid w:val="00E21BAE"/>
    <w:rsid w:val="00E228A0"/>
    <w:rsid w:val="00E3320E"/>
    <w:rsid w:val="00E36E6F"/>
    <w:rsid w:val="00E401D1"/>
    <w:rsid w:val="00E42A6E"/>
    <w:rsid w:val="00E43461"/>
    <w:rsid w:val="00E435BB"/>
    <w:rsid w:val="00E43975"/>
    <w:rsid w:val="00E476C8"/>
    <w:rsid w:val="00E47789"/>
    <w:rsid w:val="00E55C5E"/>
    <w:rsid w:val="00E63074"/>
    <w:rsid w:val="00E65FDC"/>
    <w:rsid w:val="00E70E0E"/>
    <w:rsid w:val="00E74C19"/>
    <w:rsid w:val="00E87E5D"/>
    <w:rsid w:val="00E914A0"/>
    <w:rsid w:val="00E9797F"/>
    <w:rsid w:val="00E97995"/>
    <w:rsid w:val="00EA6632"/>
    <w:rsid w:val="00EA7AF9"/>
    <w:rsid w:val="00EB0446"/>
    <w:rsid w:val="00EB220E"/>
    <w:rsid w:val="00EB2F05"/>
    <w:rsid w:val="00EC0EA6"/>
    <w:rsid w:val="00EC488A"/>
    <w:rsid w:val="00EC5883"/>
    <w:rsid w:val="00EC7A1B"/>
    <w:rsid w:val="00ED3A00"/>
    <w:rsid w:val="00ED3B9D"/>
    <w:rsid w:val="00EE4AF7"/>
    <w:rsid w:val="00EE5ED3"/>
    <w:rsid w:val="00EE7864"/>
    <w:rsid w:val="00EF7275"/>
    <w:rsid w:val="00EF7AC4"/>
    <w:rsid w:val="00F00B75"/>
    <w:rsid w:val="00F150C7"/>
    <w:rsid w:val="00F15F05"/>
    <w:rsid w:val="00F22530"/>
    <w:rsid w:val="00F24818"/>
    <w:rsid w:val="00F2717E"/>
    <w:rsid w:val="00F278F0"/>
    <w:rsid w:val="00F3687D"/>
    <w:rsid w:val="00F424AF"/>
    <w:rsid w:val="00F43E3B"/>
    <w:rsid w:val="00F4795E"/>
    <w:rsid w:val="00F51562"/>
    <w:rsid w:val="00F52591"/>
    <w:rsid w:val="00F6405B"/>
    <w:rsid w:val="00F65C9E"/>
    <w:rsid w:val="00F66A3F"/>
    <w:rsid w:val="00F76F40"/>
    <w:rsid w:val="00F83498"/>
    <w:rsid w:val="00F83DD8"/>
    <w:rsid w:val="00F874D0"/>
    <w:rsid w:val="00FA021B"/>
    <w:rsid w:val="00FA1B71"/>
    <w:rsid w:val="00FA30A7"/>
    <w:rsid w:val="00FA4B67"/>
    <w:rsid w:val="00FA67CB"/>
    <w:rsid w:val="00FB6301"/>
    <w:rsid w:val="00FC3129"/>
    <w:rsid w:val="00FC7079"/>
    <w:rsid w:val="00FD1040"/>
    <w:rsid w:val="00FD25DA"/>
    <w:rsid w:val="00FD2B6E"/>
    <w:rsid w:val="00FD5F41"/>
    <w:rsid w:val="00FE18F6"/>
    <w:rsid w:val="00FE2470"/>
    <w:rsid w:val="00FE29E8"/>
    <w:rsid w:val="00FE3606"/>
    <w:rsid w:val="00FE378D"/>
    <w:rsid w:val="00FE6077"/>
    <w:rsid w:val="00FF0FCA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892808-0109-4491-AE7D-B8F6E3CA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57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2757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7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82757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2757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82757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82757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82757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2757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82757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757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82757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827577"/>
    <w:rPr>
      <w:color w:val="0000FF"/>
      <w:u w:val="single"/>
    </w:rPr>
  </w:style>
  <w:style w:type="paragraph" w:styleId="BlockText">
    <w:name w:val="Block Text"/>
    <w:basedOn w:val="Normal"/>
    <w:rsid w:val="0082757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827577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DefaultParagraphFontParaChar">
    <w:name w:val="Default Paragraph Font Para Char"/>
    <w:basedOn w:val="Normal"/>
    <w:locked/>
    <w:rsid w:val="001F17A5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90E52"/>
    <w:rPr>
      <w:sz w:val="16"/>
      <w:szCs w:val="16"/>
      <w:lang w:val="en-GB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B90E52"/>
    <w:rPr>
      <w:lang w:val="en-GB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qFormat/>
    <w:rsid w:val="00B90E52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85212F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qFormat/>
    <w:rsid w:val="0085212F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85212F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85212F"/>
    <w:pPr>
      <w:jc w:val="center"/>
    </w:pPr>
    <w:rPr>
      <w:rFonts w:ascii="Arial Armenian" w:hAnsi="Arial Armenian"/>
      <w:sz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A46A76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2F6B13"/>
    <w:rPr>
      <w:b/>
      <w:bCs/>
    </w:rPr>
  </w:style>
  <w:style w:type="paragraph" w:customStyle="1" w:styleId="Default">
    <w:name w:val="Default"/>
    <w:rsid w:val="00990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CB6BD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DD7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7C82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BC28-8648-41A6-9CC9-7196C062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https://mul2.gov.am/tasks/50053/oneclick/Nakhagits.GH1.docx?token=4812cd276d538afb25b5d76fee659642</cp:keywords>
  <cp:lastModifiedBy>Sedrak Simonyan</cp:lastModifiedBy>
  <cp:revision>2</cp:revision>
  <cp:lastPrinted>2019-04-04T14:41:00Z</cp:lastPrinted>
  <dcterms:created xsi:type="dcterms:W3CDTF">2019-04-16T08:37:00Z</dcterms:created>
  <dcterms:modified xsi:type="dcterms:W3CDTF">2019-04-16T08:37:00Z</dcterms:modified>
</cp:coreProperties>
</file>