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B2" w:rsidRDefault="00CA01B2" w:rsidP="00CA01B2">
      <w:pPr>
        <w:ind w:left="-720" w:right="-1350"/>
        <w:jc w:val="center"/>
        <w:rPr>
          <w:rFonts w:ascii="GHEA Grapalat" w:hAnsi="GHEA Grapalat" w:cs="Sylfaen"/>
          <w:b/>
          <w:lang w:val="en-US"/>
        </w:rPr>
      </w:pPr>
      <w:r w:rsidRPr="00004AC0">
        <w:rPr>
          <w:rFonts w:ascii="GHEA Grapalat" w:hAnsi="GHEA Grapalat" w:cs="Sylfaen"/>
          <w:b/>
        </w:rPr>
        <w:t>ԱՄՓՈՓԱԹԵՐԹ</w:t>
      </w:r>
    </w:p>
    <w:p w:rsidR="00CA01B2" w:rsidRDefault="00CA01B2" w:rsidP="00CA01B2">
      <w:pPr>
        <w:ind w:left="-720" w:right="-1350"/>
        <w:jc w:val="center"/>
        <w:rPr>
          <w:rFonts w:ascii="GHEA Grapalat" w:eastAsia="MS Mincho" w:hAnsi="GHEA Grapalat" w:cs="MS Mincho"/>
          <w:b/>
          <w:lang w:val="en-US"/>
        </w:rPr>
      </w:pPr>
      <w:r w:rsidRPr="00697D5E">
        <w:rPr>
          <w:rFonts w:ascii="GHEA Grapalat" w:eastAsia="MS Mincho" w:hAnsi="GHEA Grapalat" w:cs="MS Mincho"/>
          <w:b/>
          <w:lang w:val="en-US"/>
        </w:rPr>
        <w:t xml:space="preserve">«ՊԵՏԱԿԱՆ ՊԱՇՏՈՆՆԵՐ ԶԲԱՂԵՑՆՈՂ ԱՆՁԱՆՑ ՎԱՐՁԱՏՐՈՒԹՅԱՆ ՄԱՍԻՆ» ՀԱՅԱՍՏԱՆԻ ՀԱՆՐԱՊԵՏՈՒԹՅԱՆ ՕՐԵՆՔՈՒՄ ՓՈՓՈԽՈՒԹՅՈՒՆ </w:t>
      </w:r>
      <w:r>
        <w:rPr>
          <w:rFonts w:ascii="GHEA Grapalat" w:eastAsia="MS Mincho" w:hAnsi="GHEA Grapalat" w:cs="MS Mincho"/>
          <w:b/>
          <w:lang w:val="en-US"/>
        </w:rPr>
        <w:t>ԵՎ</w:t>
      </w:r>
      <w:r w:rsidRPr="00697D5E">
        <w:rPr>
          <w:rFonts w:ascii="GHEA Grapalat" w:eastAsia="MS Mincho" w:hAnsi="GHEA Grapalat" w:cs="MS Mincho"/>
          <w:b/>
          <w:lang w:val="en-US"/>
        </w:rPr>
        <w:t xml:space="preserve"> ԼՐԱՑՈՒՄՆԵՐ ԿԱՏԱՐԵԼՈՒ ՄԱՍԻՆ», «ԴԱՏԱԿԱՆ ԾԱՌԱՅՈՒԹՅԱՆ ՄԱՍԻՆ» ՀԱՅԱՍՏԱՆԻ ՀԱՆՐԱՊԵՏՈՒԹՅԱՆ ՕՐԵՆՔՈՒՄ ՓՈՓՈԽՈՒԹՅՈՒՆՆԵՐ </w:t>
      </w:r>
      <w:r>
        <w:rPr>
          <w:rFonts w:ascii="GHEA Grapalat" w:eastAsia="MS Mincho" w:hAnsi="GHEA Grapalat" w:cs="MS Mincho"/>
          <w:b/>
          <w:lang w:val="en-US"/>
        </w:rPr>
        <w:t>ԵՎ</w:t>
      </w:r>
      <w:r w:rsidRPr="00697D5E">
        <w:rPr>
          <w:rFonts w:ascii="GHEA Grapalat" w:eastAsia="MS Mincho" w:hAnsi="GHEA Grapalat" w:cs="MS Mincho"/>
          <w:b/>
          <w:lang w:val="en-US"/>
        </w:rPr>
        <w:t xml:space="preserve"> ԼՐԱՑՈՒՄ ԿԱՏԱՐԵԼՈՒ ՄԱՍԻՆ», «ՀԱՆՐԱՅԻՆ ԾԱՌԱՅՈՒԹՅԱՆ ՄԱՍԻՆ» ՀԱՅԱՍՏԱՆԻ ՀԱՆՐԱՊԵՏՈՒԹՅԱՆ ՕՐԵՆՔՈՒՄ ԼՐԱՑՈՒՄՆԵՐ ԿԱՏԱՐԵԼՈՒ ՄԱՍԻՆ» ՀՀ ՕՐԵՆՔՆԵՐԻ ՆԱԽԱԳԾԵՐԻ ՎԵՐԱԲԵՐՅԱԼ</w:t>
      </w:r>
      <w:r>
        <w:rPr>
          <w:rFonts w:ascii="GHEA Grapalat" w:eastAsia="MS Mincho" w:hAnsi="GHEA Grapalat" w:cs="MS Mincho"/>
          <w:b/>
          <w:lang w:val="en-US"/>
        </w:rPr>
        <w:t xml:space="preserve"> ՀՀ </w:t>
      </w:r>
    </w:p>
    <w:p w:rsidR="00CA01B2" w:rsidRDefault="00CA01B2" w:rsidP="00CA01B2">
      <w:pPr>
        <w:ind w:left="-720" w:right="-1350"/>
        <w:jc w:val="center"/>
        <w:rPr>
          <w:rFonts w:ascii="GHEA Grapalat" w:eastAsia="MS Mincho" w:hAnsi="GHEA Grapalat" w:cs="MS Mincho"/>
          <w:b/>
          <w:lang w:val="en-US"/>
        </w:rPr>
      </w:pPr>
      <w:r>
        <w:rPr>
          <w:rFonts w:ascii="GHEA Grapalat" w:eastAsia="MS Mincho" w:hAnsi="GHEA Grapalat" w:cs="MS Mincho"/>
          <w:b/>
          <w:lang w:val="en-US"/>
        </w:rPr>
        <w:t xml:space="preserve">ԴԱՏԱԽԱԶՈՒԹՅԱՆ, ՀՀ ԱԶԳԱՅԻՆ ԱՆՎՏԱՆԳՈՒԹՅԱՆ ԽՈՐՀՐԴԻ, </w:t>
      </w:r>
      <w:r w:rsidRPr="00697D5E">
        <w:rPr>
          <w:rFonts w:ascii="GHEA Grapalat" w:eastAsia="MS Mincho" w:hAnsi="GHEA Grapalat" w:cs="MS Mincho"/>
          <w:b/>
          <w:lang w:val="en-US"/>
        </w:rPr>
        <w:t>ՀՀ</w:t>
      </w:r>
      <w:r>
        <w:rPr>
          <w:rFonts w:ascii="GHEA Grapalat" w:eastAsia="MS Mincho" w:hAnsi="GHEA Grapalat" w:cs="MS Mincho"/>
          <w:b/>
          <w:lang w:val="en-US"/>
        </w:rPr>
        <w:t xml:space="preserve"> ՖԻՆԱՆՍՆԵՐԻ, ՀՀ ԱՐՏԱՔԻՆ ԳՈՐԾԵՐԻ </w:t>
      </w:r>
      <w:r w:rsidRPr="00B4788F">
        <w:rPr>
          <w:rFonts w:ascii="GHEA Grapalat" w:eastAsia="MS Mincho" w:hAnsi="GHEA Grapalat" w:cs="MS Mincho"/>
          <w:b/>
          <w:lang w:val="en-US"/>
        </w:rPr>
        <w:t>ՆԱԽԱՐԱՐՈՒԹՅՈՒՆՆԵՐԻ,</w:t>
      </w:r>
    </w:p>
    <w:p w:rsidR="00CA01B2" w:rsidRPr="00697D5E" w:rsidRDefault="00CA01B2" w:rsidP="00CA01B2">
      <w:pPr>
        <w:ind w:left="-720" w:right="-1350"/>
        <w:jc w:val="center"/>
        <w:rPr>
          <w:rFonts w:ascii="GHEA Grapalat" w:eastAsia="MS Mincho" w:hAnsi="GHEA Grapalat" w:cs="MS Mincho"/>
          <w:b/>
          <w:lang w:val="en-US"/>
        </w:rPr>
      </w:pPr>
      <w:r w:rsidRPr="00B4788F">
        <w:rPr>
          <w:rFonts w:ascii="GHEA Grapalat" w:eastAsia="MS Mincho" w:hAnsi="GHEA Grapalat" w:cs="MS Mincho"/>
          <w:b/>
          <w:lang w:val="en-US"/>
        </w:rPr>
        <w:t xml:space="preserve"> ՀՀ ԴԱՏԱԿԱՆ ԴԵՊԱՐՏԱՄԵՆՏԻ, ՀՀ ԿԱՌԱՎԱՐՈՒԹՅԱՆՆ ԱՌԸՆԹԵՐ ՊԵՏԱԿԱՆ ԵԿԱՄՈՒՏՆԵՐԻ ԿՈՄԻՏԵԻ ԱՌԱՋԱՐԿՈՒԹՅՈՒՆՆԵՐԻ ԵՎ ԴԻՏՈՂՈՒԹՅՈՒՆՆԵՐԻ</w:t>
      </w:r>
    </w:p>
    <w:tbl>
      <w:tblPr>
        <w:tblW w:w="15300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41"/>
        <w:gridCol w:w="4309"/>
        <w:gridCol w:w="3780"/>
        <w:gridCol w:w="3330"/>
      </w:tblGrid>
      <w:tr w:rsidR="00CA01B2" w:rsidRPr="00004AC0" w:rsidTr="00CA0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ind w:left="25" w:hanging="25"/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  <w:p w:rsidR="00CA01B2" w:rsidRPr="00004AC0" w:rsidRDefault="00CA01B2" w:rsidP="00D06B77">
            <w:pPr>
              <w:jc w:val="center"/>
              <w:rPr>
                <w:rFonts w:ascii="GHEA Grapalat" w:hAnsi="GHEA Grapalat" w:cs="Sylfaen"/>
                <w:b/>
              </w:rPr>
            </w:pPr>
            <w:r w:rsidRPr="00004AC0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 w:cs="Sylfaen"/>
                <w:b/>
              </w:rPr>
            </w:pPr>
            <w:r w:rsidRPr="00004AC0">
              <w:rPr>
                <w:rFonts w:ascii="GHEA Grapalat" w:hAnsi="GHEA Grapalat" w:cs="Sylfaen"/>
                <w:b/>
              </w:rPr>
              <w:t>Առաջարկության հեղինակը, գրության ամսաթիվը, գրության համարը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Եզրակացությունը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Կատարված փոփոխու</w:t>
            </w:r>
          </w:p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թյունը</w:t>
            </w:r>
          </w:p>
        </w:tc>
      </w:tr>
      <w:tr w:rsidR="00CA01B2" w:rsidRPr="00004AC0" w:rsidTr="00CA0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 w:cs="Sylfaen"/>
                <w:b/>
              </w:rPr>
            </w:pPr>
            <w:r w:rsidRPr="00004AC0">
              <w:rPr>
                <w:rFonts w:ascii="GHEA Grapalat" w:hAnsi="GHEA Grapalat" w:cs="Sylfaen"/>
                <w:b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center"/>
              <w:rPr>
                <w:rFonts w:ascii="GHEA Grapalat" w:hAnsi="GHEA Grapalat"/>
                <w:b/>
              </w:rPr>
            </w:pPr>
            <w:r w:rsidRPr="00004AC0">
              <w:rPr>
                <w:rFonts w:ascii="GHEA Grapalat" w:hAnsi="GHEA Grapalat"/>
                <w:b/>
              </w:rPr>
              <w:t>4.</w:t>
            </w:r>
          </w:p>
        </w:tc>
      </w:tr>
      <w:tr w:rsidR="00CA01B2" w:rsidRPr="00004AC0" w:rsidTr="00CA01B2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 w:rsidRPr="00004AC0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 w:rsidRPr="00004AC0">
              <w:rPr>
                <w:rFonts w:ascii="GHEA Grapalat" w:hAnsi="GHEA Grapalat"/>
              </w:rPr>
              <w:t>ՀՀ</w:t>
            </w:r>
            <w:r w:rsidRPr="00004AC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 անվտանգության խորհուրդ</w:t>
            </w:r>
          </w:p>
          <w:p w:rsidR="00CA01B2" w:rsidRPr="00275B01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ԱԽ-1/145 07.03.2014թ. գրություն</w:t>
            </w:r>
            <w:r w:rsidRPr="00275B01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E658E8" w:rsidRDefault="00CA01B2" w:rsidP="00D06B77">
            <w:pPr>
              <w:tabs>
                <w:tab w:val="left" w:pos="241"/>
                <w:tab w:val="left" w:pos="3090"/>
              </w:tabs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A01B2" w:rsidRPr="00004AC0" w:rsidTr="00CA01B2">
        <w:trPr>
          <w:trHeight w:val="1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դատական դեպարտամենտ</w:t>
            </w:r>
          </w:p>
          <w:p w:rsidR="00CA01B2" w:rsidRPr="007C5787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17.03.2014թ. Ե-1374 գրություն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tabs>
                <w:tab w:val="left" w:pos="241"/>
                <w:tab w:val="left" w:pos="3090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«Դատական ծառայության մասին» ՀՀ օրենքում փոփոխություն և լրացում կատարելու մասին» ՀՀ օրենքի նախագծի 4-րդ հոդվածով նախատեսված փոփոխության հետ մեկտեղ առաջարկվում է «Դատական ծառայության մասին» ՀՀ օրենքի 42-րդ հոդվածից հանել նաև «Սույն օրենքի 33-րդ հոդվածն ուժի մեջ է մտնում 2007 թվականի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 xml:space="preserve">հունվար ամսվա առաջին աշխատանքային օրվանից» նախադասությունը, քանի որ Նախագծի 2-րդ հոդվածով «Դատական ծառայության մասին» ՀՀ օրենքի 33-րդ հոդվածում առաջարկվող փոփոխության լույսի ներքո ստացվում է, որ «Պետական պաշտոններ զբաղեցնող անձանց վարձատրության մասին» ՀՀ օրենքը ուժի մեջ է մտել դեռևս 2007 թվականին, այնինչ, «Պետական պաշտոններ զբաղեցնող անձանց վարձատրության մասին» ՀՀ օրենքը (ՀՀ ԱԺ կողմից 12.12.2013թ. ընդունված թիվ ՀՕ-157-Ն) ուժի մեջ է մտնելու միայն 2014թ. հուլիսի 1-ից: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B4788F">
              <w:rPr>
                <w:rFonts w:ascii="GHEA Grapalat" w:hAnsi="GHEA Grapalat"/>
                <w:lang w:val="af-ZA"/>
              </w:rPr>
              <w:lastRenderedPageBreak/>
              <w:t>Ընդունվել է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B4788F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Դատական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ծառայության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մասին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օրենքի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42-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հոդվածից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հանվել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Սույն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օրենքի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33-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հոդվածն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ուժի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մեջ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մտնում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2007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հունվար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ամսվա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առաջին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օրվանից</w:t>
            </w:r>
            <w:r w:rsidRPr="00B4788F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նախադասությունը</w:t>
            </w:r>
            <w:r w:rsidRPr="00B4788F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CA01B2" w:rsidRPr="00004AC0" w:rsidTr="00CA01B2">
        <w:trPr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23741B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CA01B2" w:rsidRPr="00300504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18.03.2014թ. N 1/4.1-2/4011-14 գրություն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E658E8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</w:t>
            </w:r>
            <w:r w:rsidRPr="00E658E8">
              <w:rPr>
                <w:rFonts w:ascii="GHEA Grapalat" w:hAnsi="GHEA Grapalat" w:cs="Sylfaen"/>
                <w:lang w:val="af-ZA"/>
              </w:rPr>
              <w:t>«</w:t>
            </w:r>
            <w:r w:rsidRPr="00E658E8">
              <w:rPr>
                <w:rFonts w:ascii="GHEA Grapalat" w:hAnsi="GHEA Grapalat" w:cs="Sylfaen"/>
              </w:rPr>
              <w:t>Պետական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պաշտոններ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զբաղեցնող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անձանց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վարձատրության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Հայաստանի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Հանրապետության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փոփոխություն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լրացումներ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կատարելու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ՀՀ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նախագծի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(</w:t>
            </w:r>
            <w:r w:rsidRPr="00E658E8">
              <w:rPr>
                <w:rFonts w:ascii="GHEA Grapalat" w:hAnsi="GHEA Grapalat" w:cs="Sylfaen"/>
              </w:rPr>
              <w:t>այսուհետ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` </w:t>
            </w:r>
            <w:r w:rsidRPr="00E658E8">
              <w:rPr>
                <w:rFonts w:ascii="GHEA Grapalat" w:hAnsi="GHEA Grapalat" w:cs="Sylfaen"/>
              </w:rPr>
              <w:t>Նախագիծ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) </w:t>
            </w:r>
            <w:r w:rsidRPr="00E658E8">
              <w:rPr>
                <w:rFonts w:ascii="GHEA Grapalat" w:hAnsi="GHEA Grapalat" w:cs="Sylfaen"/>
              </w:rPr>
              <w:t>վերաբերյալ</w:t>
            </w:r>
            <w:r w:rsidRPr="00E658E8">
              <w:rPr>
                <w:rFonts w:ascii="GHEA Grapalat" w:hAnsi="GHEA Grapalat" w:cs="Sylfaen"/>
                <w:lang w:val="af-ZA"/>
              </w:rPr>
              <w:t>`</w:t>
            </w:r>
          </w:p>
          <w:p w:rsidR="00CA01B2" w:rsidRPr="00E658E8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658E8">
              <w:rPr>
                <w:rFonts w:ascii="GHEA Grapalat" w:hAnsi="GHEA Grapalat" w:cs="Sylfaen"/>
                <w:lang w:val="af-ZA"/>
              </w:rPr>
              <w:t xml:space="preserve">- </w:t>
            </w:r>
            <w:r w:rsidRPr="00E658E8">
              <w:rPr>
                <w:rFonts w:ascii="GHEA Grapalat" w:hAnsi="GHEA Grapalat" w:cs="Sylfaen"/>
              </w:rPr>
              <w:t>Նախագծի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4-</w:t>
            </w:r>
            <w:r w:rsidRPr="00E658E8">
              <w:rPr>
                <w:rFonts w:ascii="GHEA Grapalat" w:hAnsi="GHEA Grapalat" w:cs="Sylfaen"/>
              </w:rPr>
              <w:t>րդ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հոդվածով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Պետական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պաշտոններ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զբաղեցնող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անձանց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lastRenderedPageBreak/>
              <w:t>վարձատրության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ՀՀ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նոր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խմբագրությամբ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ներկայացված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N 9 </w:t>
            </w:r>
            <w:r w:rsidRPr="00E658E8">
              <w:rPr>
                <w:rFonts w:ascii="GHEA Grapalat" w:hAnsi="GHEA Grapalat" w:cs="Sylfaen"/>
              </w:rPr>
              <w:t>հավելվածի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աղյուսակի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առաջին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բաժնում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ընդգրկված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չեն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պետական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բոլոր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տեսակները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, </w:t>
            </w:r>
            <w:r w:rsidRPr="00E658E8">
              <w:rPr>
                <w:rFonts w:ascii="GHEA Grapalat" w:hAnsi="GHEA Grapalat" w:cs="Sylfaen"/>
              </w:rPr>
              <w:t>մասնավորապես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` </w:t>
            </w:r>
            <w:r w:rsidRPr="00E658E8">
              <w:rPr>
                <w:rFonts w:ascii="GHEA Grapalat" w:hAnsi="GHEA Grapalat" w:cs="Sylfaen"/>
              </w:rPr>
              <w:t>Հատուկ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քննչական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աշխատակազմում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պետական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ծառայությունը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, </w:t>
            </w:r>
            <w:r w:rsidRPr="00E658E8">
              <w:rPr>
                <w:rFonts w:ascii="GHEA Grapalat" w:hAnsi="GHEA Grapalat" w:cs="Sylfaen"/>
              </w:rPr>
              <w:t>ՀՀ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ազգային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անվտանգության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խորհրդի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աշխատակազմում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քաղաքացիական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հատուկ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ծառայությունը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, </w:t>
            </w:r>
            <w:r w:rsidRPr="00E658E8">
              <w:rPr>
                <w:rFonts w:ascii="GHEA Grapalat" w:hAnsi="GHEA Grapalat" w:cs="Sylfaen"/>
              </w:rPr>
              <w:t>հարկադիր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կատարման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ծառայությունը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: </w:t>
            </w:r>
            <w:r w:rsidRPr="00E658E8">
              <w:rPr>
                <w:rFonts w:ascii="GHEA Grapalat" w:hAnsi="GHEA Grapalat" w:cs="Sylfaen"/>
              </w:rPr>
              <w:t>Այդ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կապակցությամբ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առաջարկում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ենք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նշված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բաժնում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կատարել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խմբագրական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ճշգրտումներ</w:t>
            </w:r>
            <w:r w:rsidRPr="00E658E8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E658E8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658E8">
              <w:rPr>
                <w:rFonts w:ascii="GHEA Grapalat" w:hAnsi="GHEA Grapalat" w:cs="Sylfaen"/>
                <w:lang w:val="af-ZA"/>
              </w:rPr>
              <w:t xml:space="preserve">- </w:t>
            </w:r>
            <w:r w:rsidRPr="00E658E8">
              <w:rPr>
                <w:rFonts w:ascii="GHEA Grapalat" w:hAnsi="GHEA Grapalat" w:cs="Sylfaen"/>
              </w:rPr>
              <w:t>Նույն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հավելվածի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աղյուսակի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Մաքսային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Հարկային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բաժիններից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առաջարկում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ենք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հանել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11-</w:t>
            </w:r>
            <w:r w:rsidRPr="00E658E8">
              <w:rPr>
                <w:rFonts w:ascii="GHEA Grapalat" w:hAnsi="GHEA Grapalat" w:cs="Sylfaen"/>
              </w:rPr>
              <w:t>րդ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սյունակները</w:t>
            </w:r>
            <w:r w:rsidRPr="00E658E8">
              <w:rPr>
                <w:rFonts w:ascii="GHEA Grapalat" w:hAnsi="GHEA Grapalat" w:cs="Sylfaen"/>
                <w:lang w:val="af-ZA"/>
              </w:rPr>
              <w:t>` «</w:t>
            </w:r>
            <w:r w:rsidRPr="00E658E8">
              <w:rPr>
                <w:rFonts w:ascii="GHEA Grapalat" w:hAnsi="GHEA Grapalat" w:cs="Sylfaen"/>
              </w:rPr>
              <w:t>Վերադաս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մաքսային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մարմնի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ղեկավարի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տեղակալ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Հարկային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մարմնի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ղեկավարի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տեղակալ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պաշտոններ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զբաղեցնող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անձանց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հիմնական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աշխատավարձի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հաշվարկման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գործակիցների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վերաբերյալ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, </w:t>
            </w:r>
            <w:r w:rsidRPr="00E658E8">
              <w:rPr>
                <w:rFonts w:ascii="GHEA Grapalat" w:hAnsi="GHEA Grapalat" w:cs="Sylfaen"/>
              </w:rPr>
              <w:t>քանի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որ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նշված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lastRenderedPageBreak/>
              <w:t>պաշտոններ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զբաղեցնող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անձանց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վարձատրությունն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իրականացվում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է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Պետական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պաշտոններ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զբաղեցնող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անձանց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վարձատրության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ՀՀ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N 1 </w:t>
            </w:r>
            <w:r w:rsidRPr="00E658E8">
              <w:rPr>
                <w:rFonts w:ascii="GHEA Grapalat" w:hAnsi="GHEA Grapalat" w:cs="Sylfaen"/>
              </w:rPr>
              <w:t>հավելվածում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ներկայացված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համապատասխան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գործակիցներով</w:t>
            </w:r>
            <w:r w:rsidRPr="00E658E8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C10B59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658E8">
              <w:rPr>
                <w:rFonts w:ascii="GHEA Grapalat" w:hAnsi="GHEA Grapalat" w:cs="Sylfaen"/>
                <w:lang w:val="af-ZA"/>
              </w:rPr>
              <w:t>2. «</w:t>
            </w:r>
            <w:r w:rsidRPr="00E658E8">
              <w:rPr>
                <w:rFonts w:ascii="GHEA Grapalat" w:hAnsi="GHEA Grapalat" w:cs="Sylfaen"/>
              </w:rPr>
              <w:t>Դատական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Հայաստանի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Հանրապետության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փոփոխություններ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լրացում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կատարելու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Հանրային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Հայաստանի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Հանրապետության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օրենքում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լրացումներ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կատարելու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մասին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ՀՀ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օրենքների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նախագծերի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վերաբերյալ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առաջարկություններ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չունենք</w:t>
            </w:r>
            <w:r w:rsidRPr="00E658E8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F039B7" w:rsidRDefault="00CA01B2" w:rsidP="00D06B77">
            <w:pPr>
              <w:numPr>
                <w:ilvl w:val="0"/>
                <w:numId w:val="10"/>
              </w:numPr>
              <w:ind w:left="-18" w:firstLine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Ընդունվել է: 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/>
                <w:lang w:val="af-ZA"/>
              </w:rPr>
              <w:t>ավելվածի վերնագիրը խմբագրվել է: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Միևնույն ժամանակ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N 9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հավելվածի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աղյուսակի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Մաքսային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և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«</w:t>
            </w:r>
            <w:r w:rsidRPr="00E658E8">
              <w:rPr>
                <w:rFonts w:ascii="GHEA Grapalat" w:hAnsi="GHEA Grapalat" w:cs="Sylfaen"/>
              </w:rPr>
              <w:t>Հարկային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ծառայություն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» </w:t>
            </w:r>
            <w:r w:rsidRPr="00E658E8">
              <w:rPr>
                <w:rFonts w:ascii="GHEA Grapalat" w:hAnsi="GHEA Grapalat" w:cs="Sylfaen"/>
              </w:rPr>
              <w:t>բաժիններից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 w:rsidRPr="00E658E8">
              <w:rPr>
                <w:rFonts w:ascii="GHEA Grapalat" w:hAnsi="GHEA Grapalat" w:cs="Sylfaen"/>
              </w:rPr>
              <w:t>հան</w:t>
            </w:r>
            <w:r>
              <w:rPr>
                <w:rFonts w:ascii="GHEA Grapalat" w:hAnsi="GHEA Grapalat" w:cs="Sylfaen"/>
                <w:lang w:val="en-US"/>
              </w:rPr>
              <w:t>վ</w:t>
            </w:r>
            <w:r w:rsidRPr="00E658E8">
              <w:rPr>
                <w:rFonts w:ascii="GHEA Grapalat" w:hAnsi="GHEA Grapalat" w:cs="Sylfaen"/>
              </w:rPr>
              <w:t>ել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E658E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հարկային և մաքսային մարմինների ղեկավարների տեղեկալների պաշտոնները: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004AC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E658E8">
              <w:rPr>
                <w:rFonts w:ascii="GHEA Grapalat" w:hAnsi="GHEA Grapalat" w:cs="Sylfaen"/>
                <w:lang w:val="af-ZA"/>
              </w:rPr>
              <w:t>N 9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/>
                <w:lang w:val="af-ZA"/>
              </w:rPr>
              <w:t>ավելվածի 1-ին մասի վերնագիրը շարադրվել է հետևյալ խմբագրությամբ` «Պետական ծառայություն` բացառությամբ դիվանագիտական, հարկային և մաքսային ծառայությունների»:</w:t>
            </w:r>
          </w:p>
        </w:tc>
      </w:tr>
      <w:tr w:rsidR="00CA01B2" w:rsidRPr="00004AC0" w:rsidTr="00CA01B2">
        <w:trPr>
          <w:trHeight w:val="1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D73ECB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</w:t>
            </w:r>
            <w:r w:rsidRPr="00D73ECB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 w:rsidRPr="005244AE">
              <w:rPr>
                <w:rFonts w:ascii="GHEA Grapalat" w:hAnsi="GHEA Grapalat"/>
                <w:lang w:val="en-US"/>
              </w:rPr>
              <w:t>ՀՀ արտաքին գործերի նախարարություն</w:t>
            </w:r>
          </w:p>
          <w:p w:rsidR="00CA01B2" w:rsidRPr="00D73ECB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21.03.2014թ. 1111/2375-14 գրություն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501DDB" w:rsidRDefault="00CA01B2" w:rsidP="00D06B7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nb-NO"/>
              </w:rPr>
            </w:pPr>
            <w:r>
              <w:rPr>
                <w:rFonts w:ascii="GHEA Grapalat" w:eastAsia="MS Mincho" w:hAnsi="GHEA Grapalat" w:cs="MS Mincho"/>
                <w:lang w:val="nb-NO"/>
              </w:rPr>
              <w:t>1.</w:t>
            </w:r>
            <w:r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hAnsi="GHEA Grapalat"/>
              </w:rPr>
              <w:t>Դիվանագիտական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ծառայության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»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ՀՀ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46-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հոդվածի</w:t>
            </w:r>
            <w:r w:rsidRPr="00501DDB">
              <w:rPr>
                <w:rFonts w:ascii="GHEA Grapalat" w:hAnsi="GHEA Grapalat"/>
                <w:lang w:val="nb-NO"/>
              </w:rPr>
              <w:t xml:space="preserve"> 1-</w:t>
            </w:r>
            <w:r w:rsidRPr="00501DDB">
              <w:rPr>
                <w:rFonts w:ascii="GHEA Grapalat" w:hAnsi="GHEA Grapalat"/>
              </w:rPr>
              <w:t>ին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</w:t>
            </w:r>
            <w:r>
              <w:rPr>
                <w:rFonts w:ascii="GHEA Grapalat" w:hAnsi="GHEA Grapalat"/>
              </w:rPr>
              <w:t>ը</w:t>
            </w:r>
            <w:r w:rsidRPr="00501DDB">
              <w:rPr>
                <w:rFonts w:ascii="GHEA Grapalat" w:hAnsi="GHEA Grapalat"/>
                <w:lang w:val="nb-NO"/>
              </w:rPr>
              <w:t xml:space="preserve"> (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hAnsi="GHEA Grapalat"/>
              </w:rPr>
              <w:t>Դիվանագիտական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ծառայության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»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ՀՀ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օրենքում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փոփոխություններ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և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լրացում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կատարելու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մասին</w:t>
            </w:r>
            <w:r w:rsidRPr="00501DDB">
              <w:rPr>
                <w:rFonts w:ascii="GHEA Grapalat" w:hAnsi="GHEA Grapalat"/>
                <w:lang w:val="nb-NO"/>
              </w:rPr>
              <w:t xml:space="preserve"> 12.12.2013</w:t>
            </w:r>
            <w:r>
              <w:rPr>
                <w:rFonts w:ascii="GHEA Grapalat" w:hAnsi="GHEA Grapalat"/>
                <w:lang w:val="nb-NO"/>
              </w:rPr>
              <w:t>թ.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թիվ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ՀՕ</w:t>
            </w:r>
            <w:r w:rsidRPr="00501DDB">
              <w:rPr>
                <w:rFonts w:ascii="GHEA Grapalat" w:hAnsi="GHEA Grapalat"/>
                <w:lang w:val="nb-NO"/>
              </w:rPr>
              <w:t>-171-</w:t>
            </w:r>
            <w:r w:rsidRPr="00501DDB">
              <w:rPr>
                <w:rFonts w:ascii="GHEA Grapalat" w:hAnsi="GHEA Grapalat"/>
              </w:rPr>
              <w:t>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խմբագրությամբ</w:t>
            </w:r>
            <w:r w:rsidRPr="00501DDB">
              <w:rPr>
                <w:rFonts w:ascii="GHEA Grapalat" w:hAnsi="GHEA Grapalat"/>
                <w:lang w:val="nb-NO"/>
              </w:rPr>
              <w:t xml:space="preserve">) </w:t>
            </w:r>
            <w:r w:rsidRPr="00501DDB">
              <w:rPr>
                <w:rFonts w:ascii="GHEA Grapalat" w:hAnsi="GHEA Grapalat"/>
              </w:rPr>
              <w:t>և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eastAsia="MS Mincho" w:hAnsi="GHEA Grapalat" w:cs="MS Mincho"/>
              </w:rPr>
              <w:t>Պետական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պաշտոններ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զբաղեցնող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անձանց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վարձատրության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» ՀՀ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17-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</w:t>
            </w:r>
            <w:r>
              <w:rPr>
                <w:rFonts w:ascii="GHEA Grapalat" w:hAnsi="GHEA Grapalat"/>
              </w:rPr>
              <w:t>ը</w:t>
            </w:r>
            <w:r w:rsidRPr="005C394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հակասում</w:t>
            </w:r>
            <w:r w:rsidRPr="005C394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nb-NO"/>
              </w:rPr>
              <w:t xml:space="preserve"> իրար: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nb-NO"/>
              </w:rPr>
              <w:lastRenderedPageBreak/>
              <w:t>Այսպես, մ</w:t>
            </w:r>
            <w:r w:rsidRPr="00501DDB">
              <w:rPr>
                <w:rFonts w:ascii="GHEA Grapalat" w:hAnsi="GHEA Grapalat"/>
              </w:rPr>
              <w:t>ի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կողմից</w:t>
            </w:r>
            <w:r w:rsidRPr="00501DDB">
              <w:rPr>
                <w:rFonts w:ascii="GHEA Grapalat" w:hAnsi="GHEA Grapalat"/>
                <w:lang w:val="nb-NO"/>
              </w:rPr>
              <w:t xml:space="preserve">,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hAnsi="GHEA Grapalat"/>
              </w:rPr>
              <w:t>Դիվանագիտական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ծառայության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»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ՀՀ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46-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հոդվածի</w:t>
            </w:r>
            <w:r w:rsidRPr="00501DDB">
              <w:rPr>
                <w:rFonts w:ascii="GHEA Grapalat" w:hAnsi="GHEA Grapalat"/>
                <w:lang w:val="nb-NO"/>
              </w:rPr>
              <w:t xml:space="preserve"> 1-</w:t>
            </w:r>
            <w:r w:rsidRPr="00501DDB">
              <w:rPr>
                <w:rFonts w:ascii="GHEA Grapalat" w:hAnsi="GHEA Grapalat"/>
              </w:rPr>
              <w:t>ին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մասը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պահանջում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է</w:t>
            </w:r>
            <w:r w:rsidRPr="00501DDB">
              <w:rPr>
                <w:rFonts w:ascii="GHEA Grapalat" w:hAnsi="GHEA Grapalat"/>
                <w:lang w:val="nb-NO"/>
              </w:rPr>
              <w:t xml:space="preserve">, </w:t>
            </w:r>
            <w:r w:rsidRPr="00A2028B">
              <w:rPr>
                <w:rFonts w:ascii="GHEA Grapalat" w:hAnsi="GHEA Grapalat"/>
              </w:rPr>
              <w:t>որ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հիմնական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և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լրացուցիչ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աշխատավարձերի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հաշվարկների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և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չափերի</w:t>
            </w:r>
            <w:r w:rsidRPr="00A2028B">
              <w:rPr>
                <w:rFonts w:ascii="GHEA Grapalat" w:hAnsi="GHEA Grapalat"/>
                <w:lang w:val="nb-NO"/>
              </w:rPr>
              <w:t xml:space="preserve">, </w:t>
            </w:r>
            <w:r w:rsidRPr="00A2028B">
              <w:rPr>
                <w:rFonts w:ascii="GHEA Grapalat" w:hAnsi="GHEA Grapalat" w:cs="Sylfaen"/>
              </w:rPr>
              <w:t>աշխատավարձի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բնականոն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աճի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հետ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կապված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հարաբերությունները</w:t>
            </w:r>
            <w:r w:rsidRPr="00A2028B">
              <w:rPr>
                <w:rFonts w:ascii="GHEA Grapalat" w:hAnsi="GHEA Grapalat"/>
                <w:lang w:val="nb-NO"/>
              </w:rPr>
              <w:t xml:space="preserve"> </w:t>
            </w:r>
            <w:r w:rsidRPr="00A2028B">
              <w:rPr>
                <w:rFonts w:ascii="GHEA Grapalat" w:hAnsi="GHEA Grapalat" w:cs="Sylfaen"/>
              </w:rPr>
              <w:t>կարգավորվեն</w:t>
            </w:r>
            <w:r w:rsidRPr="00A2028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  <w:lang w:val="nb-NO"/>
              </w:rPr>
              <w:t>«</w:t>
            </w:r>
            <w:r w:rsidRPr="00501DDB">
              <w:rPr>
                <w:rFonts w:ascii="GHEA Grapalat" w:hAnsi="GHEA Grapalat" w:cs="Sylfaen"/>
              </w:rPr>
              <w:t>Պետական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պաշտոններ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զբաղեցնող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անձանց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վարձատրության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մասին</w:t>
            </w:r>
            <w:r w:rsidRPr="00501DDB">
              <w:rPr>
                <w:rFonts w:ascii="GHEA Grapalat" w:hAnsi="GHEA Grapalat"/>
                <w:lang w:val="nb-NO"/>
              </w:rPr>
              <w:t xml:space="preserve">» </w:t>
            </w:r>
            <w:r w:rsidRPr="00501DDB">
              <w:rPr>
                <w:rFonts w:ascii="GHEA Grapalat" w:hAnsi="GHEA Grapalat" w:cs="Sylfaen"/>
              </w:rPr>
              <w:t>Հայաստանի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Հանրապետության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օրենքով</w:t>
            </w:r>
            <w:r w:rsidRPr="005C3944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nb-NO"/>
              </w:rPr>
              <w:t>(</w:t>
            </w:r>
            <w:r>
              <w:rPr>
                <w:rFonts w:ascii="GHEA Grapalat" w:eastAsia="MS Mincho" w:hAnsi="GHEA Grapalat" w:cs="MS Mincho"/>
                <w:lang w:val="nb-NO"/>
              </w:rPr>
              <w:t>ի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նչը ենթադրում է, որ </w:t>
            </w:r>
            <w:r w:rsidRPr="00501DDB">
              <w:rPr>
                <w:rFonts w:ascii="GHEA Grapalat" w:hAnsi="GHEA Grapalat"/>
                <w:lang w:val="nb-NO"/>
              </w:rPr>
              <w:t>«</w:t>
            </w:r>
            <w:r w:rsidRPr="00501DDB">
              <w:rPr>
                <w:rFonts w:ascii="GHEA Grapalat" w:hAnsi="GHEA Grapalat" w:cs="Sylfaen"/>
              </w:rPr>
              <w:t>Պետական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պաշտոններ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զբաղեցնող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անձանց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վարձատրության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մասին</w:t>
            </w:r>
            <w:r w:rsidRPr="00501DDB">
              <w:rPr>
                <w:rFonts w:ascii="GHEA Grapalat" w:hAnsi="GHEA Grapalat"/>
                <w:lang w:val="nb-NO"/>
              </w:rPr>
              <w:t xml:space="preserve">» </w:t>
            </w:r>
            <w:r>
              <w:rPr>
                <w:rFonts w:ascii="GHEA Grapalat" w:hAnsi="GHEA Grapalat" w:cs="Sylfaen"/>
              </w:rPr>
              <w:t>ՀՀ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օրենքով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պետք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է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սահմանված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լիներ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nb-NO"/>
              </w:rPr>
              <w:t xml:space="preserve">առանձին </w:t>
            </w:r>
            <w:r w:rsidRPr="00501DDB">
              <w:rPr>
                <w:rFonts w:ascii="GHEA Grapalat" w:hAnsi="GHEA Grapalat" w:cs="Sylfaen"/>
                <w:lang w:val="nb-NO"/>
              </w:rPr>
              <w:t>հավելված` դիվանագետների վարձատրության գործակիցների և մակարդակների վերաբերյալ</w:t>
            </w:r>
            <w:r>
              <w:rPr>
                <w:rFonts w:ascii="GHEA Grapalat" w:hAnsi="GHEA Grapalat" w:cs="Sylfaen"/>
                <w:lang w:val="nb-NO"/>
              </w:rPr>
              <w:t xml:space="preserve">, քանի որ </w:t>
            </w:r>
            <w:r w:rsidRPr="00501DDB">
              <w:rPr>
                <w:rFonts w:ascii="GHEA Grapalat" w:hAnsi="GHEA Grapalat" w:cs="Sylfaen"/>
                <w:lang w:val="nb-NO"/>
              </w:rPr>
              <w:t>դիվանագիտական պաշտո</w:t>
            </w:r>
            <w:r>
              <w:rPr>
                <w:rFonts w:ascii="GHEA Grapalat" w:hAnsi="GHEA Grapalat" w:cs="Sylfaen"/>
                <w:lang w:val="nb-NO"/>
              </w:rPr>
              <w:t>նների համակարգի` ք</w:t>
            </w:r>
            <w:r w:rsidRPr="00501DDB">
              <w:rPr>
                <w:rFonts w:ascii="GHEA Grapalat" w:hAnsi="GHEA Grapalat" w:cs="Sylfaen"/>
                <w:lang w:val="nb-NO"/>
              </w:rPr>
              <w:t>աղաքացիական ծառայության պաշտոնների համակարգից</w:t>
            </w:r>
            <w:r>
              <w:rPr>
                <w:rFonts w:ascii="GHEA Grapalat" w:hAnsi="GHEA Grapalat" w:cs="Sylfaen"/>
                <w:lang w:val="nb-NO"/>
              </w:rPr>
              <w:t xml:space="preserve"> տարբեր լինելու պատճառով Հավելված 9-ը կիրառելի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չէ դիվանագետների </w:t>
            </w:r>
            <w:r w:rsidRPr="00501DDB">
              <w:rPr>
                <w:rFonts w:ascii="GHEA Grapalat" w:hAnsi="GHEA Grapalat" w:cs="Sylfaen"/>
                <w:lang w:val="nb-NO"/>
              </w:rPr>
              <w:lastRenderedPageBreak/>
              <w:t>համար</w:t>
            </w:r>
            <w:r>
              <w:rPr>
                <w:rFonts w:ascii="GHEA Grapalat" w:hAnsi="GHEA Grapalat" w:cs="Sylfaen"/>
                <w:lang w:val="nb-NO"/>
              </w:rPr>
              <w:t>)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lang w:val="nb-NO"/>
              </w:rPr>
              <w:t xml:space="preserve">մյուս կողմից, 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այդ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17-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հոդվածը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սահմանում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է</w:t>
            </w:r>
            <w:r w:rsidRPr="00501DDB">
              <w:rPr>
                <w:rFonts w:ascii="GHEA Grapalat" w:hAnsi="GHEA Grapalat"/>
                <w:lang w:val="nb-NO"/>
              </w:rPr>
              <w:t xml:space="preserve">, </w:t>
            </w:r>
            <w:r w:rsidRPr="00501DDB">
              <w:rPr>
                <w:rFonts w:ascii="GHEA Grapalat" w:hAnsi="GHEA Grapalat"/>
              </w:rPr>
              <w:t>որ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դիվանագիտական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պաշտոն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զբաղեցնող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դիվանագետների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պաշտոնային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դրույքաչափերը</w:t>
            </w:r>
            <w:r w:rsidRPr="00501DDB">
              <w:rPr>
                <w:rFonts w:ascii="GHEA Grapalat" w:hAnsi="GHEA Grapalat"/>
                <w:lang w:val="nb-NO"/>
              </w:rPr>
              <w:t xml:space="preserve">, </w:t>
            </w:r>
            <w:r w:rsidRPr="00501DDB">
              <w:rPr>
                <w:rFonts w:ascii="GHEA Grapalat" w:hAnsi="GHEA Grapalat" w:cs="Sylfaen"/>
              </w:rPr>
              <w:t>ինչպես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նաև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օտարերկրյա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պետությունում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ծառայողական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գործունեության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հետ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կապված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ծախսերի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փոխհատուցման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չափը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և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կարգը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սահմանում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է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ՀՀ</w:t>
            </w:r>
            <w:r w:rsidRPr="00501DDB">
              <w:rPr>
                <w:rFonts w:ascii="GHEA Grapalat" w:hAnsi="GHEA Grapalat" w:cs="Sylfaen"/>
                <w:lang w:val="nb-NO"/>
              </w:rPr>
              <w:t xml:space="preserve"> </w:t>
            </w:r>
            <w:r w:rsidRPr="00501DDB">
              <w:rPr>
                <w:rFonts w:ascii="GHEA Grapalat" w:hAnsi="GHEA Grapalat" w:cs="Sylfaen"/>
              </w:rPr>
              <w:t>կառավարությունը</w:t>
            </w:r>
            <w:r w:rsidRPr="00501DDB">
              <w:rPr>
                <w:rFonts w:ascii="GHEA Grapalat" w:hAnsi="GHEA Grapalat"/>
                <w:lang w:val="nb-NO"/>
              </w:rPr>
              <w:t>:</w:t>
            </w:r>
          </w:p>
          <w:p w:rsidR="00CA01B2" w:rsidRPr="00CC73F8" w:rsidRDefault="00CA01B2" w:rsidP="00D06B77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eastAsia="MS Mincho" w:hAnsi="GHEA Grapalat" w:cs="MS Mincho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 xml:space="preserve">Վերոնշյալ հակասությունը վերացնելու նպատակով` առաջարկում ենք 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hAnsi="GHEA Grapalat"/>
              </w:rPr>
              <w:t>Դիվանագիտական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ծառայության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»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ՀՀ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46-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հոդվածի</w:t>
            </w:r>
            <w:r w:rsidRPr="00501DDB">
              <w:rPr>
                <w:rFonts w:ascii="GHEA Grapalat" w:hAnsi="GHEA Grapalat"/>
                <w:lang w:val="nb-NO"/>
              </w:rPr>
              <w:t xml:space="preserve"> 1-</w:t>
            </w:r>
            <w:r w:rsidRPr="00501DDB">
              <w:rPr>
                <w:rFonts w:ascii="GHEA Grapalat" w:hAnsi="GHEA Grapalat"/>
              </w:rPr>
              <w:t>ին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մասը</w:t>
            </w:r>
            <w:r w:rsidRPr="00667742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թողնել</w:t>
            </w:r>
            <w:r w:rsidRPr="00667742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անփոփոխ</w:t>
            </w:r>
            <w:r w:rsidRPr="00667742">
              <w:rPr>
                <w:rFonts w:ascii="GHEA Grapalat" w:hAnsi="GHEA Grapalat"/>
                <w:lang w:val="nb-NO"/>
              </w:rPr>
              <w:t xml:space="preserve">, </w:t>
            </w:r>
            <w:r>
              <w:rPr>
                <w:rFonts w:ascii="GHEA Grapalat" w:hAnsi="GHEA Grapalat"/>
              </w:rPr>
              <w:t>իսկ</w:t>
            </w:r>
            <w:r w:rsidRPr="00667742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eastAsia="MS Mincho" w:hAnsi="GHEA Grapalat" w:cs="MS Mincho"/>
              </w:rPr>
              <w:t>Պետական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պաշտոններ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զբաղեցնող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անձանց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վարձատրության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» </w:t>
            </w:r>
            <w:r>
              <w:rPr>
                <w:rFonts w:ascii="GHEA Grapalat" w:eastAsia="MS Mincho" w:hAnsi="GHEA Grapalat" w:cs="MS Mincho"/>
                <w:lang w:val="nb-NO"/>
              </w:rPr>
              <w:t xml:space="preserve">ՀՀ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օրենքի 17-րդ հոդվածը </w:t>
            </w:r>
            <w:r>
              <w:rPr>
                <w:rFonts w:ascii="GHEA Grapalat" w:eastAsia="MS Mincho" w:hAnsi="GHEA Grapalat" w:cs="MS Mincho"/>
                <w:lang w:val="nb-NO"/>
              </w:rPr>
              <w:t>փոփոխել և լրացնել 9-րդ հավելվածը, մի</w:t>
            </w:r>
            <w:r w:rsidRPr="00501DDB">
              <w:rPr>
                <w:rFonts w:ascii="GHEA Grapalat" w:hAnsi="GHEA Grapalat"/>
                <w:lang w:val="nb-NO"/>
              </w:rPr>
              <w:t xml:space="preserve">ևնույն ժամանակ, </w:t>
            </w:r>
            <w:r>
              <w:rPr>
                <w:rFonts w:ascii="GHEA Grapalat" w:hAnsi="GHEA Grapalat"/>
                <w:lang w:val="nb-NO"/>
              </w:rPr>
              <w:t>19</w:t>
            </w:r>
            <w:r w:rsidRPr="00501DDB">
              <w:rPr>
                <w:rFonts w:ascii="GHEA Grapalat" w:hAnsi="GHEA Grapalat"/>
                <w:lang w:val="nb-NO"/>
              </w:rPr>
              <w:t>-22 հոդվածներ</w:t>
            </w:r>
            <w:r>
              <w:rPr>
                <w:rFonts w:ascii="GHEA Grapalat" w:hAnsi="GHEA Grapalat"/>
                <w:lang w:val="nb-NO"/>
              </w:rPr>
              <w:t xml:space="preserve">ը պետք է կիրառել հաշվի առնելով դիվանագիտական ծառայության առանձնահատկությունները:  </w:t>
            </w:r>
          </w:p>
          <w:p w:rsidR="00CA01B2" w:rsidRPr="003C4A65" w:rsidRDefault="00CA01B2" w:rsidP="00D06B77">
            <w:pPr>
              <w:jc w:val="both"/>
              <w:rPr>
                <w:rFonts w:ascii="GHEA Grapalat" w:hAnsi="GHEA Grapalat" w:cs="Sylfaen"/>
                <w:bCs/>
                <w:color w:val="000000"/>
                <w:lang w:val="nb-NO"/>
              </w:rPr>
            </w:pPr>
            <w:r>
              <w:rPr>
                <w:rFonts w:ascii="GHEA Grapalat" w:hAnsi="GHEA Grapalat" w:cs="Sylfaen"/>
                <w:bCs/>
                <w:color w:val="000000"/>
                <w:lang w:val="nb-NO"/>
              </w:rPr>
              <w:t>2.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/>
                <w:lang w:val="nb-NO"/>
              </w:rPr>
              <w:t>«</w:t>
            </w:r>
            <w:r w:rsidRPr="003C4A65">
              <w:rPr>
                <w:rFonts w:ascii="GHEA Grapalat" w:hAnsi="GHEA Grapalat" w:cs="Sylfaen"/>
              </w:rPr>
              <w:t>Պետական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պաշտոններ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զբաղեցնող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անձանց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lastRenderedPageBreak/>
              <w:t>վարձատրության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մասին</w:t>
            </w:r>
            <w:r w:rsidRPr="003C4A65">
              <w:rPr>
                <w:rFonts w:ascii="GHEA Grapalat" w:hAnsi="GHEA Grapalat"/>
                <w:lang w:val="nb-NO"/>
              </w:rPr>
              <w:t xml:space="preserve">» </w:t>
            </w:r>
            <w:r w:rsidRPr="003C4A65">
              <w:rPr>
                <w:rFonts w:ascii="GHEA Grapalat" w:hAnsi="GHEA Grapalat" w:cs="Sylfaen"/>
                <w:lang w:val="nb-NO"/>
              </w:rPr>
              <w:t>ՀՀ</w:t>
            </w:r>
            <w:r w:rsidRPr="003C4A65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օրենք</w:t>
            </w:r>
            <w:r w:rsidRPr="003C4A65">
              <w:rPr>
                <w:rFonts w:ascii="GHEA Grapalat" w:hAnsi="GHEA Grapalat" w:cs="Sylfaen"/>
                <w:lang w:val="en-US"/>
              </w:rPr>
              <w:t>ի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6-</w:t>
            </w:r>
            <w:r w:rsidRPr="003C4A65">
              <w:rPr>
                <w:rFonts w:ascii="GHEA Grapalat" w:hAnsi="GHEA Grapalat" w:cs="Sylfaen"/>
                <w:lang w:val="en-US"/>
              </w:rPr>
              <w:t>րդ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հոդվածի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2-</w:t>
            </w:r>
            <w:r w:rsidRPr="003C4A65">
              <w:rPr>
                <w:rFonts w:ascii="GHEA Grapalat" w:hAnsi="GHEA Grapalat" w:cs="Sylfaen"/>
                <w:lang w:val="en-US"/>
              </w:rPr>
              <w:t>րդ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մասի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համաձայն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լրացուցիչ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աշխատավարձը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չի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կարող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գերազանցել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հիմնական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lang w:val="en-US"/>
              </w:rPr>
              <w:t>աշխատավարձի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 30 </w:t>
            </w:r>
            <w:r w:rsidRPr="003C4A65">
              <w:rPr>
                <w:rFonts w:ascii="GHEA Grapalat" w:hAnsi="GHEA Grapalat" w:cs="Sylfaen"/>
                <w:lang w:val="en-US"/>
              </w:rPr>
              <w:t>տոկոսը</w:t>
            </w:r>
            <w:r w:rsidRPr="003C4A65">
              <w:rPr>
                <w:rFonts w:ascii="GHEA Grapalat" w:hAnsi="GHEA Grapalat" w:cs="Sylfaen"/>
                <w:lang w:val="nb-NO"/>
              </w:rPr>
              <w:t xml:space="preserve">: </w:t>
            </w:r>
            <w:r w:rsidRPr="003C4A65">
              <w:rPr>
                <w:rFonts w:ascii="GHEA Grapalat" w:hAnsi="GHEA Grapalat" w:cs="Sylfaen"/>
                <w:lang w:val="en-US"/>
              </w:rPr>
              <w:t>Ն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ույն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հոդվածի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5-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րդ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մասի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համաձայն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վերը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նշված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սահմանափակումը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չի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տարածվում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ՀՀ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ՊՆ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ԱԱԾ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.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ոստիկանության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համակարգում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զինվորական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ծառայության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քրեակատարողական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ծառության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և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փրկարար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ծառայության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ծառայողների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նկատմամբ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>:</w:t>
            </w:r>
          </w:p>
          <w:p w:rsidR="00CA01B2" w:rsidRPr="003C4A65" w:rsidRDefault="00CA01B2" w:rsidP="00D06B77">
            <w:pPr>
              <w:ind w:firstLine="708"/>
              <w:jc w:val="both"/>
              <w:rPr>
                <w:rFonts w:ascii="GHEA Grapalat" w:hAnsi="GHEA Grapalat" w:cs="Sylfaen"/>
                <w:bCs/>
                <w:color w:val="000000"/>
                <w:lang w:val="nb-NO"/>
              </w:rPr>
            </w:pP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Հաշվի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առնելով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դիվանագիտական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ծառայության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առանձնահատկությունները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`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առաջարկվում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է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բացառությունների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մեջ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ներառել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նաև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ՀՀ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ԱԳՆ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համակարգի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դիվանագիտական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ծառայողներին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(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համապատասխան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փոփոխությունների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նախագիծը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կցվում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  <w:bCs/>
                <w:color w:val="000000"/>
                <w:lang w:val="en-US"/>
              </w:rPr>
              <w:t>է</w:t>
            </w:r>
            <w:r w:rsidRPr="003C4A65">
              <w:rPr>
                <w:rFonts w:ascii="GHEA Grapalat" w:hAnsi="GHEA Grapalat" w:cs="Sylfaen"/>
                <w:bCs/>
                <w:color w:val="000000"/>
                <w:lang w:val="nb-NO"/>
              </w:rPr>
              <w:t>):</w:t>
            </w:r>
          </w:p>
          <w:p w:rsidR="00CA01B2" w:rsidRPr="00D8160D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F039B7">
              <w:rPr>
                <w:rFonts w:ascii="GHEA Grapalat" w:hAnsi="GHEA Grapalat" w:cs="Sylfaen"/>
                <w:lang w:val="nb-NO"/>
              </w:rPr>
              <w:t>3.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Միևնույն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ժամանակ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հարկ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ենք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համարում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նշել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որ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լուծում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է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պահանջում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հատուկ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հանձնարարություններով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դեսպանի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դրույքաչափի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գործակցի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հարցը</w:t>
            </w:r>
            <w:r w:rsidRPr="00F039B7">
              <w:rPr>
                <w:rFonts w:ascii="GHEA Grapalat" w:hAnsi="GHEA Grapalat"/>
                <w:lang w:val="nb-NO"/>
              </w:rPr>
              <w:t xml:space="preserve">. </w:t>
            </w:r>
            <w:r w:rsidRPr="003C4A65">
              <w:rPr>
                <w:rFonts w:ascii="GHEA Grapalat" w:hAnsi="GHEA Grapalat" w:cs="Sylfaen"/>
              </w:rPr>
              <w:t>Օրենքի</w:t>
            </w:r>
            <w:r w:rsidRPr="00F039B7">
              <w:rPr>
                <w:rFonts w:ascii="GHEA Grapalat" w:hAnsi="GHEA Grapalat"/>
                <w:lang w:val="nb-NO"/>
              </w:rPr>
              <w:t xml:space="preserve"> 1-</w:t>
            </w:r>
            <w:r w:rsidRPr="003C4A65">
              <w:rPr>
                <w:rFonts w:ascii="GHEA Grapalat" w:hAnsi="GHEA Grapalat" w:cs="Sylfaen"/>
              </w:rPr>
              <w:t>ին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հավելվածում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lastRenderedPageBreak/>
              <w:t>Նախագահի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աշխատակազմում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Հատուկ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հանձնարարություններով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դեսպանի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դրույքաչափի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գործակիցը</w:t>
            </w:r>
            <w:r w:rsidRPr="00F039B7">
              <w:rPr>
                <w:rFonts w:ascii="GHEA Grapalat" w:hAnsi="GHEA Grapalat"/>
                <w:lang w:val="nb-NO"/>
              </w:rPr>
              <w:t xml:space="preserve"> 10,5 </w:t>
            </w:r>
            <w:r w:rsidRPr="003C4A65">
              <w:rPr>
                <w:rFonts w:ascii="GHEA Grapalat" w:hAnsi="GHEA Grapalat" w:cs="Sylfaen"/>
              </w:rPr>
              <w:t>է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ՀՀ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ԱԳՆ</w:t>
            </w:r>
            <w:r w:rsidRPr="00F039B7">
              <w:rPr>
                <w:rFonts w:ascii="GHEA Grapalat" w:hAnsi="GHEA Grapalat"/>
                <w:lang w:val="nb-NO"/>
              </w:rPr>
              <w:t>-</w:t>
            </w:r>
            <w:r w:rsidRPr="003C4A65">
              <w:rPr>
                <w:rFonts w:ascii="GHEA Grapalat" w:hAnsi="GHEA Grapalat" w:cs="Sylfaen"/>
              </w:rPr>
              <w:t>ում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առկա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նման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պաշտոնի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դրույքաչափի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գործակիցը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օրենքով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չի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կարգավորվում</w:t>
            </w:r>
            <w:r w:rsidRPr="00F039B7">
              <w:rPr>
                <w:rFonts w:ascii="GHEA Grapalat" w:hAnsi="GHEA Grapalat"/>
                <w:lang w:val="nb-NO"/>
              </w:rPr>
              <w:t xml:space="preserve">: </w:t>
            </w:r>
            <w:r w:rsidRPr="003C4A65">
              <w:rPr>
                <w:rFonts w:ascii="GHEA Grapalat" w:hAnsi="GHEA Grapalat" w:cs="Sylfaen"/>
              </w:rPr>
              <w:t>Մի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կողմից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պետք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է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այն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սահմանել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վերը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նշված</w:t>
            </w:r>
            <w:r w:rsidRPr="00F039B7">
              <w:rPr>
                <w:rFonts w:ascii="GHEA Grapalat" w:hAnsi="GHEA Grapalat"/>
                <w:lang w:val="nb-NO"/>
              </w:rPr>
              <w:t xml:space="preserve"> 10.5 </w:t>
            </w:r>
            <w:r w:rsidRPr="003C4A65">
              <w:rPr>
                <w:rFonts w:ascii="GHEA Grapalat" w:hAnsi="GHEA Grapalat" w:cs="Sylfaen"/>
              </w:rPr>
              <w:t>գործակցին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հավասար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մյուս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կողմից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այն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ավելին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է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լինում</w:t>
            </w:r>
            <w:r w:rsidRPr="00F039B7">
              <w:rPr>
                <w:rFonts w:ascii="GHEA Grapalat" w:hAnsi="GHEA Grapalat"/>
                <w:lang w:val="nb-NO"/>
              </w:rPr>
              <w:t xml:space="preserve">, </w:t>
            </w:r>
            <w:r w:rsidRPr="003C4A65">
              <w:rPr>
                <w:rFonts w:ascii="GHEA Grapalat" w:hAnsi="GHEA Grapalat" w:cs="Sylfaen"/>
              </w:rPr>
              <w:t>քան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փոխնախարարի</w:t>
            </w:r>
            <w:r w:rsidRPr="00F039B7">
              <w:rPr>
                <w:rFonts w:ascii="GHEA Grapalat" w:hAnsi="GHEA Grapalat"/>
                <w:lang w:val="nb-NO"/>
              </w:rPr>
              <w:t xml:space="preserve"> </w:t>
            </w:r>
            <w:r w:rsidRPr="003C4A65">
              <w:rPr>
                <w:rFonts w:ascii="GHEA Grapalat" w:hAnsi="GHEA Grapalat" w:cs="Sylfaen"/>
              </w:rPr>
              <w:t>գործակիցը</w:t>
            </w:r>
            <w:r w:rsidRPr="00F039B7">
              <w:rPr>
                <w:rFonts w:ascii="GHEA Grapalat" w:hAnsi="GHEA Grapalat"/>
                <w:lang w:val="nb-NO"/>
              </w:rPr>
              <w:t xml:space="preserve"> (8,5):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7577C4"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7577C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Ընդունվել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մասամբ</w:t>
            </w:r>
            <w:r w:rsidRPr="00DB6811">
              <w:rPr>
                <w:rFonts w:ascii="GHEA Grapalat" w:hAnsi="GHEA Grapalat"/>
                <w:lang w:val="af-ZA"/>
              </w:rPr>
              <w:t xml:space="preserve">: 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>«</w:t>
            </w:r>
            <w:r w:rsidRPr="00501DDB">
              <w:rPr>
                <w:rFonts w:ascii="GHEA Grapalat" w:eastAsia="MS Mincho" w:hAnsi="GHEA Grapalat" w:cs="MS Mincho"/>
              </w:rPr>
              <w:t>Պետական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պաշտոններ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զբաղեցնող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անձանց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վարձատրության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 </w:t>
            </w:r>
            <w:r w:rsidRPr="00501DDB">
              <w:rPr>
                <w:rFonts w:ascii="GHEA Grapalat" w:eastAsia="MS Mincho" w:hAnsi="GHEA Grapalat" w:cs="MS Mincho"/>
              </w:rPr>
              <w:t>մասին</w:t>
            </w:r>
            <w:r w:rsidRPr="00501DDB">
              <w:rPr>
                <w:rFonts w:ascii="GHEA Grapalat" w:eastAsia="MS Mincho" w:hAnsi="GHEA Grapalat" w:cs="MS Mincho"/>
                <w:lang w:val="nb-NO"/>
              </w:rPr>
              <w:t xml:space="preserve">» ՀՀ </w:t>
            </w:r>
            <w:r w:rsidRPr="00501DDB">
              <w:rPr>
                <w:rFonts w:ascii="GHEA Grapalat" w:hAnsi="GHEA Grapalat"/>
              </w:rPr>
              <w:t>օրենքի</w:t>
            </w:r>
            <w:r w:rsidRPr="00501DDB">
              <w:rPr>
                <w:rFonts w:ascii="GHEA Grapalat" w:hAnsi="GHEA Grapalat"/>
                <w:lang w:val="nb-NO"/>
              </w:rPr>
              <w:t xml:space="preserve"> 17-</w:t>
            </w:r>
            <w:r w:rsidRPr="00501DDB">
              <w:rPr>
                <w:rFonts w:ascii="GHEA Grapalat" w:hAnsi="GHEA Grapalat"/>
              </w:rPr>
              <w:t>րդ</w:t>
            </w:r>
            <w:r w:rsidRPr="00501DDB">
              <w:rPr>
                <w:rFonts w:ascii="GHEA Grapalat" w:hAnsi="GHEA Grapalat"/>
                <w:lang w:val="nb-NO"/>
              </w:rPr>
              <w:t xml:space="preserve"> </w:t>
            </w:r>
            <w:r w:rsidRPr="00501DDB">
              <w:rPr>
                <w:rFonts w:ascii="GHEA Grapalat" w:hAnsi="GHEA Grapalat"/>
              </w:rPr>
              <w:t>հոդված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DB6811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մասը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շարադրվել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նոր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խմբագրությամբ</w:t>
            </w:r>
            <w:r w:rsidRPr="00DB6811"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en-US"/>
              </w:rPr>
              <w:t>Միևնույն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ժամանակ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խմբագրվել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DB6811">
              <w:rPr>
                <w:rFonts w:ascii="GHEA Grapalat" w:hAnsi="GHEA Grapalat"/>
                <w:lang w:val="af-ZA"/>
              </w:rPr>
              <w:t xml:space="preserve"> 9-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հավելվածը</w:t>
            </w:r>
            <w:r w:rsidRPr="00DB6811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ներկայացված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առաջարկությանը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համապատասխան</w:t>
            </w:r>
            <w:r w:rsidRPr="00DB6811">
              <w:rPr>
                <w:rFonts w:ascii="GHEA Grapalat" w:hAnsi="GHEA Grapalat"/>
                <w:lang w:val="af-ZA"/>
              </w:rPr>
              <w:t>:</w:t>
            </w: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 w:cs="Sylfaen"/>
                <w:bCs/>
                <w:color w:val="000000"/>
                <w:lang w:val="hy-AM"/>
              </w:rPr>
            </w:pPr>
            <w:r w:rsidRPr="007577C4">
              <w:rPr>
                <w:rFonts w:ascii="GHEA Grapalat" w:hAnsi="GHEA Grapalat"/>
                <w:lang w:val="af-ZA"/>
              </w:rPr>
              <w:t>2.</w:t>
            </w:r>
            <w:r w:rsidRPr="007577C4">
              <w:rPr>
                <w:rFonts w:ascii="GHEA Grapalat" w:hAnsi="GHEA Grapalat"/>
                <w:lang w:val="hy-AM"/>
              </w:rPr>
              <w:t xml:space="preserve"> </w:t>
            </w:r>
            <w:r w:rsidRPr="007577C4">
              <w:rPr>
                <w:rFonts w:ascii="GHEA Grapalat" w:hAnsi="GHEA Grapalat"/>
                <w:lang w:val="af-ZA"/>
              </w:rPr>
              <w:t>Չի ընդունվել</w:t>
            </w:r>
            <w:r w:rsidRPr="007577C4">
              <w:rPr>
                <w:rFonts w:ascii="GHEA Grapalat" w:hAnsi="GHEA Grapalat"/>
                <w:lang w:val="hy-AM"/>
              </w:rPr>
              <w:t>:</w:t>
            </w:r>
            <w:r w:rsidRPr="007577C4">
              <w:rPr>
                <w:rFonts w:ascii="GHEA Grapalat" w:hAnsi="GHEA Grapalat"/>
                <w:lang w:val="af-ZA"/>
              </w:rPr>
              <w:t xml:space="preserve"> Օրենքի 6-րդ հոդվածի 5-րդ մաս</w:t>
            </w:r>
            <w:r>
              <w:rPr>
                <w:rFonts w:ascii="GHEA Grapalat" w:hAnsi="GHEA Grapalat"/>
                <w:lang w:val="af-ZA"/>
              </w:rPr>
              <w:t>ի</w:t>
            </w:r>
            <w:r w:rsidRPr="007577C4">
              <w:rPr>
                <w:rFonts w:ascii="GHEA Grapalat" w:hAnsi="GHEA Grapalat"/>
                <w:lang w:val="af-ZA"/>
              </w:rPr>
              <w:t xml:space="preserve"> </w:t>
            </w:r>
            <w:r w:rsidRPr="007577C4">
              <w:rPr>
                <w:rFonts w:ascii="GHEA Grapalat" w:hAnsi="GHEA Grapalat"/>
                <w:lang w:val="af-ZA"/>
              </w:rPr>
              <w:lastRenderedPageBreak/>
              <w:t>սահմանափակումը նախատեսվ</w:t>
            </w:r>
            <w:r w:rsidRPr="007577C4">
              <w:rPr>
                <w:rFonts w:ascii="GHEA Grapalat" w:hAnsi="GHEA Grapalat"/>
                <w:lang w:val="hy-AM"/>
              </w:rPr>
              <w:t>ած</w:t>
            </w:r>
            <w:r w:rsidRPr="007577C4">
              <w:rPr>
                <w:rFonts w:ascii="GHEA Grapalat" w:hAnsi="GHEA Grapalat"/>
                <w:lang w:val="af-ZA"/>
              </w:rPr>
              <w:t xml:space="preserve"> է` հաշվի առնելով</w:t>
            </w:r>
            <w:r w:rsidRPr="007577C4">
              <w:rPr>
                <w:rFonts w:ascii="GHEA Grapalat" w:hAnsi="GHEA Grapalat"/>
                <w:lang w:val="hy-AM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hy-AM"/>
              </w:rPr>
              <w:t>ՀՀ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hy-AM"/>
              </w:rPr>
              <w:t>ՊՆ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, </w:t>
            </w:r>
            <w:r w:rsidRPr="007577C4">
              <w:rPr>
                <w:rFonts w:ascii="GHEA Grapalat" w:hAnsi="GHEA Grapalat" w:cs="Sylfaen"/>
                <w:bCs/>
                <w:color w:val="000000"/>
                <w:lang w:val="hy-AM"/>
              </w:rPr>
              <w:t>ԱԱԾ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.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Ոստիկանության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համակարգերում</w:t>
            </w:r>
            <w:r w:rsidRPr="007577C4">
              <w:rPr>
                <w:rFonts w:ascii="GHEA Grapalat" w:hAnsi="GHEA Grapalat" w:cs="Sylfaen"/>
                <w:bCs/>
                <w:color w:val="000000"/>
                <w:lang w:val="hy-AM"/>
              </w:rPr>
              <w:t>, որպես ուժային կառույցներ,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զինվորական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ծառայության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,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քրեակատարողական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և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փրկարար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ծառայության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 xml:space="preserve"> </w:t>
            </w:r>
            <w:r w:rsidRPr="007577C4">
              <w:rPr>
                <w:rFonts w:ascii="GHEA Grapalat" w:hAnsi="GHEA Grapalat" w:cs="Sylfaen"/>
                <w:bCs/>
                <w:color w:val="000000"/>
                <w:lang w:val="en-US"/>
              </w:rPr>
              <w:t>առանձնահատկությունները</w:t>
            </w:r>
            <w:r w:rsidRPr="007577C4">
              <w:rPr>
                <w:rFonts w:ascii="GHEA Grapalat" w:hAnsi="GHEA Grapalat" w:cs="Sylfaen"/>
                <w:bCs/>
                <w:color w:val="000000"/>
                <w:lang w:val="nb-NO"/>
              </w:rPr>
              <w:t>:</w:t>
            </w:r>
            <w:r w:rsidRPr="007577C4">
              <w:rPr>
                <w:rFonts w:ascii="GHEA Grapalat" w:hAnsi="GHEA Grapalat" w:cs="Sylfaen"/>
                <w:bCs/>
                <w:color w:val="000000"/>
                <w:lang w:val="hy-AM"/>
              </w:rPr>
              <w:t xml:space="preserve"> Եվ այս առանձնահատկությունները դիտարկվել են որպես հիմք` միասնական մոտեցումից համապատասխան բացառություններ սահմանելու համար:</w:t>
            </w: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hy-AM"/>
              </w:rPr>
            </w:pPr>
            <w:r w:rsidRPr="007577C4">
              <w:rPr>
                <w:rFonts w:ascii="GHEA Grapalat" w:hAnsi="GHEA Grapalat"/>
                <w:lang w:val="af-ZA"/>
              </w:rPr>
              <w:t>3.</w:t>
            </w:r>
            <w:r w:rsidRPr="007577C4">
              <w:rPr>
                <w:rFonts w:ascii="GHEA Grapalat" w:hAnsi="GHEA Grapalat"/>
                <w:lang w:val="hy-AM"/>
              </w:rPr>
              <w:t xml:space="preserve"> </w:t>
            </w:r>
            <w:r w:rsidRPr="007577C4">
              <w:rPr>
                <w:rFonts w:ascii="GHEA Grapalat" w:hAnsi="GHEA Grapalat"/>
                <w:lang w:val="af-ZA"/>
              </w:rPr>
              <w:t>Չի ընդունվել</w:t>
            </w:r>
            <w:r w:rsidRPr="007577C4">
              <w:rPr>
                <w:rFonts w:ascii="GHEA Grapalat" w:hAnsi="GHEA Grapalat"/>
                <w:lang w:val="hy-AM"/>
              </w:rPr>
              <w:t xml:space="preserve">, քանի որ առաջարկությունը չի համապատասխանում հավելված 1-ի պաշտոնների և դրանց համապատասխան գործակիցների սահմանման </w:t>
            </w:r>
            <w:r w:rsidRPr="007577C4">
              <w:rPr>
                <w:rFonts w:ascii="GHEA Grapalat" w:hAnsi="GHEA Grapalat"/>
                <w:lang w:val="hy-AM"/>
              </w:rPr>
              <w:lastRenderedPageBreak/>
              <w:t xml:space="preserve">տրամաբանությանը:   </w:t>
            </w:r>
          </w:p>
          <w:p w:rsidR="00CA01B2" w:rsidRPr="007577C4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DB6811" w:rsidRDefault="00CA01B2" w:rsidP="00D06B77">
            <w:pPr>
              <w:shd w:val="clear" w:color="auto" w:fill="FFFFFF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Հոդված</w:t>
            </w:r>
            <w:r w:rsidRPr="00DB6811">
              <w:rPr>
                <w:rFonts w:ascii="GHEA Grapalat" w:hAnsi="GHEA Grapalat"/>
                <w:lang w:val="af-ZA"/>
              </w:rPr>
              <w:t xml:space="preserve"> 17-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DB6811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</w:t>
            </w:r>
            <w:r w:rsidRPr="00DB6811">
              <w:rPr>
                <w:rFonts w:ascii="GHEA Grapalat" w:hAnsi="GHEA Grapalat"/>
                <w:lang w:val="af-ZA"/>
              </w:rPr>
              <w:t>.</w:t>
            </w:r>
          </w:p>
          <w:p w:rsidR="00CA01B2" w:rsidRPr="00DB6811" w:rsidRDefault="00CA01B2" w:rsidP="00D06B77">
            <w:pPr>
              <w:shd w:val="clear" w:color="auto" w:fill="FFFFFF"/>
              <w:jc w:val="both"/>
              <w:rPr>
                <w:rFonts w:ascii="GHEA Grapalat" w:hAnsi="GHEA Grapalat"/>
                <w:lang w:val="af-ZA"/>
              </w:rPr>
            </w:pPr>
            <w:r w:rsidRPr="00DB6811">
              <w:rPr>
                <w:rFonts w:ascii="GHEA Grapalat" w:hAnsi="GHEA Grapalat"/>
                <w:lang w:val="af-ZA"/>
              </w:rPr>
              <w:t xml:space="preserve">«1. </w:t>
            </w:r>
            <w:r>
              <w:rPr>
                <w:rFonts w:ascii="GHEA Grapalat" w:hAnsi="GHEA Grapalat"/>
                <w:lang w:val="en-US"/>
              </w:rPr>
              <w:t>Հայաստանի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Հանրապետությունում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դիվանագիտական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մարմնում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դիվանագիտական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պաշտոն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զբաղեցնող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վարձատրությունը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իրականացվում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սույն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DB6811">
              <w:rPr>
                <w:rFonts w:ascii="GHEA Grapalat" w:hAnsi="GHEA Grapalat"/>
                <w:lang w:val="af-ZA"/>
              </w:rPr>
              <w:t xml:space="preserve"> 6-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գլխով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սահմանված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դրույթներին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DB6811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բացառությամբ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ռոտացիայի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հիման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վրա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օտարերկրյա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դիվանագիտական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դիվանագիտական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հավասարազոր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պաշտոններում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դիվանագետի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տեղափոխման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դեպքի</w:t>
            </w:r>
            <w:r w:rsidRPr="00DB6811">
              <w:rPr>
                <w:rFonts w:ascii="GHEA Grapalat" w:hAnsi="GHEA Grapalat"/>
                <w:lang w:val="af-ZA"/>
              </w:rPr>
              <w:t xml:space="preserve">: </w:t>
            </w:r>
            <w:r w:rsidRPr="0046296D">
              <w:rPr>
                <w:rFonts w:ascii="GHEA Grapalat" w:hAnsi="GHEA Grapalat" w:cs="Sylfaen"/>
                <w:lang w:val="en-US"/>
              </w:rPr>
              <w:t>Օտարերկրյա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պետությունում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գործող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դիվանագիտական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ծառայության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մարմնում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դ</w:t>
            </w:r>
            <w:r w:rsidRPr="0046296D">
              <w:rPr>
                <w:rFonts w:ascii="GHEA Grapalat" w:hAnsi="GHEA Grapalat" w:cs="Sylfaen"/>
              </w:rPr>
              <w:t>իվանագիտական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պաշտոն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զբաղեցնող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անձանց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պաշտոնային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դրույքաչափը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  <w:lang w:val="en-US"/>
              </w:rPr>
              <w:t>և</w:t>
            </w:r>
            <w:r w:rsidRPr="00DB681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օտարերկրյա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պետությունում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ծառայողական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գործունեության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հետ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կապված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ծախսերի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փոխհատուցման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չափը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սահմանում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է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Հայաստանի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lastRenderedPageBreak/>
              <w:t>Հանրապետության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46296D">
              <w:rPr>
                <w:rFonts w:ascii="GHEA Grapalat" w:hAnsi="GHEA Grapalat" w:cs="Sylfaen"/>
              </w:rPr>
              <w:t>կառավարությունը</w:t>
            </w:r>
            <w:r w:rsidRPr="00DB6811">
              <w:rPr>
                <w:rFonts w:ascii="GHEA Grapalat" w:hAnsi="GHEA Grapalat"/>
                <w:lang w:val="af-ZA"/>
              </w:rPr>
              <w:t>:»:</w:t>
            </w:r>
          </w:p>
          <w:p w:rsidR="00CA01B2" w:rsidRPr="00E10CAA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A01B2" w:rsidRPr="00004AC0" w:rsidTr="00CA01B2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D73ECB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E52B44" w:rsidRDefault="00CA01B2" w:rsidP="00D06B7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ԿԱ ՊԵԿ</w:t>
            </w:r>
            <w:r>
              <w:rPr>
                <w:rFonts w:ascii="GHEA Grapalat" w:hAnsi="GHEA Grapalat"/>
                <w:lang w:val="en-US"/>
              </w:rPr>
              <w:t xml:space="preserve"> 24.03.2014թ. 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01/3-1/3205-14 գրություն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C3410B">
              <w:rPr>
                <w:rFonts w:ascii="GHEA Grapalat" w:hAnsi="GHEA Grapalat"/>
                <w:sz w:val="22"/>
                <w:szCs w:val="22"/>
                <w:lang w:val="af-ZA"/>
              </w:rPr>
      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 ՀՀ օրենքի նախագծով հարկային և մաքսային ծառայության որոշակի պաշտոններ զբաղեցնող անձանց պաշտոնային դրույքաչափի հաշվարկման գործակիցների նվազումը չի համապատասխանում «Հանրային ծառայության մասին» ՀՀ օրենքի որդեգրած հանրային ծառայության կայունության սկզբունքին, քանի որ վատթարացնում է հարկային և մաքսային ծառայության տվյալ պաշտոնների աշխատակիցների իրավական և սոցիալական պաշտպանվածության վիճակը: Այդ </w:t>
            </w:r>
            <w:r w:rsidRPr="00C3410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առումով, հաշվի առնելով հարկային և մաքսային ծառայության՝ որպես պետական ծառայության օրենքով նախատեսված հատուկ տեսակի ծառայության առանձնահատկությունները, առաջարկում եմ նախագծով սահմանել այնպիսի գործակիցներ, որպեսզի հարկային և մաքսային ծառայողների աշխատավարձի աճը առնվազն համահունչ լինի այլ պետական ծառայողների աշխատավարձի աճին, հարկային և մաքսային ծառայողների պաշտոնային դրույքաչափերի համակարգը նախատեսել գործող «Հարկային ծառայության մասին» և «Մաքսային ծառայության մասին» ՀՀ օրենքների համամասնություններով և օրինաչափություններով: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C3410B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>1. Ա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ռաջին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հարցը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վերաբերվում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է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յուրաքանչյուր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տարվա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պետական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բյուջեի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մասին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օրենքով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ՀՀ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ԿԱ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պետական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եկամուտների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կոմիտեի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մասով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նախատեսված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պարգևատրումների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ֆոնդի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գումարներին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: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Այդ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հարցի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հետ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կապված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Ձեր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01.02.2014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թ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>. N</w:t>
            </w:r>
            <w:r w:rsidRPr="00753456">
              <w:rPr>
                <w:rFonts w:ascii="GHEA Grapalat" w:hAnsi="GHEA Grapalat" w:cs="Sylfaen"/>
                <w:sz w:val="22"/>
                <w:szCs w:val="22"/>
                <w:lang w:val="hy-AM"/>
              </w:rPr>
              <w:t>ԱԱ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753456">
              <w:rPr>
                <w:rFonts w:ascii="GHEA Grapalat" w:hAnsi="GHEA Grapalat" w:cs="Sylfaen"/>
                <w:sz w:val="22"/>
                <w:szCs w:val="22"/>
                <w:lang w:val="hy-AM"/>
              </w:rPr>
              <w:t>ԹԱ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 xml:space="preserve">-2-1/446-14 </w:t>
            </w:r>
            <w:r w:rsidRPr="00753456">
              <w:rPr>
                <w:rFonts w:ascii="GHEA Grapalat" w:hAnsi="GHEA Grapalat"/>
                <w:sz w:val="22"/>
                <w:szCs w:val="22"/>
                <w:lang w:val="hy-AM"/>
              </w:rPr>
              <w:t>գրությամբ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hAnsi="GHEA Grapalat"/>
                <w:sz w:val="22"/>
                <w:szCs w:val="22"/>
                <w:lang w:val="hy-AM"/>
              </w:rPr>
              <w:t>հայտնվել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753456">
              <w:rPr>
                <w:rFonts w:ascii="GHEA Grapalat" w:hAnsi="GHEA Grapalat"/>
                <w:sz w:val="22"/>
                <w:szCs w:val="22"/>
                <w:lang w:val="hy-AM"/>
              </w:rPr>
              <w:t>որ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ծառայողական գործունեության արդյունքների համար նախատեսված պարգևատրումների միայն երկու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>տարատեսակներն են կարգավորված Օրենքով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: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Ուստի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առաջարկում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եմ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օրենքով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հստակեցնել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ու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ամրագրել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նաև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,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որ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բացի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նշված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պարգևատրումներից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,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պարգևատրումներ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կարող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են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տրվել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նաև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օրենքով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75345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չարգելված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 xml:space="preserve">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այլ աղբյուրներից</w:t>
            </w:r>
            <w:r w:rsidRPr="00F039B7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CA01B2" w:rsidRPr="00DB6811" w:rsidRDefault="00CA01B2" w:rsidP="00D06B77">
            <w:pPr>
              <w:jc w:val="both"/>
              <w:rPr>
                <w:rFonts w:ascii="GHEA Grapalat" w:eastAsia="MS Mincho" w:hAnsi="GHEA Grapalat" w:cs="MS Mincho"/>
                <w:i/>
                <w:lang w:val="af-ZA"/>
              </w:rPr>
            </w:pPr>
          </w:p>
          <w:p w:rsidR="00CA01B2" w:rsidRPr="00C3410B" w:rsidRDefault="00CA01B2" w:rsidP="00D06B77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i/>
                <w:sz w:val="22"/>
                <w:szCs w:val="22"/>
                <w:lang w:val="hy-AM"/>
              </w:rPr>
              <w:t xml:space="preserve">2. </w:t>
            </w:r>
            <w:r w:rsidRPr="00C3410B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Երկրորդ</w:t>
            </w:r>
            <w:r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հիմնական հարցը վերաբերվում է հարկային և մաքսային ծառայողների հիմնական աշխատավարձի որոշման համար Օրենքի N</w:t>
            </w:r>
            <w:r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9 հավելվածով սահմանված գործակիցների կիրառման խնդրին</w:t>
            </w:r>
            <w:r w:rsidRPr="00C3410B">
              <w:rPr>
                <w:rFonts w:ascii="GHEA Grapalat" w:eastAsia="MS Mincho" w:hAnsi="GHEA Grapalat" w:cs="MS Mincho"/>
                <w:i/>
                <w:sz w:val="22"/>
                <w:szCs w:val="22"/>
                <w:lang w:val="hy-AM"/>
              </w:rPr>
              <w:t xml:space="preserve">: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Հարցի կարգավորման վերաբերյալ ներկայացված օրենքի նախագծով առաջարկվում է Օրենքի 9-րդ հավելվածում հարկային և մաքսային ծառայողների մասով սահմանել առանձին գործակիցներ, որի հետ կապված առկա են որոշ հարցեր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  <w:t>,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որոնք պետք է հստակեցվեն և ներկայացված նախագծով առաջարկվող փոփոխություններով կանոնակարգվեն, մասնավորապես.</w:t>
            </w:r>
          </w:p>
          <w:p w:rsidR="00CA01B2" w:rsidRPr="00F039B7" w:rsidRDefault="00CA01B2" w:rsidP="00D06B77">
            <w:pPr>
              <w:ind w:firstLine="374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1)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Նախագծի N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9 հավելվածում հարկային և մաքսային ծառայության պաշտոններում ընդգրկված են հարկային մարմնի և մաքսային վերադաս մարմնի ղեկավարների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տեղակալների պաշտոնները, որոնք ընդգրկված են նաև Օրենքի N1 հավելվածում: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Ընդ որում երկու հավելվածներով նրանց վարձատրության նկատմամբ կիրառվում են երկու տարբեր մոտեցումներ. N1 հավելվածով տեղակալի համար սահմանված է համապատասխան գործակից՝ անկախ ստաժից, իսկ նախագծով առաջարկվող N9 հավելվածով սահմանվում 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են նաև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նոր գործակիցներ՝ հաշվի առնելով աշխատանքային (ծառայության) ստաժը: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</w:p>
          <w:p w:rsidR="00CA01B2" w:rsidRPr="00C3410B" w:rsidRDefault="00CA01B2" w:rsidP="00D06B77">
            <w:pPr>
              <w:ind w:firstLine="374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Ելնելով վերոգրյալից առաջարկում 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եմ նախագծի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N9 հավելված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ով հարկային և մաքսային ծառայությունների համար սահմանված աղյուսակից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հանել 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նշված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պաշտոններ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ը, քանի որ առկա է տարբեր մոտեցումներ ՀՀ կառավարության առընթեր պետական կառավարման այլ մարմինների տեղակալների և ՀՀ ԿԱ պետական եկամուտների կոմիտեի տեղակալների համար գործակիցների կիրառման մասով, որը սկզբունքորեն անընդունելի է: </w:t>
            </w:r>
          </w:p>
          <w:p w:rsidR="00CA01B2" w:rsidRPr="00C3410B" w:rsidRDefault="00CA01B2" w:rsidP="00D06B7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2)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Հանրապետության 2014 թվականի պետական բյուջեի մասին» Հայաստանի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Հանրապետության օրենքի 9-րդ հոդվածի 5-րդ կետի համաձայն</w:t>
            </w:r>
            <w:r w:rsidRPr="00F039B7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2014թ. հուլիսի 1-ից դեկտեմբերի 31-ն ընկած ժամանակահատվածի համար պետական պաշտոն զբաղեցնող անձանց բազային աշխատավարձի չափը սահմանվել է 66,140.0 դրամ՝ նախկին 55,500.0 դրամի փոխարեն (19.1%-ով ավելի), ինչը նպատակ ունի բարձրացնել պետական պաշտոն զբաղեցնող անձանց աշխատավարձը: Սակայն նախագծով առաջարկվող N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9 հավելվածով հարկային և մաքսային ծառայությունների մասով նախատեսվում են հիմնականում գործող գործակիցներից ցածր գործակիցներ: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Հարկային և մաքսային ծառայության պաշտոնների մեծ մասի համար՝ 2-6-րդ սյունակներն ամբողջությամբ և 1-ին և 7-9-րդ սյունակները մասամբ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,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գործակիցները ավելի ցածր են քան «Հարկային ծառայության մասին» և «Մաքսային ծառայության մասին» ՀՀ օրենքներով սահմանված ներկայումս գործող չափերը: Ցածր գործակիցների սահմանման արդյունքում հարկային ծառայողների մեծամասնության մոտ կդիտվի աշխատավարձի ընդամենը 2-8%-ով աճ կամ որոշ դեպքերում աճ չի լինի:</w:t>
            </w:r>
          </w:p>
          <w:p w:rsidR="00CA01B2" w:rsidRPr="00C3410B" w:rsidRDefault="00CA01B2" w:rsidP="00D06B7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3) 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Հարկային </w:t>
            </w:r>
            <w:r w:rsidRPr="00C3410B">
              <w:rPr>
                <w:rFonts w:ascii="GHEA Grapalat" w:hAnsi="GHEA Grapalat" w:cs="GHEA Grapalat"/>
                <w:sz w:val="22"/>
                <w:szCs w:val="22"/>
                <w:lang w:val="hy-AM"/>
              </w:rPr>
              <w:t>և մաքսային ծառայողների աշխատանքի վարձատրության ներկայումս գործող համակարգի հիմք հանդիսացող «Հարկային ծառայության մասին» ՀՀ օրենքի 24-րդ և «Մաքսային ծառայության մասին» ՀՀ օրենքի 41.1-րդ հոդվածների համապատասխան աղյուսակներով սահմանված գործակիցները ունեն որոշակի օրինաչափություն, որը ներկայացված նախագծում բացակայում է: Մասնավորապես՝ ներկայումս գործող սանդղակում պաշտոնների յուրաքանչյուր խմբի ամենաբարձր գործակիցը հաջորդ խմբի համար հանդիսանում է որպես սկիզբ: Վերը նշվածը ապահովում է աշխատանքի վարձատրության հաշվարկման առավել արդարացի ու ավելի պարզ պայմաններ, քանի որ նախագծով սահմանված գործակիցների կիրառման դեպքում կարող է ստացվել մի վիճակ, երբ պաշտոնով ավելի ցածր ծառայողը  կստանա ավելի բարձր աշխատավարձ, քան պաշտոնով ավելի բարձրը: Այս հանգամանքը կարծում եմ ընդունելի չէ, քանի որ ծառայողների մոտ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, այսպիսով` պակասում</w:t>
            </w:r>
            <w:r w:rsidRPr="00C3410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է ավելի բարձր պաշտոններ զբաղեցնելու ձգտումը, ինչպես նաև տրամաբանական չէ որ ավելի բարձր </w:t>
            </w:r>
            <w:r w:rsidRPr="00C3410B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պաշտոն զբաղեցնող, հետևաբար պատասխանատվության ավելի բարձր մակարդակ ունեցող ծառայողը ավելի պակաս վարձատրվի իրենից ցածր պաշտոնյայից: Ելնելով վերոգրյալից՝ առաջարկում եմ նախագծի  N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 w:cs="GHEA Grapalat"/>
                <w:sz w:val="22"/>
                <w:szCs w:val="22"/>
                <w:lang w:val="hy-AM"/>
              </w:rPr>
              <w:t>9 հավելվածի աղյուսակում ապահովել նշված հաջորդականությունը:</w:t>
            </w:r>
          </w:p>
          <w:p w:rsidR="00CA01B2" w:rsidRPr="00C3410B" w:rsidRDefault="00CA01B2" w:rsidP="00D06B7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C3410B">
              <w:rPr>
                <w:rFonts w:ascii="GHEA Grapalat" w:hAnsi="GHEA Grapalat" w:cs="GHEA Grapalat"/>
                <w:sz w:val="22"/>
                <w:szCs w:val="22"/>
                <w:lang w:val="hy-AM"/>
              </w:rPr>
              <w:t>4)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Օրենքի 19-րդ հոդվածի 2-րդ կետի համաձայն՝ մրցույթի արդյունքով, ինչպես նաև արտամրցութային կարգով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պետական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> 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ծառայության ավելի բարձր պաշտոնի նշանակված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> 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պետական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> 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ծառայողը նոր ենթախմբի սանդղակում իր նախորդ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> 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պաշտոնային դրույքաչափին հավասար կամ առավել մոտ դրույքաչափի առկայության դեպքում ստանում է վերջինիս նկատմամբ երկու մակարդակի ավելացում, հակառակ դեպքում` նոր ենթախմբի սանդղակի նվազագույն դրույքաչափ: </w:t>
            </w:r>
          </w:p>
          <w:p w:rsidR="00CA01B2" w:rsidRPr="00C3410B" w:rsidRDefault="00CA01B2" w:rsidP="00D06B77">
            <w:pPr>
              <w:ind w:firstLine="375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Օրենքի  ենթախմբերի սանդղակներում ոչ թ</w:t>
            </w: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ե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դրույքաչափեր են այլ պաշտոնային դրույքաչափերին համապատասխանող գործակիցներ, որոնք սահմանված են ըստ մակարդակների, և եթե դրույքաչափ եզրույթի տակ պետք է հասկանալ գործակիցը, ապա </w:t>
            </w:r>
          </w:p>
          <w:p w:rsidR="00CA01B2" w:rsidRPr="00C3410B" w:rsidRDefault="00CA01B2" w:rsidP="00D06B77">
            <w:pPr>
              <w:numPr>
                <w:ilvl w:val="0"/>
                <w:numId w:val="11"/>
              </w:numPr>
              <w:ind w:left="0" w:firstLine="375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այս դեպքում ինչպես է որոշվելու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>«առավել մոտ դրույքաչափը», օրինակ, N</w:t>
            </w:r>
            <w:r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9 հավելվածի 6-րդ սյունակի 8-րդ մակարդակի 3.31 գործակցին առավել մոտ գործակիցը որն է համարվելու նոր ենթախմբի 7-րդ սյունակով սահմանված պաշտոնի համար: Կամ, նույն սյունակի 10-րդ մակարդակի 3.53 գործակիցը նոր ենթախմբի՝ հաջորդ սյունակի որ գործակցին է առավել մոտ: </w:t>
            </w:r>
          </w:p>
          <w:p w:rsidR="00CA01B2" w:rsidRPr="00C3410B" w:rsidRDefault="00CA01B2" w:rsidP="00D06B77">
            <w:pPr>
              <w:numPr>
                <w:ilvl w:val="0"/>
                <w:numId w:val="11"/>
              </w:numPr>
              <w:ind w:left="0" w:firstLine="375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այս դեպքում անհասկանալի է դառնում  նոր ենթախմբի սանդղակում նախորդ</w:t>
            </w:r>
            <w:r w:rsidRPr="00C3410B">
              <w:rPr>
                <w:rFonts w:ascii="Courier New" w:eastAsia="MS Mincho" w:hAnsi="Courier New" w:cs="Courier New"/>
                <w:sz w:val="22"/>
                <w:szCs w:val="22"/>
                <w:lang w:val="hy-AM"/>
              </w:rPr>
              <w:t> 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պաշտոնային դրույքաչափին հավասար կամ առավել մոտ դրույքաչափի առկայության հակառակ դեպքը:</w:t>
            </w:r>
          </w:p>
          <w:p w:rsidR="00CA01B2" w:rsidRPr="00C3410B" w:rsidRDefault="00CA01B2" w:rsidP="00D06B77">
            <w:pPr>
              <w:ind w:firstLine="375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Նույն առաջարկը վերաբերվում է նաև ցածր պաշտոնում նշանակվելու դեպքում առավել մոտ գործակցի որոշման հարցին: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Օրենքի 19-րդ հոդվածի 2-րդ կետի կիրառման պարագայում, չկարգավորված է մնում այն դեպքը, երբ պետական ծառայողը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նշանակվ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ում է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ավելի ցածր պաշտոնի (օրինակ` նախկին պաշտոնի կրճատման արդյունքում) և նոր ենթախմբի սանդղակում իր նախորդ պաշտոնային դրույքաչափին հավասար կամ առավել մոտ դրույքաչափ գոյություն չունի:</w:t>
            </w:r>
          </w:p>
          <w:p w:rsidR="00CA01B2" w:rsidRPr="00F039B7" w:rsidRDefault="00CA01B2" w:rsidP="00D06B77">
            <w:pPr>
              <w:ind w:firstLine="375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Ելնելով նշվածից առաջարկում եմ օրենքի նախագծում ավելացնել դրույթ,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>որով օրենքի համապատասխան հոդվածում կմանրամասնվի պաշտոնի փոփոխությամբ պայմանավորված պաշտոնային դրույքաչափերի հաշվարկի իրականացումը:</w:t>
            </w:r>
          </w:p>
          <w:p w:rsidR="00CA01B2" w:rsidRPr="00C3410B" w:rsidRDefault="00CA01B2" w:rsidP="00D06B77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F039B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 պաշտոնում նշանակվող </w:t>
            </w:r>
            <w:r w:rsidRPr="00F039B7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կամ պաշտոնների այլ փոփոխությամբ պայմանավորված 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ծառայողի վարձատրության դրույքաչափի որոշման ընդ</w:t>
            </w:r>
            <w:r w:rsidRPr="00F039B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>անուր բարդության խնդիրը ինքնաբերաբար կլուծվի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եթե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«Պետական պաշտոններ զբաղեցնող անձանց վարձատրության մասին»</w:t>
            </w:r>
            <w:r w:rsidRPr="00C3410B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 օրենքում հարկային և մաքսային ծառայողների վարձատրության մասով աշխատանքային ստաժի հաշվարկման մոտեցումը համապատասխանեց</w:t>
            </w:r>
            <w:r w:rsidRPr="00F039B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վի </w:t>
            </w:r>
            <w:r w:rsidRPr="00C3410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«Հարկային ծառայության մասին» ՀՀ օրենքի 16-րդ հոդվածի և «Մաքսային ծառայության մասին» ՀՀ օրենքի 31-րդ հոդվածի պահանջներին:</w:t>
            </w:r>
          </w:p>
          <w:p w:rsidR="00CA01B2" w:rsidRPr="00C3410B" w:rsidRDefault="00CA01B2" w:rsidP="00D06B77">
            <w:pPr>
              <w:jc w:val="both"/>
              <w:rPr>
                <w:rFonts w:ascii="GHEA Grapalat" w:eastAsia="MS Mincho" w:hAnsi="GHEA Grapalat" w:cs="MS Mincho"/>
                <w:b/>
                <w:i/>
                <w:lang w:val="hy-AM"/>
              </w:rPr>
            </w:pPr>
            <w:r w:rsidRPr="00F039B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3.</w:t>
            </w:r>
            <w:r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7D4A20">
              <w:rPr>
                <w:rFonts w:ascii="GHEA Grapalat" w:eastAsia="MS Mincho" w:hAnsi="GHEA Grapalat" w:cs="MS Mincho"/>
                <w:b/>
                <w:sz w:val="22"/>
                <w:szCs w:val="22"/>
                <w:lang w:val="hy-AM"/>
              </w:rPr>
              <w:t>Հ</w:t>
            </w:r>
            <w:r w:rsidRPr="00C3410B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>արկային և մաքսային ծառայողների մասով աշխատավարձի մակարդակների որոշման և դրա հետ կապված գործակիցների կիրառման համար համապատասխան ստաժի որոշման խնդրի</w:t>
            </w:r>
            <w:r w:rsidRPr="00F039B7">
              <w:rPr>
                <w:rFonts w:ascii="GHEA Grapalat" w:eastAsia="MS Mincho" w:hAnsi="GHEA Grapalat" w:cs="MS Mincho"/>
                <w:b/>
                <w:i/>
                <w:sz w:val="22"/>
                <w:szCs w:val="22"/>
                <w:lang w:val="hy-AM"/>
              </w:rPr>
              <w:t xml:space="preserve"> հետ կապված</w:t>
            </w:r>
          </w:p>
          <w:p w:rsidR="00CA01B2" w:rsidRPr="00C3410B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1) Օրենքի 3-րդ հոդվածի 1-ին մասի 6-րդ կետի համաձայն միևնույն պաշտոն է համարվում պետական ծառայության պաշտոնների անվանացանկով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 xml:space="preserve">նախատեսված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u w:val="single"/>
                <w:lang w:val="hy-AM"/>
              </w:rPr>
              <w:t>նույն ենթախմբի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պաշտոնները: </w:t>
            </w: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Տվյալ դեպքում օրենքով հստակ չի կանոնակարգում հարկային և մաքսային ծառայողների հիմնական աշխատավարձի որոշման համար աշխատանքային ստաժի հետ կապված  գործակիցների կիրառման հարցը: </w:t>
            </w:r>
          </w:p>
          <w:p w:rsidR="00CA01B2" w:rsidRPr="00C3410B" w:rsidRDefault="00CA01B2" w:rsidP="00D06B77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t>ՀՀ ԿԱ պետական եկամուտների կոմիտեն գտնում է, որ հարկային և մաքսային ծառայությունների մասով աշխատանքային ստաժի որոշման համար պետք է կիրառվեն «Հարկային ծառայության» և «Մաքսային ծառայության մասին» ՀՀ օրենքներով հարկային և մաքսային ստաժի որոշման կարգը: Մասնավորապես, եթե ընդունենք, որ նույն ենթախումբ ընդունվում է տվյալ խմբում ներառված նույն պաշտոնը, ապա տվյալ դեպքում գրեթե անհնարին է դառնում հարկային կամ մաքսային ծառայողի հիմնական աշխատավարձի հաշվարկման համար գործակցի որոշման հարցը: Այն հիմնականում պայմանավորված է հարկային և մաքսային ծառայությունները կարգավորող օրենքներով սահմանված առանձնահատկություններով, որոնք բացակայում են քաղաքացիական ծառայությունում և հաշվի չեն առնվել Օրենքում: Մասնավորապես,</w:t>
            </w:r>
          </w:p>
          <w:p w:rsidR="00CA01B2" w:rsidRPr="00C3410B" w:rsidRDefault="00CA01B2" w:rsidP="00D06B77">
            <w:pPr>
              <w:ind w:firstLine="360"/>
              <w:jc w:val="both"/>
              <w:rPr>
                <w:rFonts w:ascii="GHEA Grapalat" w:hAnsi="GHEA Grapalat"/>
                <w:bCs/>
                <w:lang w:val="hy-AM"/>
              </w:rPr>
            </w:pP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ա. խոսքը վերաբերվում է  հարկային ծառայությունում կիրառվող ռոտացիոն համակարգին (</w:t>
            </w:r>
            <w:r w:rsidRPr="00C3410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հարկային ծառայողների տեղափոխումը հարկային մարմնի մի ստորաբաժանումից մեկ այլ ստորաբաժանում),</w:t>
            </w:r>
          </w:p>
          <w:p w:rsidR="00CA01B2" w:rsidRPr="00C3410B" w:rsidRDefault="00CA01B2" w:rsidP="00D06B77">
            <w:pPr>
              <w:ind w:firstLine="360"/>
              <w:jc w:val="both"/>
              <w:rPr>
                <w:rStyle w:val="Strong"/>
                <w:rFonts w:ascii="GHEA Grapalat" w:hAnsi="GHEA Grapalat"/>
                <w:b w:val="0"/>
                <w:lang w:val="hy-AM"/>
              </w:rPr>
            </w:pP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t>բ. հարկային և մաքսային ծառայության ոլորտները կարգավորող օրենքներով</w:t>
            </w:r>
            <w:r w:rsidRPr="00C3410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նախատեսվում է աշխատակցի ծառայության տեսակի փոփոխություն` մաքսային կամ քաղաքացիական ծառայողներից հարկային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ծառայության պաշտոնի նշանակում և հարկային կամ քաղաքացիական ծառայողներից մաքսային ծառայության պաշտոնի նշանակում և քանի որ նախագծի 4-րդ հոդվածով հարկային և մաքսային ծառայությունների համար սահմանվում է տարբերակված աղյուսակներ, ապա պետք է նախագծում ավելացնել նոր դրույթներ, որով կմանրամասնվի աշխատակիցների ծառայության փոփոխությամբ պայմանավորված պաշտոնային</w:t>
            </w:r>
            <w:r w:rsidRPr="00C341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դրույքաչափերի հաշվարկի, ինչպես նաև պաշտոնի ենթախմբի սանդղակում ստաժի հաշվարկի իրականացումը:</w:t>
            </w:r>
          </w:p>
          <w:p w:rsidR="00CA01B2" w:rsidRPr="00C3410B" w:rsidRDefault="00CA01B2" w:rsidP="00D06B77">
            <w:pPr>
              <w:numPr>
                <w:ilvl w:val="0"/>
                <w:numId w:val="13"/>
              </w:numPr>
              <w:ind w:left="0" w:firstLine="360"/>
              <w:jc w:val="both"/>
              <w:rPr>
                <w:rFonts w:ascii="GHEA Grapalat" w:hAnsi="GHEA Grapalat" w:cs="IRTEK Courier"/>
                <w:lang w:val="hy-AM"/>
              </w:rPr>
            </w:pP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պետական պաշտոն զբաղեցնող անձանց աշխատանքի վարձատրության նոր համակարգի ներդրման հետ 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lastRenderedPageBreak/>
              <w:t xml:space="preserve">կապված օրենքի 32-րդ հոդվածում հստակ պետք է սահմանվի, որ </w:t>
            </w:r>
            <w:r w:rsidRPr="00F039B7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Օրենքի ուժի մեջ մտնելու պահից 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>պահպանվ</w:t>
            </w:r>
            <w:r w:rsidRPr="00F039B7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ում 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են ու չպետք է նվազեն մինչև 01.07.2014թ. գործող օրենքներին համապատասխան որոշված հարկային և մաքսային ծառայողների աշխատավարձների մակարդակները: Հակառակ պարագայում, </w:t>
            </w:r>
            <w:r>
              <w:rPr>
                <w:rFonts w:ascii="GHEA Grapalat" w:hAnsi="GHEA Grapalat" w:cs="IRTEK Courier"/>
                <w:sz w:val="22"/>
                <w:szCs w:val="22"/>
                <w:lang w:val="hy-AM"/>
              </w:rPr>
              <w:t>կստացվի, ըստ էության, օրենքի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 </w:t>
            </w:r>
            <w:r w:rsidRPr="00CF69B1">
              <w:rPr>
                <w:rFonts w:ascii="GHEA Grapalat" w:hAnsi="GHEA Grapalat" w:cs="IRTEK Courier"/>
                <w:sz w:val="22"/>
                <w:szCs w:val="22"/>
                <w:lang w:val="hy-AM"/>
              </w:rPr>
              <w:t>դրույթներ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>ին տրվում է հետադարձ ուժ: Ճիշտ է Օրենքով ամրագրված է, որ աշխատավարձի նվազեցում չի կատարվելու, բայց արդյունքում աշխատավար</w:t>
            </w:r>
            <w:r w:rsidRPr="00F039B7">
              <w:rPr>
                <w:rFonts w:ascii="GHEA Grapalat" w:hAnsi="GHEA Grapalat" w:cs="IRTEK Courier"/>
                <w:sz w:val="22"/>
                <w:szCs w:val="22"/>
                <w:lang w:val="hy-AM"/>
              </w:rPr>
              <w:t>ձ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ի մակարդակների որոշման նոր կարգի կիրառմամբ կասեցվում է աշխատավարձի բնականոն աճը և արդյունքում աշխատավարձի աճ չի լինի, որը տրամաբանական չէ: </w:t>
            </w:r>
            <w:r w:rsidRPr="00F039B7">
              <w:rPr>
                <w:rFonts w:ascii="GHEA Grapalat" w:hAnsi="GHEA Grapalat" w:cs="IRTEK Courier"/>
                <w:sz w:val="22"/>
                <w:szCs w:val="22"/>
                <w:lang w:val="hy-AM"/>
              </w:rPr>
              <w:t>Հակառակ դեպքում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 մինչև 01.07.2014թ. գործող պաշտոնների մասով աշխատավարձի մակարդակները որոշելիս 2014թ. հուլիսի 1-ից </w:t>
            </w:r>
            <w:r>
              <w:rPr>
                <w:rFonts w:ascii="GHEA Grapalat" w:hAnsi="GHEA Grapalat" w:cs="IRTEK Courier"/>
                <w:sz w:val="22"/>
                <w:szCs w:val="22"/>
                <w:lang w:val="hy-AM"/>
              </w:rPr>
              <w:t>կ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>կիրառվի տվյալ պաշտոնում զբաղեցնելու ժամանակահատվածը, աշխատավարձի մակարդակի որոշման հարցը էլ ավելի կբարդանա, հաշվի առնելով կառուցվածքային բարեփոխումներով պայմանավորված բազմիցս կատարված կառուցվածքային փոփոխությունները:</w:t>
            </w:r>
          </w:p>
          <w:p w:rsidR="00CA01B2" w:rsidRPr="00861E46" w:rsidRDefault="00CA01B2" w:rsidP="00D06B77">
            <w:pPr>
              <w:ind w:firstLine="72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lastRenderedPageBreak/>
              <w:t xml:space="preserve">Առաջարկով պայմանավորված հարկային և մաքսային ծառայության մասով պետք է  հանվեն անցումային </w:t>
            </w:r>
            <w:r w:rsidRPr="000814BE">
              <w:rPr>
                <w:rFonts w:ascii="GHEA Grapalat" w:hAnsi="GHEA Grapalat" w:cs="IRTEK Courier"/>
                <w:sz w:val="22"/>
                <w:szCs w:val="22"/>
                <w:lang w:val="hy-AM"/>
              </w:rPr>
              <w:t>դրույթներ</w:t>
            </w:r>
            <w:r w:rsidRPr="00C3410B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ով այն սահմանափակումները, որոնք վերաբերվում են օրենքի </w:t>
            </w:r>
            <w:r w:rsidRPr="00861E4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ուժի մեջ մտնելուց հետո նախկին մակարդակների հետ կապված աշխատավարձի բնականոն աճի կասեցմանը: </w:t>
            </w:r>
          </w:p>
          <w:p w:rsidR="00CA01B2" w:rsidRPr="00F039B7" w:rsidRDefault="00CA01B2" w:rsidP="00D06B77">
            <w:pPr>
              <w:pStyle w:val="ListParagraph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861E4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4. Անհրաժեշտ է օրենքի 32-րդ հոդվածի 4-րդ մասը վերաշարադրել, հաշվի առնելով, այն որ «զբաղեցնողի գործող» բառերը վերաբերվեն մինչև Օրենքի ուժի մեջ մտնելը գործող չափին:</w:t>
            </w:r>
          </w:p>
          <w:p w:rsidR="00CA01B2" w:rsidRPr="00DB6811" w:rsidRDefault="00CA01B2" w:rsidP="00D06B77">
            <w:pPr>
              <w:pStyle w:val="ListParagraph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</w:p>
          <w:p w:rsidR="00CA01B2" w:rsidRPr="00F039B7" w:rsidRDefault="00CA01B2" w:rsidP="00D06B77">
            <w:pPr>
              <w:pStyle w:val="ListParagraph"/>
              <w:ind w:left="0"/>
              <w:jc w:val="both"/>
              <w:rPr>
                <w:rFonts w:ascii="GHEA Grapalat" w:hAnsi="GHEA Grapalat" w:cs="Calibri"/>
                <w:lang w:val="hy-AM"/>
              </w:rPr>
            </w:pPr>
            <w:r w:rsidRPr="00861E4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5. </w:t>
            </w:r>
            <w:r w:rsidRPr="00C3410B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Հաշվի առնելով այն հանգամանքը, որ «Հարկային ծառայության մասին» ՀՀ օրենքի 24-րդ հոդվածի 4-րդ կետի 3-րդ ենթակետով նախատեսված է  գիտական աստիճանի համար հավելավճար, առաջարկում ենք նախագծում ավելացնել դրույթ որով հավելավճար կսահմանվի նաև  հարկային, մաքսային և քաղաքացիական ծառայողներին գիտական աստիճանի համար: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  <w:r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af-ZA"/>
              </w:rPr>
              <w:t xml:space="preserve"> «Պետական պաշտոններ զբաղեցնող անձանց վարձատրության մասին» ՀՀ օրենքով (այսուհետ` Օրենք) ներդրվում է վարձատրության միասնական համակարգ պետական պաշտոններ զբաղեցնող բոլոր անձանց, այդ թվում</w:t>
            </w:r>
            <w:r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af-ZA"/>
              </w:rPr>
              <w:t xml:space="preserve"> պետական ծառայողների համար: Միևնույն ժամանակ, հաշվի առնելով  Օրենքի կիրառման դեպքում պետական պաշտոն զբաղեցնող</w:t>
            </w:r>
            <w:r>
              <w:rPr>
                <w:rFonts w:ascii="GHEA Grapalat" w:hAnsi="GHEA Grapalat"/>
                <w:lang w:val="hy-AM"/>
              </w:rPr>
              <w:t xml:space="preserve"> որոշ անձանց</w:t>
            </w:r>
            <w:r>
              <w:rPr>
                <w:rFonts w:ascii="GHEA Grapalat" w:hAnsi="GHEA Grapalat"/>
                <w:lang w:val="af-ZA"/>
              </w:rPr>
              <w:t xml:space="preserve"> աշխատավարձ</w:t>
            </w:r>
            <w:r>
              <w:rPr>
                <w:rFonts w:ascii="GHEA Grapalat" w:hAnsi="GHEA Grapalat"/>
                <w:lang w:val="hy-AM"/>
              </w:rPr>
              <w:t>եր</w:t>
            </w:r>
            <w:r>
              <w:rPr>
                <w:rFonts w:ascii="GHEA Grapalat" w:hAnsi="GHEA Grapalat"/>
                <w:lang w:val="af-ZA"/>
              </w:rPr>
              <w:t>ի հնարավոր նվազումը</w:t>
            </w:r>
            <w:r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af-ZA"/>
              </w:rPr>
              <w:t xml:space="preserve"> Օրենքի 32-րդ հոդվածի 2-րդ մասով</w:t>
            </w:r>
            <w:r>
              <w:rPr>
                <w:rFonts w:ascii="GHEA Grapalat" w:hAnsi="GHEA Grapalat"/>
                <w:lang w:val="hy-AM"/>
              </w:rPr>
              <w:t xml:space="preserve">, որպես </w:t>
            </w:r>
            <w:r>
              <w:rPr>
                <w:rFonts w:ascii="GHEA Grapalat" w:hAnsi="GHEA Grapalat"/>
                <w:lang w:val="hy-AM"/>
              </w:rPr>
              <w:lastRenderedPageBreak/>
              <w:t>անցումային դրույթ,</w:t>
            </w:r>
            <w:r>
              <w:rPr>
                <w:rFonts w:ascii="GHEA Grapalat" w:hAnsi="GHEA Grapalat"/>
                <w:lang w:val="af-ZA"/>
              </w:rPr>
              <w:t xml:space="preserve"> ամրագրվ</w:t>
            </w:r>
            <w:r>
              <w:rPr>
                <w:rFonts w:ascii="GHEA Grapalat" w:hAnsi="GHEA Grapalat"/>
                <w:lang w:val="hy-AM"/>
              </w:rPr>
              <w:t>ած</w:t>
            </w:r>
            <w:r>
              <w:rPr>
                <w:rFonts w:ascii="GHEA Grapalat" w:hAnsi="GHEA Grapalat"/>
                <w:lang w:val="af-ZA"/>
              </w:rPr>
              <w:t xml:space="preserve"> է հիմնական աշխատավարձի պահպանման երաշխիքը: Աշխատավարձի նոր համակարգի ներդրմամբ պետական բոլոր ծառայողների համար աշխատավարձի համաչափ բարձրացումներ հնարավոր չէ ապահովել, քանի որ </w:t>
            </w:r>
            <w:r>
              <w:rPr>
                <w:rFonts w:ascii="GHEA Grapalat" w:hAnsi="GHEA Grapalat"/>
                <w:lang w:val="hy-AM"/>
              </w:rPr>
              <w:t xml:space="preserve">գործող համակարգում </w:t>
            </w:r>
            <w:r>
              <w:rPr>
                <w:rFonts w:ascii="GHEA Grapalat" w:hAnsi="GHEA Grapalat"/>
                <w:lang w:val="af-ZA"/>
              </w:rPr>
              <w:t>այդ ծառայություններում առկա են աշխատավարձ</w:t>
            </w:r>
            <w:r>
              <w:rPr>
                <w:rFonts w:ascii="GHEA Grapalat" w:hAnsi="GHEA Grapalat"/>
                <w:lang w:val="hy-AM"/>
              </w:rPr>
              <w:t>երի չհիմնավորված և</w:t>
            </w:r>
            <w:r>
              <w:rPr>
                <w:rFonts w:ascii="GHEA Grapalat" w:hAnsi="GHEA Grapalat"/>
                <w:lang w:val="af-ZA"/>
              </w:rPr>
              <w:t xml:space="preserve"> խիստ տարբեր</w:t>
            </w:r>
            <w:r>
              <w:rPr>
                <w:rFonts w:ascii="GHEA Grapalat" w:hAnsi="GHEA Grapalat"/>
                <w:lang w:val="hy-AM"/>
              </w:rPr>
              <w:t>ություններ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1C7B57" w:rsidRDefault="00CA01B2" w:rsidP="00D06B77">
            <w:pPr>
              <w:jc w:val="both"/>
              <w:rPr>
                <w:rFonts w:ascii="GHEA Grapalat" w:hAnsi="GHEA Grapalat"/>
                <w:sz w:val="32"/>
                <w:szCs w:val="32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1. Առաջարկությունն արդեն իսկ իրացված է Նախագծով: Մասնավորապես,</w:t>
            </w:r>
            <w:r>
              <w:rPr>
                <w:rFonts w:ascii="GHEA Grapalat" w:hAnsi="GHEA Grapalat"/>
                <w:lang w:val="af-ZA"/>
              </w:rPr>
              <w:t xml:space="preserve"> հարցը կարգավորված է Օրենքի 6-րդ հոդվածի 6-րդ մասով: Միևնույն ժամանակ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af-ZA"/>
              </w:rPr>
              <w:t xml:space="preserve"> Նախագծի 2-րդ հոդվածով նախատեսվում է Օրենքի 22-րդ հոդվածի 10-րդ մասի սահմանափակումը կիրառելի դարձնել միայն աշխատավարձի ֆոնդի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տնտեսված միջոցներից տրվող պարգևատրումներին: Միևնույն ժամանակ նախագծով հստակեցվում է ծառայողական գործունեության արդյունքով տրվող պարգևատրման տեսակը: </w:t>
            </w: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A22F3">
              <w:rPr>
                <w:rFonts w:ascii="GHEA Grapalat" w:hAnsi="GHEA Grapalat"/>
                <w:lang w:val="af-ZA"/>
              </w:rPr>
              <w:t>1</w:t>
            </w:r>
            <w:r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Ընդունվել է: 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Pr="00D70CC9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Pr="00D70CC9" w:rsidRDefault="00CA01B2" w:rsidP="00D06B7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>2)</w:t>
            </w:r>
            <w:r>
              <w:rPr>
                <w:rFonts w:ascii="GHEA Grapalat" w:hAnsi="GHEA Grapalat" w:cs="Sylfaen"/>
                <w:lang w:val="hy-AM"/>
              </w:rPr>
              <w:t xml:space="preserve"> Չի ընդունվել: </w:t>
            </w:r>
            <w:r w:rsidRPr="00D70CC9">
              <w:rPr>
                <w:rFonts w:ascii="GHEA Grapalat" w:hAnsi="GHEA Grapalat" w:cs="Sylfaen"/>
                <w:lang w:val="hy-AM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դրույքաչափերի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հաշվարկման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գործակիցները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ցածր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2-</w:t>
            </w:r>
            <w:r w:rsidRPr="00D70CC9">
              <w:rPr>
                <w:rFonts w:ascii="GHEA Grapalat" w:hAnsi="GHEA Grapalat" w:cs="Sylfaen"/>
                <w:lang w:val="hy-AM"/>
              </w:rPr>
              <w:t>ից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6-</w:t>
            </w:r>
            <w:r w:rsidRPr="00D70CC9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սյունակներում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 w:rsidRPr="00D70CC9">
              <w:rPr>
                <w:rFonts w:ascii="GHEA Grapalat" w:hAnsi="GHEA Grapalat" w:cs="Sylfaen"/>
                <w:lang w:val="hy-AM"/>
              </w:rPr>
              <w:t>սակայն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հատկանշական է, որ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բոլոր դեպքերում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հարկային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և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մաքսային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ծառայողների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աշխատավարձեր</w:t>
            </w:r>
            <w:r>
              <w:rPr>
                <w:rFonts w:ascii="GHEA Grapalat" w:hAnsi="GHEA Grapalat" w:cs="Sylfaen"/>
                <w:lang w:val="hy-AM"/>
              </w:rPr>
              <w:t>ը որոշակիորեն աճում են` պետական պաշտոն զբաղեցնող անձանց վարձատրության միասնական համակարգի ներդրման սկզբունքներ</w:t>
            </w:r>
            <w:r w:rsidRPr="00D70CC9">
              <w:rPr>
                <w:rFonts w:ascii="GHEA Grapalat" w:hAnsi="GHEA Grapalat" w:cs="Sylfaen"/>
                <w:lang w:val="hy-AM"/>
              </w:rPr>
              <w:t>ի</w:t>
            </w:r>
            <w:r>
              <w:rPr>
                <w:rFonts w:ascii="GHEA Grapalat" w:hAnsi="GHEA Grapalat" w:cs="Sylfaen"/>
                <w:lang w:val="hy-AM"/>
              </w:rPr>
              <w:t>ն և հայեցակարգային մոտեցումներին համապատասխան: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Միևնույն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ժամանակ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lang w:val="hy-AM"/>
              </w:rPr>
              <w:t>5</w:t>
            </w:r>
            <w:r w:rsidRPr="00F039B7">
              <w:rPr>
                <w:rFonts w:ascii="GHEA Grapalat" w:hAnsi="GHEA Grapalat" w:cs="Sylfaen"/>
                <w:lang w:val="af-ZA"/>
              </w:rPr>
              <w:t>-2017</w:t>
            </w:r>
            <w:r w:rsidRPr="00D70CC9">
              <w:rPr>
                <w:rFonts w:ascii="GHEA Grapalat" w:hAnsi="GHEA Grapalat" w:cs="Sylfaen"/>
                <w:lang w:val="hy-AM"/>
              </w:rPr>
              <w:t>թթ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. </w:t>
            </w:r>
            <w:r w:rsidRPr="00D70CC9">
              <w:rPr>
                <w:rFonts w:ascii="GHEA Grapalat" w:hAnsi="GHEA Grapalat" w:cs="Sylfaen"/>
                <w:lang w:val="hy-AM"/>
              </w:rPr>
              <w:t>համար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նախատեսված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նվազագույն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աշխատավարձի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բարձրացմամբ</w:t>
            </w:r>
            <w:r>
              <w:rPr>
                <w:rFonts w:ascii="GHEA Grapalat" w:hAnsi="GHEA Grapalat" w:cs="Sylfaen"/>
                <w:lang w:val="hy-AM"/>
              </w:rPr>
              <w:t xml:space="preserve"> պայմանավորված</w:t>
            </w:r>
            <w:r w:rsidRPr="00DB6811">
              <w:rPr>
                <w:rFonts w:ascii="GHEA Grapalat" w:hAnsi="GHEA Grapalat" w:cs="Sylfaen"/>
                <w:lang w:val="hy-AM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կբարձրանան</w:t>
            </w:r>
            <w:r>
              <w:rPr>
                <w:rFonts w:ascii="GHEA Grapalat" w:hAnsi="GHEA Grapalat" w:cs="Sylfaen"/>
                <w:lang w:val="hy-AM"/>
              </w:rPr>
              <w:t xml:space="preserve"> նաև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պետական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բոլոր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ծառայողների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 </w:t>
            </w:r>
            <w:r w:rsidRPr="00D70CC9">
              <w:rPr>
                <w:rFonts w:ascii="GHEA Grapalat" w:hAnsi="GHEA Grapalat" w:cs="Sylfaen"/>
                <w:lang w:val="hy-AM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դրույքաչափերը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1C7B57" w:rsidRDefault="00CA01B2" w:rsidP="00D06B77">
            <w:pPr>
              <w:jc w:val="both"/>
              <w:rPr>
                <w:rFonts w:ascii="GHEA Grapalat" w:hAnsi="GHEA Grapalat" w:cs="Sylfaen"/>
                <w:sz w:val="32"/>
                <w:szCs w:val="32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DB6811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A01B2" w:rsidRPr="00BD62A4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>3)</w:t>
            </w:r>
            <w:r>
              <w:rPr>
                <w:rFonts w:ascii="GHEA Grapalat" w:hAnsi="GHEA Grapalat" w:cs="Sylfaen"/>
                <w:lang w:val="hy-AM"/>
              </w:rPr>
              <w:t xml:space="preserve"> Չի ընդունվել: </w:t>
            </w:r>
            <w:r w:rsidRPr="00D70CC9">
              <w:rPr>
                <w:rFonts w:ascii="GHEA Grapalat" w:hAnsi="GHEA Grapalat" w:cs="Sylfaen"/>
                <w:lang w:val="hy-AM"/>
              </w:rPr>
              <w:t>Աղյուսակների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կառուցվածից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բխող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` </w:t>
            </w:r>
            <w:r w:rsidRPr="00D70CC9">
              <w:rPr>
                <w:rFonts w:ascii="GHEA Grapalat" w:hAnsi="GHEA Grapalat" w:cs="Sylfaen"/>
                <w:lang w:val="hy-AM"/>
              </w:rPr>
              <w:t>ավելի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lastRenderedPageBreak/>
              <w:t>ցածր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պաշտոն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զբաղեցնողի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համար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ավելի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բարձր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դրույքաչափ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սահմանելու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հնարավորությունը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D70CC9">
              <w:rPr>
                <w:rFonts w:ascii="GHEA Grapalat" w:hAnsi="GHEA Grapalat" w:cs="Sylfaen"/>
                <w:lang w:val="hy-AM"/>
              </w:rPr>
              <w:t>հետևյալով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9-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հավելվածով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աշխատավարձի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հաշվարկման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աղյուսակում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գործակիցներով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կարևորվում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hy-AM"/>
              </w:rPr>
              <w:t xml:space="preserve"> նաև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ծառայողի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տվյալ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փորձը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որով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գործակիցները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յուրաքանչյուր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հաջորդ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խմբում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կրկնվում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համապատասխանաբար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6-11-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1-6-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մակարդա</w:t>
            </w:r>
            <w:r>
              <w:rPr>
                <w:rFonts w:ascii="GHEA Grapalat" w:hAnsi="GHEA Grapalat" w:cs="Sylfaen"/>
                <w:lang w:val="hy-AM"/>
              </w:rPr>
              <w:t>կ</w:t>
            </w:r>
            <w:r>
              <w:rPr>
                <w:rFonts w:ascii="GHEA Grapalat" w:hAnsi="GHEA Grapalat" w:cs="Sylfaen"/>
                <w:lang w:val="en-US"/>
              </w:rPr>
              <w:t>ներում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Այս մոտեցումը ունի նաև լայն տարածում միջազգային պրակտիկայում: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1C3F75" w:rsidRDefault="00CA01B2" w:rsidP="00D06B77">
            <w:pPr>
              <w:jc w:val="both"/>
              <w:rPr>
                <w:rFonts w:ascii="GHEA Grapalat" w:hAnsi="GHEA Grapalat" w:cs="Sylfaen"/>
                <w:sz w:val="32"/>
                <w:szCs w:val="32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>4)</w:t>
            </w:r>
            <w:r>
              <w:rPr>
                <w:rFonts w:ascii="GHEA Grapalat" w:hAnsi="GHEA Grapalat" w:cs="Sylfaen"/>
                <w:lang w:val="hy-AM"/>
              </w:rPr>
              <w:t xml:space="preserve"> Չի ընդունվել: </w:t>
            </w:r>
            <w:r w:rsidRPr="009A22F3">
              <w:rPr>
                <w:rFonts w:ascii="GHEA Grapalat" w:hAnsi="GHEA Grapalat" w:cs="Sylfaen"/>
                <w:lang w:val="en-US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18-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հոդվածով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սահմանվել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ծառայողի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հիմնական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աշխատավարձի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lang w:val="en-US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դրույքաչափի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ձևը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իսկ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19-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հոդվածում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lang w:val="en-US"/>
              </w:rPr>
              <w:t>առաջին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անգամ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նշանակվելու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հավասարազոր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բարձր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ցածր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նշանակվելիս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դրույքաչափի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կարգը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Մասնավորապես</w:t>
            </w:r>
            <w:r>
              <w:rPr>
                <w:rFonts w:ascii="GHEA Grapalat" w:hAnsi="GHEA Grapalat" w:cs="Sylfaen"/>
                <w:lang w:val="hy-AM"/>
              </w:rPr>
              <w:t>`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հավասար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առավել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մոտ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դրույքաչափերի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lang w:val="en-US"/>
              </w:rPr>
              <w:t>գործակիցների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միջոցով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) </w:t>
            </w:r>
            <w:r>
              <w:rPr>
                <w:rFonts w:ascii="GHEA Grapalat" w:hAnsi="GHEA Grapalat" w:cs="Sylfaen"/>
                <w:lang w:val="en-US"/>
              </w:rPr>
              <w:t>նախատեսումը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պայմանավորված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հավասար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կամ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0.1 </w:t>
            </w:r>
            <w:r>
              <w:rPr>
                <w:rFonts w:ascii="GHEA Grapalat" w:hAnsi="GHEA Grapalat" w:cs="Sylfaen"/>
                <w:lang w:val="en-US"/>
              </w:rPr>
              <w:t>միավորով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տարբերվող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գործակիցների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առկայությամբ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այն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>` 1-7-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գործակցիները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կրկնվում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իսկ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7-11-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գործակիցները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հիմնականում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տարբերվում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0.1 </w:t>
            </w:r>
            <w:r>
              <w:rPr>
                <w:rFonts w:ascii="GHEA Grapalat" w:hAnsi="GHEA Grapalat" w:cs="Sylfaen"/>
                <w:lang w:val="en-US"/>
              </w:rPr>
              <w:t>միավորով</w:t>
            </w:r>
            <w:r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Օրինակ,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8-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մակարդակի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3.31 </w:t>
            </w:r>
            <w:r>
              <w:rPr>
                <w:rFonts w:ascii="GHEA Grapalat" w:hAnsi="GHEA Grapalat" w:cs="Sylfaen"/>
                <w:lang w:val="en-US"/>
              </w:rPr>
              <w:t>գործակցին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հավասար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7-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2-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մակարդակի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3.31 </w:t>
            </w:r>
            <w:r>
              <w:rPr>
                <w:rFonts w:ascii="GHEA Grapalat" w:hAnsi="GHEA Grapalat" w:cs="Sylfaen"/>
                <w:lang w:val="en-US"/>
              </w:rPr>
              <w:t>գործակիցը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Նույն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սկզբունքով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դրույքաչափը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հաշվարկվում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ավելի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ցածր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նշանակվելու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դեպքում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CB44D3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Միաժամանակ, հարկ է նկատի ունենալ, որ վերը նշված մեխանիզմները կիրառվում են քաղաքացիական ծառայողների վարձատրության համակարգում և իրավակիրառական պրակտիկայում որևէ խնդիր չի առաջացել: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CB44D3" w:rsidRDefault="00CA01B2" w:rsidP="00D06B7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 xml:space="preserve">1) </w:t>
            </w:r>
            <w:r>
              <w:rPr>
                <w:rFonts w:ascii="GHEA Grapalat" w:hAnsi="GHEA Grapalat" w:cs="Sylfaen"/>
                <w:lang w:val="hy-AM"/>
              </w:rPr>
              <w:t xml:space="preserve">Չի ընդունվել: </w:t>
            </w:r>
            <w:r w:rsidRPr="00CB44D3">
              <w:rPr>
                <w:rFonts w:ascii="GHEA Grapalat" w:hAnsi="GHEA Grapalat" w:cs="Sylfaen"/>
                <w:lang w:val="hy-AM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20-</w:t>
            </w:r>
            <w:r w:rsidRPr="00CB44D3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հոդվածը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սահմանում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հիմնական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աշխատավարձի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բնականոն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աճի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հաշվարկման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մեխանիզմը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 w:rsidRPr="00CB44D3">
              <w:rPr>
                <w:rFonts w:ascii="GHEA Grapalat" w:hAnsi="GHEA Grapalat" w:cs="Sylfaen"/>
                <w:lang w:val="hy-AM"/>
              </w:rPr>
              <w:t>որի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համաձայն</w:t>
            </w:r>
            <w:r>
              <w:rPr>
                <w:rFonts w:ascii="GHEA Grapalat" w:hAnsi="GHEA Grapalat" w:cs="Sylfaen"/>
                <w:lang w:val="hy-AM"/>
              </w:rPr>
              <w:t>`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lastRenderedPageBreak/>
              <w:t>պետական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ծառայողի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հիմնական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աշխատավարձի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բնականոն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աճը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կիրառվում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միևնույն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պաշտոնում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անընդմեջ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աշխատանքի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համար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: </w:t>
            </w:r>
            <w:r w:rsidRPr="00CB44D3">
              <w:rPr>
                <w:rFonts w:ascii="GHEA Grapalat" w:hAnsi="GHEA Grapalat" w:cs="Sylfaen"/>
                <w:lang w:val="hy-AM"/>
              </w:rPr>
              <w:t>Միևնույն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ենթախմբի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պաշտոնները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դրանք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9-</w:t>
            </w:r>
            <w:r w:rsidRPr="00CB44D3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հավելվածով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նախատեսված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բարձրագույն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 w:rsidRPr="00CB44D3">
              <w:rPr>
                <w:rFonts w:ascii="GHEA Grapalat" w:hAnsi="GHEA Grapalat" w:cs="Sylfaen"/>
                <w:lang w:val="hy-AM"/>
              </w:rPr>
              <w:t>գլխավոր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 w:rsidRPr="00CB44D3">
              <w:rPr>
                <w:rFonts w:ascii="GHEA Grapalat" w:hAnsi="GHEA Grapalat" w:cs="Sylfaen"/>
                <w:lang w:val="hy-AM"/>
              </w:rPr>
              <w:t>առաջատար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կամ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կրտսեր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պաշտոնների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խմբերում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առկա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ենթախմբեր</w:t>
            </w:r>
            <w:r>
              <w:rPr>
                <w:rFonts w:ascii="GHEA Grapalat" w:hAnsi="GHEA Grapalat" w:cs="Sylfaen"/>
                <w:lang w:val="hy-AM"/>
              </w:rPr>
              <w:t>ի պաշտո</w:t>
            </w:r>
            <w:r w:rsidRPr="00CB44D3"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>ներն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: </w:t>
            </w:r>
            <w:r w:rsidRPr="00CB44D3">
              <w:rPr>
                <w:rFonts w:ascii="GHEA Grapalat" w:hAnsi="GHEA Grapalat" w:cs="Sylfaen"/>
                <w:lang w:val="hy-AM"/>
              </w:rPr>
              <w:t>Օրինակ</w:t>
            </w:r>
            <w:r>
              <w:rPr>
                <w:rFonts w:ascii="GHEA Grapalat" w:hAnsi="GHEA Grapalat" w:cs="Sylfaen"/>
                <w:lang w:val="hy-AM"/>
              </w:rPr>
              <w:t>`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հարկային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ծառայության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գլխավոր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պաշտոնները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խմբավորված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են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7-9-</w:t>
            </w:r>
            <w:r w:rsidRPr="00CB44D3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սյունակներում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, </w:t>
            </w:r>
            <w:r w:rsidRPr="00CB44D3">
              <w:rPr>
                <w:rFonts w:ascii="GHEA Grapalat" w:hAnsi="GHEA Grapalat" w:cs="Sylfaen"/>
                <w:lang w:val="hy-AM"/>
              </w:rPr>
              <w:t>որոնցից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յուրաքանչյուրը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CB44D3">
              <w:rPr>
                <w:rFonts w:ascii="GHEA Grapalat" w:hAnsi="GHEA Grapalat" w:cs="Sylfaen"/>
                <w:lang w:val="hy-AM"/>
              </w:rPr>
              <w:t>հանդիսանում</w:t>
            </w:r>
            <w:r>
              <w:rPr>
                <w:rFonts w:ascii="GHEA Grapalat" w:hAnsi="GHEA Grapalat" w:cs="Sylfaen"/>
                <w:lang w:val="hy-AM"/>
              </w:rPr>
              <w:t xml:space="preserve"> է գլխավոր պաշտոնի</w:t>
            </w:r>
            <w:r w:rsidRPr="00CB44D3">
              <w:rPr>
                <w:rFonts w:ascii="GHEA Grapalat" w:hAnsi="GHEA Grapalat" w:cs="Sylfaen"/>
                <w:lang w:val="hy-AM"/>
              </w:rPr>
              <w:t xml:space="preserve"> ենթախումբ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Ռոտացիայի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վրա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դեպքում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պաշտոնային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դրույքաչափի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սահմանման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կարգը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19-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հոդվածի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5-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մասում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801199" w:rsidRDefault="00CA01B2" w:rsidP="00D06B7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A517F0" w:rsidRDefault="00CA01B2" w:rsidP="00D06B7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 xml:space="preserve">2) </w:t>
            </w:r>
            <w:r>
              <w:rPr>
                <w:rFonts w:ascii="GHEA Grapalat" w:hAnsi="GHEA Grapalat" w:cs="Sylfaen"/>
                <w:lang w:val="en-US"/>
              </w:rPr>
              <w:t>Չի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Պետական պաշտոն զբաղեցնող անձանց աշխատավարձի միասնական համակարգի ներդրման անցումային փուլում որդեգրվել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 xml:space="preserve">է այն մոտեցումը, ըստ որի` որպես աշխատողի երաշխիք պետք է բացառվի հիմնական և լրացուցիչ աշխատավարձերի հնարավոր նվազեցումը: Հետևաբար, Օրենքի 32-րդ հոդվածով, որպես անցումային </w:t>
            </w:r>
            <w:r w:rsidRPr="00CF69B1">
              <w:rPr>
                <w:rFonts w:ascii="GHEA Grapalat" w:hAnsi="GHEA Grapalat" w:cs="Sylfaen"/>
                <w:lang w:val="hy-AM"/>
              </w:rPr>
              <w:t>դրույթ</w:t>
            </w:r>
            <w:r>
              <w:rPr>
                <w:rFonts w:ascii="GHEA Grapalat" w:hAnsi="GHEA Grapalat" w:cs="Sylfaen"/>
                <w:lang w:val="hy-AM"/>
              </w:rPr>
              <w:t xml:space="preserve">, նախատեսված է վերը նշված երաշխիքը: </w:t>
            </w: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077E3A" w:rsidRDefault="00CA01B2" w:rsidP="00D06B77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A01B2" w:rsidRPr="004F0227" w:rsidRDefault="00CA01B2" w:rsidP="00D06B77">
            <w:pPr>
              <w:jc w:val="both"/>
              <w:rPr>
                <w:rFonts w:ascii="GHEA Grapalat" w:hAnsi="GHEA Grapalat" w:cs="Sylfaen"/>
                <w:sz w:val="32"/>
                <w:szCs w:val="32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A01B2" w:rsidRPr="00F039B7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039B7">
              <w:rPr>
                <w:rFonts w:ascii="GHEA Grapalat" w:hAnsi="GHEA Grapalat" w:cs="Sylfaen"/>
                <w:lang w:val="af-ZA"/>
              </w:rPr>
              <w:t xml:space="preserve">4. </w:t>
            </w:r>
            <w:r w:rsidRPr="00417637">
              <w:rPr>
                <w:rFonts w:ascii="GHEA Grapalat" w:hAnsi="GHEA Grapalat" w:cs="Sylfaen"/>
                <w:lang w:val="hy-AM"/>
              </w:rPr>
              <w:t>Օրենքի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32-</w:t>
            </w:r>
            <w:r w:rsidRPr="00417637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հոդվածի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4-</w:t>
            </w:r>
            <w:r w:rsidRPr="00417637">
              <w:rPr>
                <w:rFonts w:ascii="GHEA Grapalat" w:hAnsi="GHEA Grapalat" w:cs="Sylfaen"/>
                <w:lang w:val="hy-AM"/>
              </w:rPr>
              <w:t>րդ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մասով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նախատեսված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դրույթը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վերաբերում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է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մինչև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Օրենքն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ուժի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մեջ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մտնելը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սահմանված</w:t>
            </w:r>
            <w:r w:rsidRPr="00F039B7">
              <w:rPr>
                <w:rFonts w:ascii="GHEA Grapalat" w:hAnsi="GHEA Grapalat" w:cs="Sylfaen"/>
                <w:lang w:val="af-ZA"/>
              </w:rPr>
              <w:t xml:space="preserve"> </w:t>
            </w:r>
            <w:r w:rsidRPr="00417637">
              <w:rPr>
                <w:rFonts w:ascii="GHEA Grapalat" w:hAnsi="GHEA Grapalat" w:cs="Sylfaen"/>
                <w:lang w:val="hy-AM"/>
              </w:rPr>
              <w:t>աշխատավարձերին</w:t>
            </w:r>
            <w:r w:rsidRPr="00F039B7">
              <w:rPr>
                <w:rFonts w:ascii="GHEA Grapalat" w:hAnsi="GHEA Grapalat" w:cs="Sylfaen"/>
                <w:lang w:val="af-ZA"/>
              </w:rPr>
              <w:t>:</w:t>
            </w:r>
          </w:p>
          <w:p w:rsidR="00CA01B2" w:rsidRPr="00077E3A" w:rsidRDefault="00CA01B2" w:rsidP="00D06B7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A01B2" w:rsidRPr="00990893" w:rsidRDefault="00CA01B2" w:rsidP="00D06B77">
            <w:pPr>
              <w:jc w:val="both"/>
              <w:rPr>
                <w:rFonts w:ascii="GHEA Grapalat" w:hAnsi="GHEA Grapalat"/>
                <w:lang w:val="hy-AM"/>
              </w:rPr>
            </w:pPr>
            <w:r w:rsidRPr="00990893">
              <w:rPr>
                <w:rFonts w:ascii="GHEA Grapalat" w:hAnsi="GHEA Grapalat" w:cs="Sylfaen"/>
                <w:lang w:val="af-ZA"/>
              </w:rPr>
              <w:t xml:space="preserve">5. </w:t>
            </w:r>
            <w:r>
              <w:rPr>
                <w:rFonts w:ascii="GHEA Grapalat" w:hAnsi="GHEA Grapalat" w:cs="Sylfaen"/>
                <w:lang w:val="en-US"/>
              </w:rPr>
              <w:t>Չի</w:t>
            </w:r>
            <w:r w:rsidRPr="0099089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990893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Առաջարկությունը չի համապատասխանում պետական պաշտոն զբաղեցնող անձանց վարձատրության միասնական համակարգի ներդրման հայեցակարգային մոտեցումներին: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Pr="00501F30" w:rsidRDefault="00CA01B2" w:rsidP="00D06B77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CA01B2" w:rsidRPr="00501F30" w:rsidRDefault="00CA01B2" w:rsidP="00D06B7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A22F3">
              <w:rPr>
                <w:rFonts w:ascii="GHEA Grapalat" w:hAnsi="GHEA Grapalat"/>
                <w:lang w:val="af-ZA"/>
              </w:rPr>
              <w:t>1</w:t>
            </w:r>
            <w:r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1F30">
              <w:rPr>
                <w:rFonts w:ascii="GHEA Grapalat" w:hAnsi="GHEA Grapalat"/>
                <w:lang w:val="af-ZA"/>
              </w:rPr>
              <w:t xml:space="preserve">Օրենքի N 9 հավելվածի </w:t>
            </w:r>
            <w:r w:rsidRPr="00501F30">
              <w:rPr>
                <w:rFonts w:ascii="GHEA Grapalat" w:hAnsi="GHEA Grapalat" w:cs="Sylfaen"/>
                <w:lang w:val="af-ZA"/>
              </w:rPr>
              <w:t>«</w:t>
            </w:r>
            <w:r w:rsidRPr="00501F30">
              <w:rPr>
                <w:rFonts w:ascii="GHEA Grapalat" w:hAnsi="GHEA Grapalat" w:cs="Sylfaen"/>
                <w:lang w:val="hy-AM"/>
              </w:rPr>
              <w:t>Մաքսային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</w:t>
            </w:r>
            <w:r w:rsidRPr="00501F30">
              <w:rPr>
                <w:rFonts w:ascii="GHEA Grapalat" w:hAnsi="GHEA Grapalat" w:cs="Sylfaen"/>
                <w:lang w:val="hy-AM"/>
              </w:rPr>
              <w:t>ծառայություն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» </w:t>
            </w:r>
            <w:r w:rsidRPr="00501F30">
              <w:rPr>
                <w:rFonts w:ascii="GHEA Grapalat" w:hAnsi="GHEA Grapalat" w:cs="Sylfaen"/>
                <w:lang w:val="hy-AM"/>
              </w:rPr>
              <w:t>և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«</w:t>
            </w:r>
            <w:r w:rsidRPr="00501F30">
              <w:rPr>
                <w:rFonts w:ascii="GHEA Grapalat" w:hAnsi="GHEA Grapalat" w:cs="Sylfaen"/>
                <w:lang w:val="hy-AM"/>
              </w:rPr>
              <w:t>Հարկային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</w:t>
            </w:r>
            <w:r w:rsidRPr="00501F30">
              <w:rPr>
                <w:rFonts w:ascii="GHEA Grapalat" w:hAnsi="GHEA Grapalat" w:cs="Sylfaen"/>
                <w:lang w:val="hy-AM"/>
              </w:rPr>
              <w:t>ծառայություն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» </w:t>
            </w:r>
            <w:r w:rsidRPr="00501F30">
              <w:rPr>
                <w:rFonts w:ascii="GHEA Grapalat" w:hAnsi="GHEA Grapalat" w:cs="Sylfaen"/>
                <w:lang w:val="hy-AM"/>
              </w:rPr>
              <w:t>բաժիններից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</w:t>
            </w:r>
            <w:r w:rsidRPr="00501F30">
              <w:rPr>
                <w:rFonts w:ascii="GHEA Grapalat" w:hAnsi="GHEA Grapalat" w:cs="Sylfaen"/>
                <w:lang w:val="hy-AM"/>
              </w:rPr>
              <w:t>հանվել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</w:t>
            </w:r>
            <w:r w:rsidRPr="00501F30">
              <w:rPr>
                <w:rFonts w:ascii="GHEA Grapalat" w:hAnsi="GHEA Grapalat" w:cs="Sylfaen"/>
                <w:lang w:val="hy-AM"/>
              </w:rPr>
              <w:t>են</w:t>
            </w:r>
            <w:r w:rsidRPr="00501F30">
              <w:rPr>
                <w:rFonts w:ascii="GHEA Grapalat" w:hAnsi="GHEA Grapalat" w:cs="Sylfaen"/>
                <w:lang w:val="af-ZA"/>
              </w:rPr>
              <w:t xml:space="preserve"> հարկային և </w:t>
            </w:r>
            <w:r w:rsidRPr="00501F30">
              <w:rPr>
                <w:rFonts w:ascii="GHEA Grapalat" w:hAnsi="GHEA Grapalat" w:cs="Sylfaen"/>
                <w:lang w:val="af-ZA"/>
              </w:rPr>
              <w:lastRenderedPageBreak/>
              <w:t xml:space="preserve">մաքսային մարմինների ղեկավարների տեղեկալների պաշտոնները: </w:t>
            </w:r>
          </w:p>
          <w:p w:rsidR="00CA01B2" w:rsidRPr="00501F30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A01B2" w:rsidRPr="00501F30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CA01B2" w:rsidRPr="00004AC0" w:rsidTr="00CA01B2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hy-AM"/>
              </w:rPr>
            </w:pPr>
            <w:r w:rsidRPr="00DB6811">
              <w:rPr>
                <w:rFonts w:ascii="GHEA Grapalat" w:hAnsi="GHEA Grapalat"/>
                <w:lang w:val="hy-AM"/>
              </w:rPr>
              <w:t>ՀՀ գլխավոր  դատախազություն</w:t>
            </w:r>
          </w:p>
          <w:p w:rsidR="00CA01B2" w:rsidRPr="00DB6811" w:rsidRDefault="00CA01B2" w:rsidP="00D06B77">
            <w:pPr>
              <w:jc w:val="both"/>
              <w:rPr>
                <w:rFonts w:ascii="GHEA Grapalat" w:hAnsi="GHEA Grapalat"/>
                <w:lang w:val="hy-AM"/>
              </w:rPr>
            </w:pPr>
            <w:r w:rsidRPr="00DB6811">
              <w:rPr>
                <w:rFonts w:ascii="GHEA Grapalat" w:hAnsi="GHEA Grapalat"/>
                <w:lang w:val="hy-AM"/>
              </w:rPr>
              <w:t>28.02.2014թ. N30/6-37-14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«Պետական պաշտոններ զբաղեցնող անձանց վարձատրության մասին» ՀՀ օրենքի 14-րդ հոդվածի 1-ին մասում անհրաժեշտ է կատարել փոփոխություն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համապատասխանեցնելով նշված օրենքի 15-րդ հոդվածի 1-ին մասի դրույթներին և գործող «Դատախազության մասին» ՀՀ օրենքի 55-րդ հոդվածի 13-րդ մասին, ըստ որի աշխատանքային ստաժի հավելավճարը հաշվարկվում է ոչ միայն դատախազի պաշտոնում աշխատած տարիների, այլև դատավորի, քննիչի պաշտոնում աշխատած յուրաքանչյուր տարվա: Ընդ որում, արդարացված կլինի նաև այդ ցանկում ներառել հատուկ քննչական ծառայության ծառայողներին: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Հարկ է նկատել, որ դատախազների մեծ մասը ունեն քննիչի ստաժ, որոնց չհաշվարկելը որևէ կերպ չի կարող հիմնավորված լինել նաև աշխատավարձի նվազեցման համատեքստում: Մասնավորապես, օրինակ ՀՀ գլխավոր դատախազության բաժնի պետի աշխատավարձը  այսօր կազմում է 538469 դրամ, դրանում ներառելով ստաժի համար սահմանվող հավելավճար, իսկ նշված օրենքով սահմանված գործակցի և միայն դատախազի պաշտոնում ունեցած ստաժի հաշվարկով աշխատավարձը կկազմի 462000 դրամ: 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 որում հարցը միայն տվյալ դեպքի համար կարող է լուծվել «Պետական պաշտոններ զբաղեցնող անձանց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վարձատրության մասին» ՀՀ օրենքի 32-րդ հոդվածի 2-րդ մասով սահմանված այն դրույթով, որ նշված օրենքով սահմանված վարձատրության համակարգի ներդրումը չի կարող հանգեցնել օրենքն ուժի մեջ մտնելու պահին պետական պաշտոն զբաղեցնող անձի հիմնական աշխատավարձի չափի նվազեցման: Սակայն, ևս մեկ խնդիր նույն հոդվածի 2-րդ մասի 2-րդ նախադասությամբ հիմնական աշխատավարձը զինծառայողների, փրկարար ծառայողների համար համավում է մինչև նշված օրենքն ուժի մեջ մտնելը նրանց տրվող պաշտոնային դրույքաչափի, կոչման և ստաժի դրույքաչափի գումարը: Հետևաբար, դատախազների համար «Դատախազության մասին» ՀՀ օրենքի 55-րդ հոդվածի 13-րդ մասով տրված հավելավճարը չի կարող մեկնաբանվել «հիմնական աշխատավարձի» իրավական եզրույթի համատեքստում: 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 որում, այն չի կարող մեկնաբանվել նաև նույն հոդվածի 6-րդ մասի համատեքստում, քանի որ արդեն իսկ «Դատախազության մասին» ՀՀ օրենքի 55-րդ հոդվածի 13-րդ մասը ուժը կորցնում է 2014թ. հուլիսի 1-ին և բնականաբար արդեն իսկ այդ հաշվարկներ լրացուցիչ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աշխատավարձի մասով չի կարող արվել: Հարկ է նկատել, որ «Պետական պաշտոններ զբաղեցնող անձանց վարձատրության մասին» ՀՀ օրենքի 32-րդ հոդվածի 6-րդ մասի 2-րդ նախադասությամբ սահամնվում է լրացուցիչ աշխատավարձի աճի հնարավորություն, որի հաշվարկման կարգը ևս հստակեցված չէ: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Ուստի անհրաժեշտ է հստակեցնել վերը նշված հոդվածներով ամրագրված դրույթները իրավական մեկնաբանություններից և տարակարծություններից խուսափելու համար: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Առաջարկում ենք, «Պետական պաշտոններ զբաղեցնող անձանց վարձատրության մասին» ՀՀ օրենքի 14-րդ հոդվածի 1-ին մասում 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2. «Դատախազի» բառից հետո լրացնել «դատավորի, քննիչի (այդ թվում` դատախազության քննիչի) հատուկ քննչական ծառայողի» բառերը: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 որում, անհրաժեշտ է լրացնել նոր մաս հետևյալ բովանդակությամբ` համապատասխանեցնելով նույն օրենքի 15-րդ հոդվածի իրավակարգավորումներին և օրենքի իրավական տրամաբանությանը, քանի որ դատախազների համար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աշխատավարձի աճ ըստ սանդղակների չի նախատեսվում.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«Սույն օրենքի 18-20 հոդվածներով, 21-րդ հոդվածի 1-ին և 2-րդ մասերով, 32-րդ հոդվածի 6-րդ մասով սահմանված դրույթները չեն տարածվում դատախազների վարձատրության հետ կապված հարաբերությունների վրա:»: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3.«Պետական պաշտոններ զբաղեցնող անձանց վարձատրության մասին» ՀՀ օրենքի 14-րդ հոդվածի 2-րդ մասում սահմանված է, որ դատախազը դասային աստիճանի համար ստանում է հավելավճար: Օրենքում որևէ հոդվածով սահմանված չէ, թե ով է սահմանում այդ հավելավճարի չափը և ինչ չափով: Հարկ է նկատել, որ այդ հարցի իրավական ամրագրումը պետք է նույն օրենքով տրվի սահմանելով հավելավճարի չափը` ըստ դասային աստիճանների: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4. «Հանրային ծառայության մասին» ՀՀ օրենքի 4-րդ հոդվածի 7-րդ մասով սահմանված է հայեցողական պաշտոնների ցանկը, ըստ որի հայեցողական պաշտոններ են նաև ՀՀ գլխավոր դատախազի խորհրդականների և մամուլի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քարտուղարի պաշտոնները: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Ի դեպ, ՀՀ կառավարության 2013թ. ապրիլի 25-ի նիստում հավանություն է տվել, իսկ 2013թ. սեպտեմբերի 9-ի ընդգրկվել է ՀՀ ԱԺ քառօրյա նիստերի օրակարգում «Հանրային ծառայության մասին» ՀՀ օրենքում լրացում կատարելու մասին» ՀՀ օրենքի նախագիծը, որով առաջարկվել է ՀՀ գլխավոր դատախազի օգնականների պաշտոնները ներառել հայեցողական պաշտոնների ցանկում, քանի որ ՀՀ գլխավոր դատախազության կանոնադրությամբ հայեցողական պաշտոնների ցանկում սահմանված է նաև ՀՀ գլխավոր դատախազի օգնականի պաշտոնը: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«Պետական պաշտոններ զբաղեցնող անձանց վարձատրության մասին» ՀՀ օրենքի 2-րդ հավելվածով սահմանված է ՀՀ գլխավոր դատախազության հայեցողական պաշտոններից միայն խորհրդականների և մամուլի քարտուղարի  համար համապատասխան գործակիցներ, հետևաբար բաց է մնում այն հարցը, թե ինչպես է հաշվարկվելու Գլխավոր դատախազի օգնականի աշխատավարձը, եթ նման պաշտոնի  համար գործակից սահմանված չէ վերը նշված հավելվածում: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 որում, որևէ հիմնավորում չի կարող ունենալ նշված հավելվածով ՀՀ գլխավոր դատախազության հայեցողական պաշտոնների համար սահմանված գործակիցները, որոնք նույնիսկ ցածր են նախարարի հայեցողական պաշտոնների գործակիցներից և Գլխավոր դատախազի խորհրդականները հավասարեցված են մոտավորապես նախարարի առաջին տեղակալի օգնականին, կամ Մարդու իրավունքների պաշտպանի հայեցողական պաշտոնների գործակիցներին: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Հարկ ենք համարում նշել, որ Օրենքի 2-րդ հավելվածում անհրաժեշտ է փոփոխություններ կատարել` հայեցողական պաշտոնների ցանկում լրացնելով օգնականի ինստիտուտը և բարձրացնելով գործակիցները: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6208ED" w:rsidRDefault="00CA01B2" w:rsidP="00D06B7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5.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Ընդհանուր առմամբ, նշենք նաև, որ դատախազների համար սահմանված գործակիցները սկզբունքային վերանայման կարիք ունեն, մասնավորապես, օրինակ պետական ծառայության գլխավոր պաշտոն զբաղեցնող պետական ծառայողների գործակիցը` Երևան քաղաքի վարչական շրջանի դատախազի համար սահմանված գործակցից բարձր է, կամ Երևան քաղաքի վարչական շրջանի դատախազի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գործակիցը 4, ՀԿԳ քննիչի գործակիցը 6, ինչը չի կարող իրավաչափ լինել: Իրավաչափ չի կարող լինել նաև դատախազության վարչության պետի և դատախազության բաժնի` որպես առանձնացված ստորաբաժանման պետի գործակիցների անցումը` 9-ից 7-ի: ԱՅն դեպքում, երբ վարչական շրջանի դատախազի գործակիցը 7.50 է: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Նշված գործակիցները առավել քան վիճարկելի և ոչ իրավաչափ են դառնում դատավորների համար սահմանված գործակիցների հետ համեմատություն անցկացնելիս, մասնավորապես, ընդհանուր իրավասության դատարանի դատավորի գործակիցը սահմանված է 10.00, իսկ օրինակ` Երևան քաղաքի վարչական շրջանի դատախազության դատախազի համար 4.00, ինչն անհամեմատ ցածր է և համահունչ չէ միջազգային չափանիշներին և պահանջներին:</w:t>
            </w:r>
          </w:p>
          <w:p w:rsidR="00CA01B2" w:rsidRPr="006208ED" w:rsidRDefault="00CA01B2" w:rsidP="00D06B7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Ուստի հիմք ընդունելով վերը  նշվածը` առաջարկում ենք փոփոխել գործակիցները` ապահովելով գոնե նվազագույն համամասնություն դատավորի և դատախազների գործակիցների միջև (եթե դատավորի դեպքում նվազագույնը սահմանված է 10.00 գործակից, ապա դատախազի դեպքում նվազագույն գործակիցը պետք է սահմանվի գոնե 7.00, քանի որ քննիչիների համար նվազագույն` 6-ն է):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 որում անհամաչափ է անցումը նաև Գլխավոր դատախազի տեղակալների գործակցի, որը սահմանված է 11 և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հավասարեցված է ընդհանուր իրավասության դատարանի նախագահի գործակցին, այն դեպքում, երբ ՀՀ կառավարության 2009 թվականի ապրիլի 30-ի թիվ 550-Ն հրամանով գլխավոր դատախազի տեղակալի պաշտոնը հավասարեցված է ոստիկանության պետի, ՀՀ ԶՈՒ գլխավոր շտաբի պետի պաշտոններին, որոնց գործակիցները սահմանված է 12: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Ուստի, հիմք ընդունելով վերը նշվածը` առաջարկում ենք հետևյալ գործակիցները`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ՀՀ գլխավոր դատախազի տեղակալ 12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Երևան քաղաքի դատախազ 10.50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ՀՀ գլխավոր դատախազության վարչության պետ, զինվորական դատախազի տեղակալ 10.00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Մարզի դատախազ, Երևան քաղաքի վարչական շրջանների դատախազ, կայազորների զինվորական դատախազ, գլխավոր դատախազության բաժնի (առանձնացված ստորաբաժանման) պետ 9.50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ՀՀ գլխավոր դատախազության վարչության պետի տեղակալ, գլխավոր դատախազության բաժնի պետ, գլխավոր դատախազության ավագ դատախազ, Երևան քաղաքի դատախազի տեղակալ 9.00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ՀՀ գլխավոր դատախազության վարչության ավագ դատախազ, գլխավոր դատախազության բաժնի ավագ դատախազ, մարզի, Երևան քաղաքի վարչական շրջանների և կայազորների զինվորական դատախազի տեղակալ 8.50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գլխավոր դատախազության դատախազ, գլխավոր դատախազության վարչության դատախազ,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գլխավոր դատախազության բաժնի դատախազ, զինվորական կենտրոնական դատախազության բաժնի պետ,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Զինվորական կենտրոնական դատախազության ավագ դատախազ 8.00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Երևան քաղաքի դատախազության ավագ դատախազ, զինվորական կենտրոնական դատախազության բաժնի ավագ դատախազ 7.75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Երևան քաղաքի դատախազության դատախազ, մարզի, Երևան քաղաքի վարչական շրջանների և կայազորների զինվորական դատախազության ավագ դատախազ, զինվորական կենտրոնական դատախազության դատախազ, զինվորական կենտրոնական դատախազության բաժնի դատախազ` 7.50,</w:t>
            </w:r>
          </w:p>
          <w:p w:rsidR="00CA01B2" w:rsidRPr="00C3410B" w:rsidRDefault="00CA01B2" w:rsidP="00D06B77">
            <w:pPr>
              <w:ind w:right="-18"/>
              <w:jc w:val="both"/>
              <w:rPr>
                <w:rFonts w:ascii="GHEA Grapalat" w:hAnsi="GHEA Grapalat"/>
                <w:lang w:val="af-ZA"/>
              </w:rPr>
            </w:pPr>
            <w:r w:rsidRPr="006208ED">
              <w:rPr>
                <w:rFonts w:ascii="GHEA Grapalat" w:hAnsi="GHEA Grapalat"/>
                <w:sz w:val="20"/>
                <w:szCs w:val="20"/>
                <w:lang w:val="af-ZA"/>
              </w:rPr>
              <w:t>Մարզի, Երևան քաղաքի վարչական շրջաններ և կայազորների զինվորական դատախազության դատախազ` 7.00: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 w:rsidRPr="00CE7C35">
              <w:rPr>
                <w:rFonts w:ascii="GHEA Grapalat" w:hAnsi="GHEA Grapalat"/>
                <w:lang w:val="af-ZA"/>
              </w:rPr>
              <w:lastRenderedPageBreak/>
              <w:t>Ընդունվել է մասամբ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«Պետական պաշտոններ զբաղեցնող անձանց վարձատրության մասին» ՀՀ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օրենքի 32-րդ հոդվածի 6-րդ մասը խմբագրվել և առավել հստակեցվել է: 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Pr="0091404D" w:rsidRDefault="00CA01B2" w:rsidP="00D06B77">
            <w:pPr>
              <w:jc w:val="both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Չի ընդունվել: Միաժամանակ, Նախագծով առաջարկվում է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«Պետական պաշտոններ զբաղեցնող անձանց վարձատրության մասին» ՀՀ օրենքի 15-րդ հոդվածի 2-րդ մասից </w:t>
            </w:r>
            <w:r w:rsidRPr="0091404D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ս </w:t>
            </w:r>
            <w:r w:rsidRPr="0091404D">
              <w:rPr>
                <w:rFonts w:ascii="GHEA Grapalat" w:hAnsi="GHEA Grapalat"/>
                <w:sz w:val="22"/>
                <w:szCs w:val="22"/>
                <w:lang w:val="af-ZA"/>
              </w:rPr>
              <w:t>հան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ել «դատախազի կամ քննիչի» բառերը: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Մյուս կողմից, Օրենքի 18-20 հոդվածներով, 21-րդ հոդվածի 1-ին և 2-րդ մասերով սահմանված դրույթները չեն տարածվում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դատախազների վարձատրության հետ կապված հարաբերությունների վրա, քանի որ այդ դրույթները նախատեսված են պետական ծառայողների համար: Իսկ Օրենքի 32-րդ հոդվածի 6-րդ մասը Նախագծով հստակեցվել է: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3. Չի ընդունվել, քանի որ դասային աստիճանի համար </w:t>
            </w:r>
            <w:r w:rsidRPr="0091404D">
              <w:rPr>
                <w:rFonts w:ascii="GHEA Grapalat" w:hAnsi="GHEA Grapalat"/>
                <w:sz w:val="22"/>
                <w:szCs w:val="22"/>
                <w:lang w:val="af-ZA"/>
              </w:rPr>
              <w:t>տ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րվող </w:t>
            </w:r>
            <w:r w:rsidRPr="0091404D">
              <w:rPr>
                <w:rFonts w:ascii="GHEA Grapalat" w:hAnsi="GHEA Grapalat"/>
                <w:sz w:val="22"/>
                <w:szCs w:val="22"/>
                <w:lang w:val="af-ZA"/>
              </w:rPr>
              <w:t>հավելավճարի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կարգավորման մեխանիզմը սահմանված է Օրենքի 7-րդ հոդվածում: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4. Ընդունվել է մասնակի: «Հանրային  ծառայության մասին» ՀՀ օրենքում գլխավոր դատախազի օգնականի պաշտոնը նախատեսվելուց հետո, համապատասխան փոփոխություններ կկատարվեն նաև «Պետական պաշտոններ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զբաղեցնող անձանց վարձատրության մասին» ՀՀ օրենքում` նախատեսելով պաշտոնային դրույքաչափի հաշվարկման համար անհրաժեշտ համապատասխան գործակից: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Նախագծով ՀՀ գլխավոր դատախազի խորհրդականի պաշտոնային դրույքաչափի հաշվարկման գործակիցը հավասարեցվել է նախարարի խորհրդականի գործակցին` սահմանվելով 5.50: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Չի ընդունվել,</w:t>
            </w:r>
            <w:r w:rsidRPr="007577C4">
              <w:rPr>
                <w:rFonts w:ascii="GHEA Grapalat" w:hAnsi="GHEA Grapalat"/>
                <w:lang w:val="hy-AM"/>
              </w:rPr>
              <w:t xml:space="preserve"> քանի որ </w:t>
            </w:r>
            <w:r>
              <w:rPr>
                <w:rFonts w:ascii="GHEA Grapalat" w:hAnsi="GHEA Grapalat"/>
                <w:lang w:val="en-US"/>
              </w:rPr>
              <w:t>գործակիցների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վերաբերող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7577C4">
              <w:rPr>
                <w:rFonts w:ascii="GHEA Grapalat" w:hAnsi="GHEA Grapalat"/>
                <w:lang w:val="hy-AM"/>
              </w:rPr>
              <w:t>առաջարկություն</w:t>
            </w:r>
            <w:r>
              <w:rPr>
                <w:rFonts w:ascii="GHEA Grapalat" w:hAnsi="GHEA Grapalat"/>
                <w:lang w:val="en-US"/>
              </w:rPr>
              <w:t>ները</w:t>
            </w:r>
            <w:r w:rsidRPr="007577C4">
              <w:rPr>
                <w:rFonts w:ascii="GHEA Grapalat" w:hAnsi="GHEA Grapalat"/>
                <w:lang w:val="hy-AM"/>
              </w:rPr>
              <w:t xml:space="preserve"> չ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7577C4">
              <w:rPr>
                <w:rFonts w:ascii="GHEA Grapalat" w:hAnsi="GHEA Grapalat"/>
                <w:lang w:val="hy-AM"/>
              </w:rPr>
              <w:t xml:space="preserve"> համապատասխանում </w:t>
            </w:r>
            <w:r w:rsidRPr="00DB6811">
              <w:rPr>
                <w:rFonts w:ascii="GHEA Grapalat" w:hAnsi="GHEA Grapalat"/>
                <w:lang w:val="af-ZA"/>
              </w:rPr>
              <w:t>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DB6811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7577C4">
              <w:rPr>
                <w:rFonts w:ascii="GHEA Grapalat" w:hAnsi="GHEA Grapalat"/>
                <w:lang w:val="hy-AM"/>
              </w:rPr>
              <w:t>հավելված</w:t>
            </w:r>
            <w:r>
              <w:rPr>
                <w:rFonts w:ascii="GHEA Grapalat" w:hAnsi="GHEA Grapalat"/>
                <w:lang w:val="en-US"/>
              </w:rPr>
              <w:t>ներում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ներառված</w:t>
            </w:r>
            <w:r w:rsidRPr="00DB6811">
              <w:rPr>
                <w:rFonts w:ascii="GHEA Grapalat" w:hAnsi="GHEA Grapalat"/>
                <w:lang w:val="af-ZA"/>
              </w:rPr>
              <w:t xml:space="preserve"> </w:t>
            </w:r>
            <w:r w:rsidRPr="007577C4">
              <w:rPr>
                <w:rFonts w:ascii="GHEA Grapalat" w:hAnsi="GHEA Grapalat"/>
                <w:lang w:val="hy-AM"/>
              </w:rPr>
              <w:t xml:space="preserve">պաշտոնների և դրանց համապատասխան </w:t>
            </w:r>
            <w:r w:rsidRPr="007577C4">
              <w:rPr>
                <w:rFonts w:ascii="GHEA Grapalat" w:hAnsi="GHEA Grapalat"/>
                <w:lang w:val="hy-AM"/>
              </w:rPr>
              <w:lastRenderedPageBreak/>
              <w:t xml:space="preserve">գործակիցների սահմանման տրամաբանությանը:   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2" w:rsidRDefault="00CA01B2" w:rsidP="00D06B77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Օրենքի 32-րդ հոդվածի 6-րդ մասով հստակ սահմանվել է, որ մինչև «Պետական պաշտոններ զբաղեցնող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անձանց վարձատրության մասին» ՀՀ օրենքի ուժի մեջ մտնելը պետական պաշտոն զբաղեցնող անձի համար հաշվարկված լրացուցիչ աշխատավարձը պահպանվում է:</w:t>
            </w:r>
          </w:p>
          <w:p w:rsidR="00CA01B2" w:rsidRDefault="00CA01B2" w:rsidP="00D06B77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:rsidR="000B0D62" w:rsidRDefault="000B0D62"/>
    <w:sectPr w:rsidR="000B0D62" w:rsidSect="00CA01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g_Times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57B"/>
    <w:multiLevelType w:val="hybridMultilevel"/>
    <w:tmpl w:val="98A22796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10BF5"/>
    <w:multiLevelType w:val="hybridMultilevel"/>
    <w:tmpl w:val="F8A68E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187B"/>
    <w:multiLevelType w:val="hybridMultilevel"/>
    <w:tmpl w:val="6A7EFDE2"/>
    <w:lvl w:ilvl="0" w:tplc="8B4C4370">
      <w:start w:val="4"/>
      <w:numFmt w:val="bullet"/>
      <w:lvlText w:val="-"/>
      <w:lvlJc w:val="left"/>
      <w:pPr>
        <w:ind w:left="735" w:hanging="360"/>
      </w:pPr>
      <w:rPr>
        <w:rFonts w:ascii="GHEA Grapalat" w:eastAsia="MS Mincho" w:hAnsi="GHEA Grapalat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39610868"/>
    <w:multiLevelType w:val="hybridMultilevel"/>
    <w:tmpl w:val="7F543970"/>
    <w:lvl w:ilvl="0" w:tplc="D28CF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202BBE"/>
    <w:multiLevelType w:val="hybridMultilevel"/>
    <w:tmpl w:val="B016BDAC"/>
    <w:lvl w:ilvl="0" w:tplc="5112AFBE">
      <w:start w:val="3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12254D5"/>
    <w:multiLevelType w:val="hybridMultilevel"/>
    <w:tmpl w:val="877A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568F7"/>
    <w:multiLevelType w:val="hybridMultilevel"/>
    <w:tmpl w:val="4C0E49A8"/>
    <w:lvl w:ilvl="0" w:tplc="FCCCD4B8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B0F62"/>
    <w:multiLevelType w:val="hybridMultilevel"/>
    <w:tmpl w:val="885A51B0"/>
    <w:lvl w:ilvl="0" w:tplc="8212830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C44E2"/>
    <w:multiLevelType w:val="hybridMultilevel"/>
    <w:tmpl w:val="2514CB8C"/>
    <w:lvl w:ilvl="0" w:tplc="4036A46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D7791D"/>
    <w:multiLevelType w:val="hybridMultilevel"/>
    <w:tmpl w:val="1ED4087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01B2"/>
    <w:rsid w:val="000B0D62"/>
    <w:rsid w:val="00CA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A01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1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1B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1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Hyperlink">
    <w:name w:val="Hyperlink"/>
    <w:unhideWhenUsed/>
    <w:rsid w:val="00CA01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1B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01B2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basedOn w:val="DefaultParagraphFont"/>
    <w:link w:val="FootnoteText"/>
    <w:semiHidden/>
    <w:locked/>
    <w:rsid w:val="00CA01B2"/>
    <w:rPr>
      <w:rFonts w:ascii="GHEA Grapalat" w:hAnsi="GHEA Grapalat"/>
      <w:sz w:val="16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"/>
    <w:basedOn w:val="Normal"/>
    <w:link w:val="FootnoteTextChar1"/>
    <w:autoRedefine/>
    <w:semiHidden/>
    <w:unhideWhenUsed/>
    <w:rsid w:val="00CA01B2"/>
    <w:rPr>
      <w:rFonts w:ascii="GHEA Grapalat" w:eastAsiaTheme="minorHAnsi" w:hAnsi="GHEA Grapalat" w:cstheme="minorBidi"/>
      <w:sz w:val="16"/>
      <w:szCs w:val="22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"/>
    <w:basedOn w:val="DefaultParagraphFont"/>
    <w:link w:val="FootnoteText"/>
    <w:semiHidden/>
    <w:rsid w:val="00CA01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CA01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A01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CA01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A01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01B2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01B2"/>
    <w:rPr>
      <w:rFonts w:ascii="Calibri" w:eastAsia="Calibri" w:hAnsi="Calibri" w:cs="Times New Roman"/>
      <w:szCs w:val="21"/>
    </w:rPr>
  </w:style>
  <w:style w:type="paragraph" w:customStyle="1" w:styleId="Armenian">
    <w:name w:val="Armenian"/>
    <w:basedOn w:val="Normal"/>
    <w:rsid w:val="00CA01B2"/>
    <w:rPr>
      <w:rFonts w:ascii="Agg_Times1" w:hAnsi="Agg_Times1"/>
      <w:szCs w:val="20"/>
      <w:lang w:val="en-GB" w:eastAsia="en-US"/>
    </w:rPr>
  </w:style>
  <w:style w:type="character" w:customStyle="1" w:styleId="StyleStyleHeading2ChapterParanumTextSylfaen1ArialUniChar">
    <w:name w:val="Style Style Heading 2.(Chapter).Paranum.Text + Sylfaen1 + Arial Uni... Char"/>
    <w:basedOn w:val="DefaultParagraphFont"/>
    <w:link w:val="StyleStyleHeading2ChapterParanumTextSylfaen1ArialUni"/>
    <w:locked/>
    <w:rsid w:val="00CA01B2"/>
    <w:rPr>
      <w:rFonts w:ascii="GHEA Grapalat" w:hAnsi="GHEA Grapalat"/>
      <w:b/>
      <w:bCs/>
      <w:spacing w:val="24"/>
      <w:kern w:val="28"/>
      <w:lang w:val="af-ZA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CA01B2"/>
    <w:pPr>
      <w:keepNext/>
      <w:widowControl w:val="0"/>
      <w:spacing w:before="120" w:after="120"/>
      <w:outlineLvl w:val="1"/>
    </w:pPr>
    <w:rPr>
      <w:rFonts w:ascii="GHEA Grapalat" w:eastAsiaTheme="minorHAnsi" w:hAnsi="GHEA Grapalat" w:cstheme="minorBidi"/>
      <w:b/>
      <w:bCs/>
      <w:spacing w:val="24"/>
      <w:kern w:val="28"/>
      <w:sz w:val="22"/>
      <w:szCs w:val="22"/>
      <w:lang w:val="af-ZA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A01B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DefaultParagraphFont"/>
    <w:semiHidden/>
    <w:unhideWhenUsed/>
    <w:rsid w:val="00CA01B2"/>
    <w:rPr>
      <w:vertAlign w:val="superscript"/>
    </w:rPr>
  </w:style>
  <w:style w:type="table" w:styleId="TableGrid">
    <w:name w:val="Table Grid"/>
    <w:basedOn w:val="TableNormal"/>
    <w:uiPriority w:val="59"/>
    <w:rsid w:val="00CA01B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CA01B2"/>
    <w:rPr>
      <w:b/>
      <w:bCs/>
    </w:rPr>
  </w:style>
  <w:style w:type="paragraph" w:customStyle="1" w:styleId="norm">
    <w:name w:val="norm"/>
    <w:basedOn w:val="Normal"/>
    <w:link w:val="normChar"/>
    <w:rsid w:val="00CA01B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CA01B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A01B2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CA01B2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CA01B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ListParagraph">
    <w:name w:val="List Paragraph"/>
    <w:basedOn w:val="Normal"/>
    <w:qFormat/>
    <w:rsid w:val="00CA01B2"/>
    <w:pPr>
      <w:ind w:left="720"/>
    </w:pPr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5017</Words>
  <Characters>28598</Characters>
  <Application>Microsoft Office Word</Application>
  <DocSecurity>0</DocSecurity>
  <Lines>238</Lines>
  <Paragraphs>67</Paragraphs>
  <ScaleCrop>false</ScaleCrop>
  <Company/>
  <LinksUpToDate>false</LinksUpToDate>
  <CharactersWithSpaces>33548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2</cp:revision>
  <dcterms:created xsi:type="dcterms:W3CDTF">2014-04-29T08:36:00Z</dcterms:created>
  <dcterms:modified xsi:type="dcterms:W3CDTF">2014-04-29T08:36:00Z</dcterms:modified>
</cp:coreProperties>
</file>