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93" w:rsidRDefault="002B7093" w:rsidP="002B7093">
      <w:pPr>
        <w:shd w:val="clear" w:color="auto" w:fill="FFFFFF"/>
        <w:spacing w:line="276" w:lineRule="auto"/>
        <w:ind w:firstLine="450"/>
        <w:jc w:val="right"/>
        <w:rPr>
          <w:rFonts w:ascii="GHEA Grapalat" w:hAnsi="GHEA Grapalat"/>
          <w:bCs/>
        </w:rPr>
      </w:pPr>
      <w:r>
        <w:rPr>
          <w:rFonts w:ascii="GHEA Grapalat" w:hAnsi="GHEA Grapalat"/>
          <w:bCs/>
          <w:lang w:val="hy-AM"/>
        </w:rPr>
        <w:t>ՆԱԽԱԳԻԾ</w:t>
      </w:r>
    </w:p>
    <w:p w:rsidR="002B7093" w:rsidRDefault="002B7093" w:rsidP="002B7093">
      <w:pPr>
        <w:shd w:val="clear" w:color="auto" w:fill="FFFFFF"/>
        <w:spacing w:line="276" w:lineRule="auto"/>
        <w:ind w:firstLine="450"/>
        <w:jc w:val="right"/>
        <w:rPr>
          <w:rFonts w:ascii="GHEA Grapalat" w:hAnsi="GHEA Grapalat"/>
          <w:bCs/>
        </w:rPr>
      </w:pPr>
    </w:p>
    <w:p w:rsidR="002B7093" w:rsidRDefault="002B7093" w:rsidP="002B7093">
      <w:pPr>
        <w:shd w:val="clear" w:color="auto" w:fill="FFFFFF"/>
        <w:spacing w:line="276" w:lineRule="auto"/>
        <w:ind w:firstLine="450"/>
        <w:jc w:val="right"/>
        <w:rPr>
          <w:rFonts w:ascii="GHEA Grapalat" w:hAnsi="GHEA Grapalat"/>
          <w:bCs/>
        </w:rPr>
      </w:pPr>
    </w:p>
    <w:p w:rsidR="002B7093" w:rsidRDefault="002B7093" w:rsidP="002B7093">
      <w:pPr>
        <w:shd w:val="clear" w:color="auto" w:fill="FFFFFF"/>
        <w:spacing w:line="120" w:lineRule="auto"/>
        <w:ind w:firstLine="448"/>
        <w:jc w:val="center"/>
        <w:rPr>
          <w:rFonts w:ascii="GHEA Grapalat" w:hAnsi="GHEA Grapalat"/>
          <w:bCs/>
        </w:rPr>
      </w:pPr>
    </w:p>
    <w:p w:rsidR="002B7093" w:rsidRDefault="002B7093" w:rsidP="002B7093">
      <w:pPr>
        <w:shd w:val="clear" w:color="auto" w:fill="FFFFFF"/>
        <w:spacing w:line="276" w:lineRule="auto"/>
        <w:ind w:left="284" w:firstLine="45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bCs/>
          <w:lang w:val="hy-AM"/>
        </w:rPr>
        <w:t>ՀԱՅԱՍՏԱՆԻ ՀԱՆՐԱՊԵՏՈՒԹՅԱՆ ԿԱՌԱՎԱՐՈՒԹՅՈՒՆ</w:t>
      </w:r>
    </w:p>
    <w:p w:rsidR="002B7093" w:rsidRDefault="002B7093" w:rsidP="002B7093">
      <w:pPr>
        <w:shd w:val="clear" w:color="auto" w:fill="FFFFFF"/>
        <w:spacing w:line="276" w:lineRule="auto"/>
        <w:ind w:left="284" w:firstLine="45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  <w:lang w:val="hy-AM"/>
        </w:rPr>
        <w:t>Ո Ր Ո Շ ՈՒ Մ</w:t>
      </w:r>
    </w:p>
    <w:p w:rsidR="002B7093" w:rsidRDefault="002B7093" w:rsidP="002B7093">
      <w:pPr>
        <w:shd w:val="clear" w:color="auto" w:fill="FFFFFF"/>
        <w:spacing w:line="276" w:lineRule="auto"/>
        <w:ind w:left="284" w:firstLine="450"/>
        <w:jc w:val="center"/>
        <w:rPr>
          <w:rFonts w:ascii="GHEA Grapalat" w:hAnsi="GHEA Grapalat"/>
          <w:b/>
          <w:bCs/>
        </w:rPr>
      </w:pPr>
    </w:p>
    <w:p w:rsidR="002B7093" w:rsidRDefault="002B7093" w:rsidP="002B7093">
      <w:pPr>
        <w:spacing w:line="276" w:lineRule="auto"/>
        <w:ind w:left="284" w:firstLine="450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________   ___________________2019 թվականի N_______Ա</w:t>
      </w:r>
    </w:p>
    <w:p w:rsidR="002B7093" w:rsidRDefault="002B7093" w:rsidP="002B7093">
      <w:pPr>
        <w:spacing w:line="276" w:lineRule="auto"/>
        <w:ind w:left="284" w:firstLine="450"/>
        <w:jc w:val="center"/>
        <w:rPr>
          <w:rFonts w:ascii="GHEA Grapalat" w:hAnsi="GHEA Grapalat" w:cs="Sylfaen"/>
        </w:rPr>
      </w:pPr>
    </w:p>
    <w:p w:rsidR="002B7093" w:rsidRDefault="002B7093" w:rsidP="002B7093">
      <w:pPr>
        <w:shd w:val="clear" w:color="auto" w:fill="FFFFFF"/>
        <w:spacing w:line="120" w:lineRule="auto"/>
        <w:ind w:left="284" w:firstLine="448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 </w:t>
      </w:r>
    </w:p>
    <w:p w:rsidR="002B7093" w:rsidRDefault="002B7093" w:rsidP="002B7093">
      <w:pPr>
        <w:shd w:val="clear" w:color="auto" w:fill="FFFFFF"/>
        <w:spacing w:line="276" w:lineRule="auto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  <w:lang w:val="hy-AM"/>
        </w:rPr>
        <w:t>«ՀԱՅՐԵՆԻՔ</w:t>
      </w:r>
      <w:r>
        <w:rPr>
          <w:rFonts w:ascii="GHEA Grapalat" w:hAnsi="GHEA Grapalat"/>
          <w:b/>
          <w:bCs/>
        </w:rPr>
        <w:t xml:space="preserve"> - </w:t>
      </w:r>
      <w:r>
        <w:rPr>
          <w:rFonts w:ascii="GHEA Grapalat" w:hAnsi="GHEA Grapalat"/>
          <w:b/>
          <w:bCs/>
          <w:lang w:val="hy-AM"/>
        </w:rPr>
        <w:t>ՍՓՅՈՒՌՔ ԿԵՆՏՐՈՆ» ՊԵՏԱԿԱՆ ՈՉ ԱՌԵՎՏՐԱՅԻՆ ԿԱԶՄԱԿԵՐՊՈՒԹՅՈՒՆԸ ԼՈՒԾԱՐԵԼՈՒ ՄԱՍԻՆ</w:t>
      </w:r>
    </w:p>
    <w:p w:rsidR="002B7093" w:rsidRDefault="002B7093" w:rsidP="002B7093">
      <w:pPr>
        <w:shd w:val="clear" w:color="auto" w:fill="FFFFFF"/>
        <w:spacing w:line="120" w:lineRule="auto"/>
        <w:jc w:val="center"/>
        <w:rPr>
          <w:rFonts w:ascii="GHEA Grapalat" w:hAnsi="GHEA Grapalat"/>
          <w:b/>
          <w:bCs/>
        </w:rPr>
      </w:pPr>
    </w:p>
    <w:p w:rsidR="002B7093" w:rsidRDefault="002B7093" w:rsidP="002B7093">
      <w:pPr>
        <w:shd w:val="clear" w:color="auto" w:fill="FFFFFF"/>
        <w:spacing w:line="120" w:lineRule="auto"/>
        <w:jc w:val="center"/>
        <w:rPr>
          <w:rFonts w:ascii="GHEA Grapalat" w:hAnsi="GHEA Grapalat"/>
          <w:b/>
          <w:bCs/>
        </w:rPr>
      </w:pP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</w:t>
      </w:r>
      <w:r>
        <w:rPr>
          <w:rFonts w:ascii="GHEA Grapalat" w:hAnsi="GHEA Grapalat"/>
          <w:bCs/>
        </w:rPr>
        <w:t>այաստանի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քաղաքացիական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օրենսգրքի</w:t>
      </w:r>
      <w:proofErr w:type="spellEnd"/>
      <w:r>
        <w:rPr>
          <w:rFonts w:ascii="GHEA Grapalat" w:hAnsi="GHEA Grapalat"/>
          <w:lang w:val="af-ZA"/>
        </w:rPr>
        <w:t xml:space="preserve"> 67-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հոդվածով</w:t>
      </w:r>
      <w:proofErr w:type="spellEnd"/>
      <w:r>
        <w:rPr>
          <w:rFonts w:ascii="GHEA Grapalat" w:hAnsi="GHEA Grapalat"/>
          <w:lang w:val="af-ZA"/>
        </w:rPr>
        <w:t>, 68-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  <w:lang w:val="af-ZA"/>
        </w:rPr>
        <w:t xml:space="preserve"> 2-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մասով</w:t>
      </w:r>
      <w:proofErr w:type="spellEnd"/>
      <w:r>
        <w:rPr>
          <w:rFonts w:ascii="GHEA Grapalat" w:hAnsi="GHEA Grapalat"/>
          <w:lang w:val="af-ZA"/>
        </w:rPr>
        <w:t>, «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ոչ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առևտրային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կազմակերպությունների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  <w:lang w:val="af-ZA"/>
        </w:rPr>
        <w:t xml:space="preserve">» </w:t>
      </w:r>
      <w:proofErr w:type="spellStart"/>
      <w:r>
        <w:rPr>
          <w:rFonts w:ascii="GHEA Grapalat" w:hAnsi="GHEA Grapalat"/>
        </w:rPr>
        <w:t>Հ</w:t>
      </w:r>
      <w:r>
        <w:rPr>
          <w:rFonts w:ascii="GHEA Grapalat" w:hAnsi="GHEA Grapalat"/>
          <w:bCs/>
        </w:rPr>
        <w:t>այաստանի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  <w:lang w:val="af-ZA"/>
        </w:rPr>
        <w:t xml:space="preserve"> 13-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  <w:lang w:val="af-ZA"/>
        </w:rPr>
        <w:t xml:space="preserve"> 2-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կետի</w:t>
      </w:r>
      <w:proofErr w:type="spellEnd"/>
      <w:r>
        <w:rPr>
          <w:rFonts w:ascii="Courier New" w:hAnsi="Courier New" w:cs="Courier New"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«</w:t>
      </w:r>
      <w:r>
        <w:rPr>
          <w:rFonts w:ascii="GHEA Grapalat" w:hAnsi="GHEA Grapalat"/>
        </w:rPr>
        <w:t>զ</w:t>
      </w:r>
      <w:r>
        <w:rPr>
          <w:rFonts w:ascii="GHEA Grapalat" w:hAnsi="GHEA Grapalat"/>
          <w:bCs/>
          <w:lang w:val="af-ZA"/>
        </w:rPr>
        <w:t>»</w:t>
      </w:r>
      <w:r>
        <w:rPr>
          <w:rFonts w:ascii="Courier New" w:hAnsi="Courier New" w:cs="Courier New"/>
          <w:bCs/>
          <w:lang w:val="af-ZA"/>
        </w:rPr>
        <w:t xml:space="preserve"> </w:t>
      </w:r>
      <w:proofErr w:type="spellStart"/>
      <w:r>
        <w:rPr>
          <w:rFonts w:ascii="GHEA Grapalat" w:hAnsi="GHEA Grapalat" w:cs="Courier New"/>
          <w:bCs/>
        </w:rPr>
        <w:t>ենթա</w:t>
      </w:r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  <w:lang w:val="af-ZA"/>
        </w:rPr>
        <w:t>,</w:t>
      </w:r>
      <w:r>
        <w:rPr>
          <w:rFonts w:ascii="Courier New" w:hAnsi="Courier New" w:cs="Courier New"/>
          <w:lang w:val="af-ZA"/>
        </w:rPr>
        <w:t xml:space="preserve"> </w:t>
      </w:r>
      <w:r>
        <w:rPr>
          <w:rFonts w:ascii="GHEA Grapalat" w:hAnsi="GHEA Grapalat"/>
          <w:lang w:val="af-ZA"/>
        </w:rPr>
        <w:t>25-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հոդվածով</w:t>
      </w:r>
      <w:proofErr w:type="spellEnd"/>
      <w:r>
        <w:rPr>
          <w:rFonts w:ascii="GHEA Grapalat" w:hAnsi="GHEA Grapalat"/>
          <w:lang w:val="af-ZA"/>
        </w:rPr>
        <w:t xml:space="preserve">` 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proofErr w:type="spellStart"/>
      <w:proofErr w:type="gram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կառավարությունը</w:t>
      </w:r>
      <w:proofErr w:type="spellEnd"/>
      <w:r>
        <w:rPr>
          <w:rFonts w:ascii="Courier New" w:hAnsi="Courier New" w:cs="Courier New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որոշում</w:t>
      </w:r>
      <w:proofErr w:type="spellEnd"/>
      <w:r>
        <w:rPr>
          <w:rFonts w:ascii="Courier New" w:hAnsi="Courier New" w:cs="Courier New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>.</w:t>
      </w:r>
      <w:proofErr w:type="gramEnd"/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1.</w:t>
      </w:r>
      <w:r>
        <w:rPr>
          <w:rFonts w:ascii="Courier New" w:hAnsi="Courier New" w:cs="Courier New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</w:t>
      </w:r>
      <w:r>
        <w:rPr>
          <w:rFonts w:ascii="GHEA Grapalat" w:hAnsi="GHEA Grapalat"/>
          <w:bCs/>
        </w:rPr>
        <w:t>այաստանի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օրենսդրությամբ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սահմանված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կարգով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լուծարել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«Հ</w:t>
      </w:r>
      <w:r>
        <w:rPr>
          <w:rFonts w:ascii="GHEA Grapalat" w:hAnsi="GHEA Grapalat"/>
          <w:bCs/>
          <w:lang w:val="hy-AM"/>
        </w:rPr>
        <w:t>այրենիք-սփյուռք կենտրոն»</w:t>
      </w:r>
      <w:r>
        <w:rPr>
          <w:rFonts w:ascii="GHEA Grapalat" w:hAnsi="GHEA Grapalat"/>
          <w:lang w:val="hy-AM"/>
        </w:rPr>
        <w:t xml:space="preserve"> պետական ոչ առևտրային </w:t>
      </w:r>
      <w:proofErr w:type="spellStart"/>
      <w:r>
        <w:rPr>
          <w:rFonts w:ascii="GHEA Grapalat" w:hAnsi="GHEA Grapalat"/>
        </w:rPr>
        <w:t>կազմակերպությունը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af-ZA"/>
        </w:rPr>
        <w:t>(</w:t>
      </w:r>
      <w:proofErr w:type="spellStart"/>
      <w:r>
        <w:rPr>
          <w:rFonts w:ascii="GHEA Grapalat" w:hAnsi="GHEA Grapalat" w:cs="GHEA Grapalat"/>
          <w:shd w:val="clear" w:color="auto" w:fill="FFFFFF"/>
        </w:rPr>
        <w:t>այսուհետ</w:t>
      </w:r>
      <w:proofErr w:type="spellEnd"/>
      <w:r>
        <w:rPr>
          <w:rFonts w:ascii="GHEA Grapalat" w:hAnsi="GHEA Grapalat" w:cs="GHEA Grapalat"/>
          <w:shd w:val="clear" w:color="auto" w:fill="FFFFFF"/>
        </w:rPr>
        <w:t>՝</w:t>
      </w:r>
      <w:r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hd w:val="clear" w:color="auto" w:fill="FFFFFF"/>
        </w:rPr>
        <w:t>Կազմակերպություն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>)</w:t>
      </w:r>
      <w:r>
        <w:rPr>
          <w:rFonts w:ascii="GHEA Grapalat" w:hAnsi="GHEA Grapalat"/>
          <w:lang w:val="af-ZA"/>
        </w:rPr>
        <w:t xml:space="preserve"> (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գրանցան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համարը</w:t>
      </w:r>
      <w:proofErr w:type="spellEnd"/>
      <w:r>
        <w:rPr>
          <w:rFonts w:ascii="GHEA Grapalat" w:hAnsi="GHEA Grapalat"/>
        </w:rPr>
        <w:t>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286.210.07608):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>2.</w:t>
      </w:r>
      <w:r>
        <w:rPr>
          <w:rFonts w:ascii="Arial" w:hAnsi="Arial" w:cs="Arial"/>
          <w:sz w:val="21"/>
          <w:szCs w:val="21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սփյուռքի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նախարարին՝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>1)</w:t>
      </w:r>
      <w:r>
        <w:rPr>
          <w:rFonts w:ascii="Courier New" w:hAnsi="Courier New" w:cs="Courier New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</w:t>
      </w:r>
      <w:r>
        <w:rPr>
          <w:rFonts w:ascii="GHEA Grapalat" w:hAnsi="GHEA Grapalat"/>
          <w:lang w:val="hy-AM"/>
        </w:rPr>
        <w:t>ազմակերպության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լուծարման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աշխատանքներն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իրականացնելու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նպատակով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սույն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որոշումն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ուժի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մեջ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մտնելուց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հետո</w:t>
      </w:r>
      <w:r>
        <w:rPr>
          <w:rFonts w:ascii="GHEA Grapalat" w:hAnsi="GHEA Grapalat"/>
          <w:shd w:val="clear" w:color="auto" w:fill="FFFFFF"/>
          <w:lang w:val="af-ZA"/>
        </w:rPr>
        <w:t xml:space="preserve"> 15-</w:t>
      </w:r>
      <w:r>
        <w:rPr>
          <w:rFonts w:ascii="GHEA Grapalat" w:hAnsi="GHEA Grapalat"/>
          <w:shd w:val="clear" w:color="auto" w:fill="FFFFFF"/>
          <w:lang w:val="hy-AM"/>
        </w:rPr>
        <w:t>օրյա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ժամկետում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ստեղծել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լուծարման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հանձնաժողով</w:t>
      </w:r>
      <w:r>
        <w:rPr>
          <w:rFonts w:ascii="GHEA Grapalat" w:hAnsi="GHEA Grapalat"/>
          <w:shd w:val="clear" w:color="auto" w:fill="FFFFFF"/>
          <w:lang w:val="af-ZA"/>
        </w:rPr>
        <w:t xml:space="preserve">` </w:t>
      </w:r>
      <w:r>
        <w:rPr>
          <w:rFonts w:ascii="GHEA Grapalat" w:hAnsi="GHEA Grapalat"/>
          <w:lang w:val="hy-AM"/>
        </w:rPr>
        <w:t>դրա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կազմում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ընդգրկելով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bCs/>
          <w:lang w:val="hy-AM"/>
        </w:rPr>
        <w:t>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ֆինանսների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նախարարության</w:t>
      </w:r>
      <w:r>
        <w:rPr>
          <w:rFonts w:ascii="GHEA Grapalat" w:hAnsi="GHEA Grapalat"/>
          <w:bCs/>
          <w:lang w:val="af-ZA"/>
        </w:rPr>
        <w:t xml:space="preserve">,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bCs/>
          <w:lang w:val="hy-AM"/>
        </w:rPr>
        <w:t>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արդարադատության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նախարարության</w:t>
      </w:r>
      <w:r>
        <w:rPr>
          <w:rFonts w:ascii="GHEA Grapalat" w:hAnsi="GHEA Grapalat"/>
          <w:bCs/>
          <w:lang w:val="af-ZA"/>
        </w:rPr>
        <w:t xml:space="preserve">,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bCs/>
          <w:lang w:val="hy-AM"/>
        </w:rPr>
        <w:t>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սփյուռքի</w:t>
      </w:r>
      <w:r>
        <w:rPr>
          <w:rFonts w:ascii="GHEA Grapalat" w:hAnsi="GHEA Grapalat"/>
          <w:bCs/>
          <w:lang w:val="hy-AM"/>
        </w:rPr>
        <w:t xml:space="preserve"> նախարարության</w:t>
      </w:r>
      <w:r>
        <w:rPr>
          <w:rFonts w:ascii="GHEA Grapalat" w:hAnsi="GHEA Grapalat"/>
          <w:bCs/>
          <w:lang w:val="af-ZA"/>
        </w:rPr>
        <w:t xml:space="preserve">,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bCs/>
          <w:lang w:val="hy-AM"/>
        </w:rPr>
        <w:t>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տնտեսական</w:t>
      </w:r>
      <w:r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զարգացման</w:t>
      </w:r>
      <w:r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և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ներդրումների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նախարարության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պետական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գույքի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կառավարման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կոմիտեի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af-ZA"/>
        </w:rPr>
        <w:t>(</w:t>
      </w:r>
      <w:r>
        <w:rPr>
          <w:rFonts w:ascii="GHEA Grapalat" w:hAnsi="GHEA Grapalat" w:cs="GHEA Grapalat"/>
          <w:shd w:val="clear" w:color="auto" w:fill="FFFFFF"/>
          <w:lang w:val="hy-AM"/>
        </w:rPr>
        <w:t>այսուհետ՝</w:t>
      </w:r>
      <w:r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shd w:val="clear" w:color="auto" w:fill="FFFFFF"/>
          <w:lang w:val="hy-AM"/>
        </w:rPr>
        <w:t>Կ</w:t>
      </w:r>
      <w:r>
        <w:rPr>
          <w:rFonts w:ascii="GHEA Grapalat" w:hAnsi="GHEA Grapalat"/>
          <w:shd w:val="clear" w:color="auto" w:fill="FFFFFF"/>
          <w:lang w:val="hy-AM"/>
        </w:rPr>
        <w:t>ոմիտե</w:t>
      </w:r>
      <w:r>
        <w:rPr>
          <w:rFonts w:ascii="GHEA Grapalat" w:hAnsi="GHEA Grapalat"/>
          <w:shd w:val="clear" w:color="auto" w:fill="FFFFFF"/>
          <w:lang w:val="af-ZA"/>
        </w:rPr>
        <w:t xml:space="preserve">) և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bCs/>
          <w:lang w:val="hy-AM"/>
        </w:rPr>
        <w:t>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պետական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եկամուտների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կոմիտեի</w:t>
      </w:r>
      <w:r>
        <w:rPr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ներկայացուցիչներին</w:t>
      </w:r>
      <w:r>
        <w:rPr>
          <w:rFonts w:ascii="GHEA Grapalat" w:hAnsi="GHEA Grapalat"/>
          <w:bCs/>
          <w:lang w:val="af-ZA"/>
        </w:rPr>
        <w:t>.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 xml:space="preserve">2) </w:t>
      </w:r>
      <w:proofErr w:type="spellStart"/>
      <w:r>
        <w:rPr>
          <w:rFonts w:ascii="GHEA Grapalat" w:hAnsi="GHEA Grapalat"/>
          <w:shd w:val="clear" w:color="auto" w:fill="FFFFFF"/>
        </w:rPr>
        <w:t>լուծարման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հանձնաժողովի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ստեղծումից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հետո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մեկամսյա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ժամկետում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ապահովել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Կազմակերպության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համապատասխան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փաստաթղթերի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գույքի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shd w:val="clear" w:color="auto" w:fill="FFFFFF"/>
        </w:rPr>
        <w:t>այդ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թվում</w:t>
      </w:r>
      <w:proofErr w:type="spellEnd"/>
      <w:r>
        <w:rPr>
          <w:rFonts w:ascii="GHEA Grapalat" w:hAnsi="GHEA Grapalat"/>
          <w:shd w:val="clear" w:color="auto" w:fill="FFFFFF"/>
        </w:rPr>
        <w:t>՝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դրամական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միջոցների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shd w:val="clear" w:color="auto" w:fill="FFFFFF"/>
        </w:rPr>
        <w:t>արժեթղթերի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գույքային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իրավունքների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հանձնումը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լուծարման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հանձնաժողովին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>.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 xml:space="preserve">3) </w:t>
      </w:r>
      <w:proofErr w:type="spellStart"/>
      <w:r>
        <w:rPr>
          <w:rFonts w:ascii="GHEA Grapalat" w:hAnsi="GHEA Grapalat"/>
          <w:shd w:val="clear" w:color="auto" w:fill="FFFFFF"/>
        </w:rPr>
        <w:t>հաստատել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լուծարման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հանձնաժողովի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կողմից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կազմված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լուծարման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հաշվեկշիռը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>.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hd w:val="clear" w:color="auto" w:fill="FFFFFF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>4)</w:t>
      </w:r>
      <w:r>
        <w:rPr>
          <w:rFonts w:ascii="Courier New" w:hAnsi="Courier New" w:cs="Courier New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Կազմակերպության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լուծարման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աշխատանքներն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ավարտելուց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հետո</w:t>
      </w:r>
      <w:proofErr w:type="spellEnd"/>
      <w:r>
        <w:rPr>
          <w:rFonts w:ascii="GHEA Grapalat" w:hAnsi="GHEA Grapalat"/>
          <w:shd w:val="clear" w:color="auto" w:fill="FFFFFF"/>
        </w:rPr>
        <w:t>՝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մեկամսյա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ժամկետում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>
        <w:rPr>
          <w:rFonts w:ascii="GHEA Grapalat" w:hAnsi="GHEA Grapalat"/>
          <w:shd w:val="clear" w:color="auto" w:fill="FFFFFF"/>
        </w:rPr>
        <w:t>սահմանված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կարգով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ապահովել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Կազմակերպության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գործունեության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դադարեցման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գրանցումը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>: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>3.</w:t>
      </w:r>
      <w:r>
        <w:rPr>
          <w:rFonts w:ascii="Courier New" w:hAnsi="Courier New" w:cs="Courier New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Սահմանել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>,</w:t>
      </w:r>
      <w:r>
        <w:rPr>
          <w:rFonts w:ascii="Courier New" w:hAnsi="Courier New" w:cs="Courier New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որ</w:t>
      </w:r>
      <w:proofErr w:type="spellEnd"/>
      <w:r>
        <w:rPr>
          <w:rFonts w:ascii="GHEA Grapalat" w:hAnsi="GHEA Grapalat"/>
          <w:shd w:val="clear" w:color="auto" w:fill="FFFFFF"/>
        </w:rPr>
        <w:t>՝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>1)</w:t>
      </w:r>
      <w:r>
        <w:rPr>
          <w:rFonts w:ascii="Courier New" w:hAnsi="Courier New" w:cs="Courier New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Կազմակերպության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լուծարումից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հետո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կազմակերպության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պարտատերերի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պահանջները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բավարարելուց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հետո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մնացած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գույքն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ուղղվում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color w:val="000000"/>
          <w:shd w:val="clear" w:color="auto" w:fill="FFFFFF"/>
        </w:rPr>
        <w:t>է</w:t>
      </w:r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պետական</w:t>
      </w:r>
      <w:proofErr w:type="spellEnd"/>
      <w:r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color w:val="000000"/>
          <w:shd w:val="clear" w:color="auto" w:fill="FFFFFF"/>
        </w:rPr>
        <w:t>բյուջե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af-ZA"/>
        </w:rPr>
        <w:t>.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  <w:tab w:val="left" w:pos="1026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>2)</w:t>
      </w:r>
      <w:r>
        <w:rPr>
          <w:rFonts w:ascii="Courier New" w:hAnsi="Courier New" w:cs="Courier New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Կազմակերպության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լուծարման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հաշվեկշիռը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կազմելու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օրվա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դրությամբ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Կազմակերպության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դեբիտորական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պարտքերի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ստացման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այլ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պահանջների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իրավունքները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փոխանցվում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են</w:t>
      </w:r>
      <w:proofErr w:type="spellEnd"/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ֆինանսների նախարարությանը</w:t>
      </w:r>
      <w:r>
        <w:rPr>
          <w:rFonts w:ascii="GHEA Grapalat" w:hAnsi="GHEA Grapalat"/>
          <w:shd w:val="clear" w:color="auto" w:fill="FFFFFF"/>
          <w:lang w:val="af-ZA"/>
        </w:rPr>
        <w:t>:</w:t>
      </w:r>
    </w:p>
    <w:p w:rsidR="002B7093" w:rsidRDefault="002B7093" w:rsidP="002B7093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46733F" w:rsidRPr="002B7093" w:rsidRDefault="0046733F">
      <w:pPr>
        <w:rPr>
          <w:lang w:val="af-ZA"/>
        </w:rPr>
      </w:pPr>
    </w:p>
    <w:sectPr w:rsidR="0046733F" w:rsidRPr="002B7093" w:rsidSect="002B7093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093"/>
    <w:rsid w:val="002B7093"/>
    <w:rsid w:val="0046733F"/>
    <w:rsid w:val="008268F1"/>
    <w:rsid w:val="00A05831"/>
    <w:rsid w:val="00CA5F38"/>
    <w:rsid w:val="00E9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9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EE1"/>
    <w:rPr>
      <w:b/>
      <w:bCs/>
    </w:rPr>
  </w:style>
  <w:style w:type="paragraph" w:styleId="ListParagraph">
    <w:name w:val="List Paragraph"/>
    <w:basedOn w:val="Normal"/>
    <w:uiPriority w:val="34"/>
    <w:qFormat/>
    <w:rsid w:val="00E95EE1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2B70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https://mul2.gov.am/tasks/26835/oneclick/2naxagic.docx?token=de8a258db4938c912aba7b9a1a589d6a</cp:keywords>
</cp:coreProperties>
</file>