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65" w:rsidRPr="00F22665" w:rsidRDefault="00F22665" w:rsidP="00F22665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F22665">
        <w:rPr>
          <w:rFonts w:ascii="GHEA Grapalat" w:eastAsia="Times New Roman" w:hAnsi="GHEA Grapalat" w:cs="Sylfaen"/>
          <w:sz w:val="24"/>
          <w:szCs w:val="24"/>
          <w:lang w:eastAsia="ru-RU"/>
        </w:rPr>
        <w:t>ՆԱԽԱԳԻԾ</w:t>
      </w: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Arial Armenian"/>
          <w:sz w:val="24"/>
          <w:szCs w:val="24"/>
          <w:lang w:eastAsia="ru-RU"/>
        </w:rPr>
      </w:pPr>
      <w:r w:rsidRPr="00F22665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Pr="00F22665">
        <w:rPr>
          <w:rFonts w:ascii="GHEA Grapalat" w:eastAsia="Times New Roman" w:hAnsi="GHEA Grapalat" w:cs="Arial Armenian"/>
          <w:sz w:val="24"/>
          <w:szCs w:val="24"/>
          <w:lang w:val="en-US" w:eastAsia="ru-RU"/>
        </w:rPr>
        <w:t xml:space="preserve"> </w:t>
      </w:r>
      <w:r w:rsidRPr="00F22665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r w:rsidRPr="00F22665">
        <w:rPr>
          <w:rFonts w:ascii="GHEA Grapalat" w:eastAsia="Times New Roman" w:hAnsi="GHEA Grapalat" w:cs="Arial Armenian"/>
          <w:sz w:val="24"/>
          <w:szCs w:val="24"/>
          <w:lang w:val="en-US" w:eastAsia="ru-RU"/>
        </w:rPr>
        <w:t xml:space="preserve"> </w:t>
      </w:r>
      <w:r w:rsidRPr="00F22665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</w:t>
      </w: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22665">
        <w:rPr>
          <w:rFonts w:ascii="GHEA Grapalat" w:eastAsia="Times New Roman" w:hAnsi="GHEA Grapalat" w:cs="Sylfaen"/>
          <w:sz w:val="24"/>
          <w:szCs w:val="24"/>
          <w:lang w:val="en-US" w:eastAsia="ru-RU"/>
        </w:rPr>
        <w:t>ՈՐՈՇՈՒՄ</w:t>
      </w:r>
    </w:p>
    <w:p w:rsidR="00F22665" w:rsidRPr="00F22665" w:rsidRDefault="00F22665" w:rsidP="00F2266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071BFB" w:rsidRDefault="00F22665" w:rsidP="00F2266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2266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      »                   </w:t>
      </w:r>
      <w:r w:rsidRPr="00F2266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201</w:t>
      </w:r>
      <w:r w:rsidR="00C23819">
        <w:rPr>
          <w:rFonts w:ascii="GHEA Grapalat" w:eastAsia="Times New Roman" w:hAnsi="GHEA Grapalat" w:cs="Times New Roman"/>
          <w:sz w:val="24"/>
          <w:szCs w:val="24"/>
          <w:lang w:eastAsia="ru-RU"/>
        </w:rPr>
        <w:t>9</w:t>
      </w:r>
      <w:r w:rsidRPr="00F2266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F22665">
        <w:rPr>
          <w:rFonts w:ascii="GHEA Grapalat" w:eastAsia="Times New Roman" w:hAnsi="GHEA Grapalat" w:cs="Sylfaen"/>
          <w:sz w:val="24"/>
          <w:szCs w:val="24"/>
          <w:lang w:val="en-US" w:eastAsia="ru-RU"/>
        </w:rPr>
        <w:t>թվականի</w:t>
      </w:r>
      <w:proofErr w:type="spellEnd"/>
      <w:r w:rsidRPr="00F2266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N  </w:t>
      </w:r>
      <w:r w:rsidRPr="00F2266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</w:t>
      </w:r>
      <w:r w:rsidRPr="00F2266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-</w:t>
      </w:r>
      <w:r w:rsidR="00071BFB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</w:p>
    <w:p w:rsidR="00F22665" w:rsidRPr="00F22665" w:rsidRDefault="00F22665" w:rsidP="00F2266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F22665" w:rsidRDefault="00F22665" w:rsidP="00F2266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F22665" w:rsidRPr="00F22665" w:rsidRDefault="00071BFB" w:rsidP="00F22665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</w:pPr>
      <w:r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ԳՈՒՅՔ </w:t>
      </w:r>
      <w:r w:rsidR="0098642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</w:t>
      </w:r>
      <w:r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ՀԵՏ ՎԵՐՑՆԵԼՈՒ ԵՎ</w:t>
      </w:r>
      <w:r w:rsidR="0016393A">
        <w:rPr>
          <w:rFonts w:ascii="GHEA Grapalat" w:eastAsia="Times New Roman" w:hAnsi="GHEA Grapalat" w:cs="Sylfaen"/>
          <w:spacing w:val="-8"/>
          <w:sz w:val="24"/>
          <w:szCs w:val="24"/>
          <w:lang w:val="en-US" w:eastAsia="ru-RU"/>
        </w:rPr>
        <w:t xml:space="preserve"> </w:t>
      </w:r>
      <w:r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</w:t>
      </w:r>
      <w:r w:rsidR="00E83B3C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ԱՆՀԱՏՈՒՅՑ  ՕԳՏԱԳՈՐԾՄԱՆ</w:t>
      </w:r>
      <w:r w:rsidR="00244E98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ԻՐԱՎՈՒՆՔՈՎ </w:t>
      </w:r>
      <w:r w:rsidR="00E83B3C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</w:t>
      </w:r>
      <w:r w:rsidR="00820FC0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ԱՄՐԱՑՆԵԼՈՒ </w:t>
      </w:r>
      <w:r w:rsidR="00244E98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</w:t>
      </w:r>
      <w:r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ՄԱՍԻՆ</w:t>
      </w:r>
    </w:p>
    <w:p w:rsidR="00F22665" w:rsidRPr="00F22665" w:rsidRDefault="00F22665" w:rsidP="00F22665">
      <w:pPr>
        <w:spacing w:after="0" w:line="480" w:lineRule="auto"/>
        <w:ind w:firstLine="709"/>
        <w:jc w:val="both"/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</w:pPr>
    </w:p>
    <w:p w:rsidR="00F22665" w:rsidRDefault="00134ED5" w:rsidP="00F2266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34ED5">
        <w:rPr>
          <w:rFonts w:ascii="GHEA Grapalat" w:eastAsia="Times New Roman" w:hAnsi="GHEA Grapalat" w:cs="Times New Roman"/>
          <w:sz w:val="24"/>
          <w:szCs w:val="24"/>
          <w:lang w:eastAsia="ru-RU"/>
        </w:rPr>
        <w:t>Հիմք ընդունելով «Կառավարչական իրավահարաբերությունների կարգավորման մասին» Հայաստանի Հանրապետության օրենքի 5-րդ հոդվածի 7-րդ մասը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244E98" w:rsidRPr="00244E9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«Պետական ոչ առևտրային կազմակերպությունների մասին» Հայաստանի Հանրապետության օրենքի </w:t>
      </w:r>
      <w:r w:rsidR="00820FC0">
        <w:rPr>
          <w:rFonts w:ascii="GHEA Grapalat" w:eastAsia="Times New Roman" w:hAnsi="GHEA Grapalat" w:cs="Times New Roman"/>
          <w:sz w:val="24"/>
          <w:szCs w:val="24"/>
          <w:lang w:eastAsia="ru-RU"/>
        </w:rPr>
        <w:t>5</w:t>
      </w:r>
      <w:r w:rsidR="00244E98" w:rsidRPr="00244E98">
        <w:rPr>
          <w:rFonts w:ascii="GHEA Grapalat" w:eastAsia="Times New Roman" w:hAnsi="GHEA Grapalat" w:cs="Times New Roman"/>
          <w:sz w:val="24"/>
          <w:szCs w:val="24"/>
          <w:lang w:eastAsia="ru-RU"/>
        </w:rPr>
        <w:t>-րդ</w:t>
      </w:r>
      <w:r w:rsidR="00244E9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հոդվածի 1-ին մաս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r w:rsidR="00244E98">
        <w:rPr>
          <w:rFonts w:ascii="GHEA Grapalat" w:eastAsia="Times New Roman" w:hAnsi="GHEA Grapalat" w:cs="Times New Roman"/>
          <w:sz w:val="24"/>
          <w:szCs w:val="24"/>
          <w:lang w:eastAsia="ru-RU"/>
        </w:rPr>
        <w:t>, 13-րդ հոդվածի 2-րդ մասի «գ» կետ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ը` </w:t>
      </w:r>
      <w:r w:rsidRPr="00134ED5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 Հանրապետության կառավարությունը որոշում է.</w:t>
      </w:r>
    </w:p>
    <w:p w:rsidR="00134ED5" w:rsidRDefault="005753E4" w:rsidP="00F2266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 </w:t>
      </w:r>
      <w:r w:rsidR="00D17EB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Հանրապետության պաշտպանության նախարարությանն ամրացված </w:t>
      </w:r>
      <w:r w:rsidR="00C23819">
        <w:rPr>
          <w:rFonts w:ascii="GHEA Grapalat" w:eastAsia="Times New Roman" w:hAnsi="GHEA Grapalat" w:cs="Times New Roman"/>
          <w:sz w:val="24"/>
          <w:szCs w:val="24"/>
          <w:lang w:eastAsia="ru-RU"/>
        </w:rPr>
        <w:t>երեք</w:t>
      </w:r>
      <w:r w:rsid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անվանում, </w:t>
      </w:r>
      <w:r w:rsidR="00C23819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 32.985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.000,00 ՀՀ դրամ սկզբնական արժեքով, </w:t>
      </w:r>
      <w:r w:rsidR="00C23819">
        <w:rPr>
          <w:rFonts w:ascii="GHEA Grapalat" w:eastAsia="Times New Roman" w:hAnsi="GHEA Grapalat" w:cs="Times New Roman"/>
          <w:sz w:val="24"/>
          <w:szCs w:val="24"/>
          <w:lang w:eastAsia="ru-RU"/>
        </w:rPr>
        <w:t>15.667,875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,00 ՀՀ դրամ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մնացորդային արժեքով </w:t>
      </w:r>
      <w:r w:rsidR="00D17EB3">
        <w:rPr>
          <w:rFonts w:ascii="GHEA Grapalat" w:eastAsia="Times New Roman" w:hAnsi="GHEA Grapalat" w:cs="Times New Roman"/>
          <w:sz w:val="24"/>
          <w:szCs w:val="24"/>
          <w:lang w:eastAsia="ru-RU"/>
        </w:rPr>
        <w:t>գույքը</w:t>
      </w:r>
      <w:r w:rsidR="00864113">
        <w:rPr>
          <w:rFonts w:ascii="GHEA Grapalat" w:eastAsia="Times New Roman" w:hAnsi="GHEA Grapalat" w:cs="Times New Roman"/>
          <w:sz w:val="24"/>
          <w:szCs w:val="24"/>
          <w:lang w:eastAsia="ru-RU"/>
        </w:rPr>
        <w:t>`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864113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 հավելվածի</w:t>
      </w:r>
      <w:r w:rsidR="008641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հետ վերցնել և </w:t>
      </w:r>
      <w:r w:rsidR="002718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անհատույց </w:t>
      </w:r>
      <w:r w:rsidR="00E73DD8">
        <w:rPr>
          <w:rFonts w:ascii="GHEA Grapalat" w:eastAsia="Times New Roman" w:hAnsi="GHEA Grapalat" w:cs="Times New Roman"/>
          <w:sz w:val="24"/>
          <w:szCs w:val="24"/>
          <w:lang w:eastAsia="ru-RU"/>
        </w:rPr>
        <w:t>անժամկետ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D114C9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օգտագործման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իրավունքով </w:t>
      </w:r>
      <w:r w:rsidR="00234C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ամրացնել 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այաստանի 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անրապետության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>առողջապահության նախարարության</w:t>
      </w:r>
      <w:r w:rsidR="007C1545" w:rsidRP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«Դատաբժշկական գիտագործնական կենտրոն»</w:t>
      </w:r>
      <w:r w:rsidR="007C15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պետական ոչ առևտրային կազմակերպությանը:</w:t>
      </w:r>
    </w:p>
    <w:p w:rsidR="00046308" w:rsidRDefault="00046308" w:rsidP="00F2266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2. Հայաստանի Հանրապետության </w:t>
      </w:r>
      <w:r w:rsidR="00E76FA2">
        <w:rPr>
          <w:rFonts w:ascii="GHEA Grapalat" w:eastAsia="Times New Roman" w:hAnsi="GHEA Grapalat" w:cs="Times New Roman"/>
          <w:sz w:val="24"/>
          <w:szCs w:val="24"/>
          <w:lang w:eastAsia="ru-RU"/>
        </w:rPr>
        <w:t>պաշտպանության</w:t>
      </w:r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նախարարին և Հայաստանի Հանրապետության </w:t>
      </w:r>
      <w:r w:rsidR="00E76FA2">
        <w:rPr>
          <w:rFonts w:ascii="GHEA Grapalat" w:eastAsia="Times New Roman" w:hAnsi="GHEA Grapalat" w:cs="Times New Roman"/>
          <w:sz w:val="24"/>
          <w:szCs w:val="24"/>
          <w:lang w:eastAsia="ru-RU"/>
        </w:rPr>
        <w:t>առողջապահության</w:t>
      </w:r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նախարարին մեկամսյա ժամկետում՝ </w:t>
      </w:r>
      <w:r w:rsidR="008E5A8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 Հանրապետության օրենսդրությամբ սահմանված կարգով համատեղ ապահովել</w:t>
      </w:r>
      <w:r w:rsidR="008E5A8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պայմանագրի կնքումը</w:t>
      </w:r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1F7F7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bookmarkStart w:id="0" w:name="_GoBack"/>
      <w:bookmarkEnd w:id="0"/>
      <w:r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 որոշման 1-ին կետում նշված գույքի հանձնման-ընդունման աշխատանքների կատարումը:</w:t>
      </w:r>
    </w:p>
    <w:p w:rsidR="00864113" w:rsidRDefault="00864113" w:rsidP="00F2266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864113" w:rsidRDefault="00864113" w:rsidP="00F2266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F5B05" w:rsidRPr="00C23819" w:rsidRDefault="00AF5B05" w:rsidP="00864113">
      <w:pPr>
        <w:spacing w:after="0" w:line="360" w:lineRule="auto"/>
        <w:rPr>
          <w:rFonts w:ascii="GHEA Grapalat" w:hAnsi="GHEA Grapalat"/>
          <w:sz w:val="24"/>
          <w:szCs w:val="24"/>
        </w:rPr>
        <w:sectPr w:rsidR="00AF5B05" w:rsidRPr="00C23819" w:rsidSect="00BF72CE"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1216" w:tblpY="3685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2977"/>
        <w:gridCol w:w="2835"/>
      </w:tblGrid>
      <w:tr w:rsidR="00472ED5" w:rsidTr="00472ED5">
        <w:trPr>
          <w:trHeight w:val="920"/>
        </w:trPr>
        <w:tc>
          <w:tcPr>
            <w:tcW w:w="1101" w:type="dxa"/>
            <w:vMerge w:val="restart"/>
            <w:shd w:val="clear" w:color="auto" w:fill="FFFFFF" w:themeFill="background1"/>
          </w:tcPr>
          <w:p w:rsidR="00472ED5" w:rsidRDefault="00472ED5" w:rsidP="00472ED5">
            <w:pPr>
              <w:spacing w:before="24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</w:p>
        </w:tc>
        <w:tc>
          <w:tcPr>
            <w:tcW w:w="6945" w:type="dxa"/>
            <w:vMerge w:val="restart"/>
            <w:shd w:val="clear" w:color="auto" w:fill="FFFFFF" w:themeFill="background1"/>
          </w:tcPr>
          <w:p w:rsidR="00472ED5" w:rsidRDefault="00472ED5" w:rsidP="00472ED5">
            <w:pPr>
              <w:spacing w:before="24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Անվանում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:rsidR="00472ED5" w:rsidRDefault="00472ED5" w:rsidP="00472ED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Հաշվեկշռային արժեք</w:t>
            </w:r>
          </w:p>
        </w:tc>
      </w:tr>
      <w:tr w:rsidR="00472ED5" w:rsidTr="00472ED5">
        <w:trPr>
          <w:trHeight w:val="903"/>
        </w:trPr>
        <w:tc>
          <w:tcPr>
            <w:tcW w:w="1101" w:type="dxa"/>
            <w:vMerge/>
            <w:shd w:val="clear" w:color="auto" w:fill="FFFFFF" w:themeFill="background1"/>
          </w:tcPr>
          <w:p w:rsidR="00472ED5" w:rsidRDefault="00472ED5" w:rsidP="00472ED5">
            <w:pPr>
              <w:spacing w:before="24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945" w:type="dxa"/>
            <w:vMerge/>
            <w:shd w:val="clear" w:color="auto" w:fill="FFFFFF" w:themeFill="background1"/>
          </w:tcPr>
          <w:p w:rsidR="00472ED5" w:rsidRDefault="00472ED5" w:rsidP="00472ED5">
            <w:pPr>
              <w:spacing w:before="24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72ED5" w:rsidRPr="00472ED5" w:rsidRDefault="00472ED5" w:rsidP="00472ED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Սկզբնական</w:t>
            </w:r>
          </w:p>
        </w:tc>
        <w:tc>
          <w:tcPr>
            <w:tcW w:w="2835" w:type="dxa"/>
            <w:shd w:val="clear" w:color="auto" w:fill="FFFFFF" w:themeFill="background1"/>
          </w:tcPr>
          <w:p w:rsidR="00472ED5" w:rsidRPr="00776BE4" w:rsidRDefault="00472ED5" w:rsidP="00472ED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Մնացորդային</w:t>
            </w:r>
          </w:p>
        </w:tc>
      </w:tr>
      <w:tr w:rsidR="00472ED5" w:rsidTr="00472ED5">
        <w:tc>
          <w:tcPr>
            <w:tcW w:w="1101" w:type="dxa"/>
            <w:shd w:val="clear" w:color="auto" w:fill="FFFFFF" w:themeFill="background1"/>
          </w:tcPr>
          <w:p w:rsidR="00472ED5" w:rsidRDefault="00472ED5" w:rsidP="0047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472ED5" w:rsidRPr="001639A5" w:rsidRDefault="00472ED5" w:rsidP="0047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Ավտոմատ հիստոլոգիական պրեպարատների ներկրման համար </w:t>
            </w:r>
            <w:r w:rsidRPr="001639A5">
              <w:rPr>
                <w:rFonts w:ascii="GHEA Grapalat" w:hAnsi="GHEA Grapalat"/>
                <w:sz w:val="24"/>
                <w:szCs w:val="24"/>
              </w:rPr>
              <w:t>Veristain Gemini</w:t>
            </w:r>
          </w:p>
        </w:tc>
        <w:tc>
          <w:tcPr>
            <w:tcW w:w="2977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21 500 000,00</w:t>
            </w:r>
          </w:p>
        </w:tc>
        <w:tc>
          <w:tcPr>
            <w:tcW w:w="2835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10 212 500,00</w:t>
            </w:r>
          </w:p>
        </w:tc>
      </w:tr>
      <w:tr w:rsidR="00472ED5" w:rsidTr="00472ED5">
        <w:tc>
          <w:tcPr>
            <w:tcW w:w="1101" w:type="dxa"/>
            <w:shd w:val="clear" w:color="auto" w:fill="FFFFFF" w:themeFill="background1"/>
          </w:tcPr>
          <w:p w:rsidR="00472ED5" w:rsidRDefault="00472ED5" w:rsidP="0047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472ED5" w:rsidRPr="001639A5" w:rsidRDefault="00472ED5" w:rsidP="0047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Պարաֆինային բլոկների սառեցման համար սառեցնող պլատֆորմ ԵՍ 350</w:t>
            </w:r>
          </w:p>
        </w:tc>
        <w:tc>
          <w:tcPr>
            <w:tcW w:w="2977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3 170 000,00</w:t>
            </w:r>
          </w:p>
        </w:tc>
        <w:tc>
          <w:tcPr>
            <w:tcW w:w="2835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1 505 750,00</w:t>
            </w:r>
          </w:p>
        </w:tc>
      </w:tr>
      <w:tr w:rsidR="00472ED5" w:rsidTr="00472ED5">
        <w:trPr>
          <w:trHeight w:val="891"/>
        </w:trPr>
        <w:tc>
          <w:tcPr>
            <w:tcW w:w="1101" w:type="dxa"/>
            <w:shd w:val="clear" w:color="auto" w:fill="FFFFFF" w:themeFill="background1"/>
          </w:tcPr>
          <w:p w:rsidR="00472ED5" w:rsidRDefault="00472ED5" w:rsidP="0047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472ED5" w:rsidRPr="001639A5" w:rsidRDefault="00472ED5" w:rsidP="0047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Ավտոմատ դանակների սրման համար ԿՍ250 </w:t>
            </w:r>
            <w:r w:rsidRPr="001639A5">
              <w:rPr>
                <w:rFonts w:ascii="GHEA Grapalat" w:hAnsi="GHEA Grapalat"/>
                <w:sz w:val="24"/>
                <w:szCs w:val="24"/>
              </w:rPr>
              <w:t>(Mikrom GmbH)</w:t>
            </w:r>
          </w:p>
        </w:tc>
        <w:tc>
          <w:tcPr>
            <w:tcW w:w="2977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8 315 000,00</w:t>
            </w:r>
          </w:p>
        </w:tc>
        <w:tc>
          <w:tcPr>
            <w:tcW w:w="2835" w:type="dxa"/>
          </w:tcPr>
          <w:p w:rsidR="00472ED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3 949 625,00</w:t>
            </w:r>
          </w:p>
        </w:tc>
      </w:tr>
      <w:tr w:rsidR="00472ED5" w:rsidTr="00472ED5">
        <w:tc>
          <w:tcPr>
            <w:tcW w:w="1101" w:type="dxa"/>
            <w:shd w:val="clear" w:color="auto" w:fill="FFFFFF" w:themeFill="background1"/>
          </w:tcPr>
          <w:p w:rsidR="00472ED5" w:rsidRDefault="00472ED5" w:rsidP="0047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472ED5" w:rsidRPr="001639A5" w:rsidRDefault="00472ED5" w:rsidP="00472ED5">
            <w:pPr>
              <w:spacing w:before="24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1639A5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977" w:type="dxa"/>
            <w:shd w:val="clear" w:color="auto" w:fill="FFFFFF" w:themeFill="background1"/>
          </w:tcPr>
          <w:p w:rsidR="00472ED5" w:rsidRPr="001639A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32</w:t>
            </w:r>
            <w:r w:rsidRPr="001639A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985</w:t>
            </w:r>
            <w:r w:rsidRPr="001639A5">
              <w:rPr>
                <w:rFonts w:ascii="GHEA Grapalat" w:hAnsi="GHEA Grapalat"/>
                <w:b/>
                <w:sz w:val="24"/>
                <w:szCs w:val="24"/>
              </w:rPr>
              <w:t xml:space="preserve"> 000,00  </w:t>
            </w:r>
          </w:p>
        </w:tc>
        <w:tc>
          <w:tcPr>
            <w:tcW w:w="2835" w:type="dxa"/>
            <w:shd w:val="clear" w:color="auto" w:fill="FFFFFF" w:themeFill="background1"/>
          </w:tcPr>
          <w:p w:rsidR="00472ED5" w:rsidRPr="001639A5" w:rsidRDefault="00472ED5" w:rsidP="00472ED5">
            <w:pPr>
              <w:spacing w:before="24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15</w:t>
            </w:r>
            <w:r w:rsidRPr="001639A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667</w:t>
            </w:r>
            <w:r w:rsidRPr="001639A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875</w:t>
            </w:r>
            <w:r w:rsidRPr="001639A5">
              <w:rPr>
                <w:rFonts w:ascii="GHEA Grapalat" w:hAnsi="GHEA Grapalat"/>
                <w:b/>
                <w:sz w:val="24"/>
                <w:szCs w:val="24"/>
              </w:rPr>
              <w:t xml:space="preserve">,00  </w:t>
            </w:r>
          </w:p>
        </w:tc>
      </w:tr>
    </w:tbl>
    <w:p w:rsidR="00AF5B05" w:rsidRPr="00472ED5" w:rsidRDefault="00880285" w:rsidP="00472ED5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472ED5">
        <w:rPr>
          <w:rFonts w:ascii="GHEA Grapalat" w:hAnsi="GHEA Grapalat"/>
          <w:sz w:val="20"/>
          <w:szCs w:val="20"/>
        </w:rPr>
        <w:t xml:space="preserve">Հավելված </w:t>
      </w:r>
    </w:p>
    <w:p w:rsidR="00880285" w:rsidRPr="00472ED5" w:rsidRDefault="00880285" w:rsidP="00472ED5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472ED5">
        <w:rPr>
          <w:rFonts w:ascii="GHEA Grapalat" w:hAnsi="GHEA Grapalat"/>
          <w:sz w:val="20"/>
          <w:szCs w:val="20"/>
        </w:rPr>
        <w:t xml:space="preserve">ՀՀ կառավարության </w:t>
      </w:r>
    </w:p>
    <w:p w:rsidR="00880285" w:rsidRPr="00472ED5" w:rsidRDefault="00880285" w:rsidP="00472ED5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472ED5">
        <w:rPr>
          <w:rFonts w:ascii="GHEA Grapalat" w:hAnsi="GHEA Grapalat"/>
          <w:sz w:val="20"/>
          <w:szCs w:val="20"/>
        </w:rPr>
        <w:t>201</w:t>
      </w:r>
      <w:r w:rsidR="00C23819" w:rsidRPr="00472ED5">
        <w:rPr>
          <w:rFonts w:ascii="GHEA Grapalat" w:hAnsi="GHEA Grapalat"/>
          <w:sz w:val="20"/>
          <w:szCs w:val="20"/>
        </w:rPr>
        <w:t>9</w:t>
      </w:r>
      <w:r w:rsidRPr="00472ED5">
        <w:rPr>
          <w:rFonts w:ascii="GHEA Grapalat" w:hAnsi="GHEA Grapalat"/>
          <w:sz w:val="20"/>
          <w:szCs w:val="20"/>
        </w:rPr>
        <w:t>թ</w:t>
      </w:r>
      <w:r w:rsidR="00496C28" w:rsidRPr="00472ED5">
        <w:rPr>
          <w:rFonts w:ascii="GHEA Grapalat" w:hAnsi="GHEA Grapalat"/>
          <w:sz w:val="20"/>
          <w:szCs w:val="20"/>
        </w:rPr>
        <w:t>վականի ---</w:t>
      </w:r>
      <w:r w:rsidRPr="00472ED5">
        <w:rPr>
          <w:rFonts w:ascii="GHEA Grapalat" w:hAnsi="GHEA Grapalat"/>
          <w:sz w:val="20"/>
          <w:szCs w:val="20"/>
        </w:rPr>
        <w:t xml:space="preserve">------ </w:t>
      </w:r>
      <w:r w:rsidR="00496C28" w:rsidRPr="00472ED5">
        <w:rPr>
          <w:rFonts w:ascii="GHEA Grapalat" w:hAnsi="GHEA Grapalat"/>
          <w:sz w:val="20"/>
          <w:szCs w:val="20"/>
        </w:rPr>
        <w:t xml:space="preserve">N </w:t>
      </w:r>
      <w:r w:rsidRPr="00472ED5">
        <w:rPr>
          <w:rFonts w:ascii="GHEA Grapalat" w:hAnsi="GHEA Grapalat"/>
          <w:sz w:val="20"/>
          <w:szCs w:val="20"/>
        </w:rPr>
        <w:t>----- որոշման</w:t>
      </w:r>
    </w:p>
    <w:p w:rsidR="00880285" w:rsidRPr="00472ED5" w:rsidRDefault="00880285" w:rsidP="00472ED5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1C193F" w:rsidRDefault="001C193F" w:rsidP="00864113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C193F" w:rsidRPr="00BF72CE" w:rsidRDefault="001C193F" w:rsidP="00864113">
      <w:pPr>
        <w:spacing w:after="0" w:line="360" w:lineRule="auto"/>
        <w:rPr>
          <w:rFonts w:ascii="GHEA Grapalat" w:hAnsi="GHEA Grapalat"/>
          <w:sz w:val="24"/>
          <w:szCs w:val="24"/>
        </w:rPr>
      </w:pPr>
    </w:p>
    <w:sectPr w:rsidR="001C193F" w:rsidRPr="00BF72CE" w:rsidSect="00AF5B05">
      <w:pgSz w:w="16838" w:h="11906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F9"/>
    <w:rsid w:val="00046308"/>
    <w:rsid w:val="00071BFB"/>
    <w:rsid w:val="000D03F9"/>
    <w:rsid w:val="00134ED5"/>
    <w:rsid w:val="0016393A"/>
    <w:rsid w:val="001639A5"/>
    <w:rsid w:val="001C193F"/>
    <w:rsid w:val="001F7F79"/>
    <w:rsid w:val="00234C19"/>
    <w:rsid w:val="00244E98"/>
    <w:rsid w:val="002718BF"/>
    <w:rsid w:val="003D7BEB"/>
    <w:rsid w:val="00472ED5"/>
    <w:rsid w:val="00496C28"/>
    <w:rsid w:val="005753E4"/>
    <w:rsid w:val="005937BD"/>
    <w:rsid w:val="00643219"/>
    <w:rsid w:val="0072622E"/>
    <w:rsid w:val="00776BE4"/>
    <w:rsid w:val="007C1545"/>
    <w:rsid w:val="00804015"/>
    <w:rsid w:val="00820FC0"/>
    <w:rsid w:val="00864113"/>
    <w:rsid w:val="00880285"/>
    <w:rsid w:val="008E0897"/>
    <w:rsid w:val="008E5A84"/>
    <w:rsid w:val="008F7046"/>
    <w:rsid w:val="00917DE1"/>
    <w:rsid w:val="0098642D"/>
    <w:rsid w:val="00AF5B05"/>
    <w:rsid w:val="00BF72CE"/>
    <w:rsid w:val="00C23819"/>
    <w:rsid w:val="00D114C9"/>
    <w:rsid w:val="00D17EB3"/>
    <w:rsid w:val="00E73DD8"/>
    <w:rsid w:val="00E76FA2"/>
    <w:rsid w:val="00E83B3C"/>
    <w:rsid w:val="00ED6317"/>
    <w:rsid w:val="00F22665"/>
    <w:rsid w:val="00F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9F3E"/>
  <w15:docId w15:val="{EF4F8A49-233B-4B76-9A48-50D78B9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F648-5709-49F0-BDD4-8898ECCC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https://mul2.gov.am/tasks/19918/oneclick/1-nakhagits-12-02-19.docx?token=29454a471ebba4b5414a256389239ea4</cp:keywords>
  <cp:lastModifiedBy>Yana Boyajyan</cp:lastModifiedBy>
  <cp:revision>4</cp:revision>
  <dcterms:created xsi:type="dcterms:W3CDTF">2019-02-12T13:24:00Z</dcterms:created>
  <dcterms:modified xsi:type="dcterms:W3CDTF">2019-02-12T13:58:00Z</dcterms:modified>
</cp:coreProperties>
</file>