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276"/>
        <w:gridCol w:w="321"/>
        <w:gridCol w:w="9859"/>
      </w:tblGrid>
      <w:tr w:rsidR="00E90C5A" w:rsidRPr="00FD5954" w:rsidTr="00781635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77" w:rsidRPr="004A4A2E" w:rsidRDefault="009E7E77" w:rsidP="009E7E77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92E3D">
              <w:rPr>
                <w:rFonts w:ascii="GHEA Grapalat" w:hAnsi="GHEA Grapalat" w:cs="Sylfaen"/>
                <w:b/>
                <w:sz w:val="24"/>
                <w:szCs w:val="24"/>
              </w:rPr>
              <w:t>ՀԻՄՆԱՎՈՐՈՒՄ</w:t>
            </w:r>
          </w:p>
          <w:p w:rsidR="00E90C5A" w:rsidRPr="00FD5954" w:rsidRDefault="009E7E77" w:rsidP="00BB359D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E90C5A">
              <w:rPr>
                <w:rFonts w:ascii="GHEA Grapalat" w:hAnsi="GHEA Grapalat"/>
                <w:sz w:val="24"/>
                <w:szCs w:val="24"/>
              </w:rPr>
              <w:t xml:space="preserve">&lt;&lt;Հայաստանի Հանրապետության կառավարության 2011 թվականի հունիսի 2-ի </w:t>
            </w:r>
            <w:r w:rsidRPr="00E90C5A">
              <w:rPr>
                <w:rFonts w:ascii="GHEA Grapalat" w:hAnsi="GHEA Grapalat"/>
              </w:rPr>
              <w:t xml:space="preserve"> </w:t>
            </w:r>
            <w:r w:rsidRPr="00E90C5A">
              <w:rPr>
                <w:rFonts w:ascii="GHEA Grapalat" w:hAnsi="GHEA Grapalat"/>
                <w:sz w:val="24"/>
                <w:szCs w:val="24"/>
              </w:rPr>
              <w:t xml:space="preserve">N755-Ն որոշման մեջ լրացումներ կատարելու մասին&gt;&gt; </w:t>
            </w:r>
            <w:r w:rsidRPr="00E90C5A">
              <w:rPr>
                <w:rFonts w:ascii="GHEA Grapalat" w:hAnsi="GHEA Grapalat"/>
              </w:rPr>
              <w:t>ՀՀ</w:t>
            </w:r>
            <w:r w:rsidRPr="00E90C5A">
              <w:rPr>
                <w:rFonts w:ascii="GHEA Grapalat" w:hAnsi="GHEA Grapalat"/>
                <w:sz w:val="24"/>
                <w:szCs w:val="24"/>
              </w:rPr>
              <w:t xml:space="preserve"> կառավարության որոշման նախագծի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5954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D5954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Անհրաժեշտությունը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457F79">
            <w:pPr>
              <w:tabs>
                <w:tab w:val="left" w:pos="810"/>
                <w:tab w:val="center" w:pos="4110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          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&lt;&lt;Լիցենզավորման մասին&gt;&gt; </w:t>
            </w:r>
            <w:r w:rsidR="00457F79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ՀՀ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օրենքի 43-րդ հոդվածի 2-րդ մասի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պահանջներ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ին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համապատասխան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`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պ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այթուցիկ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առևտրի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աշխատանքների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լիցենզիա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ստացած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անձանց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լիցենզավորող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մարմին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ներկայաց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նել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հաշվետվություն</w:t>
            </w:r>
            <w:r w:rsidRPr="004A4A2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4A4A2E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A4A2E">
              <w:rPr>
                <w:rFonts w:ascii="GHEA Grapalat" w:hAnsi="GHEA Grapalat"/>
                <w:sz w:val="24"/>
                <w:szCs w:val="24"/>
              </w:rPr>
              <w:t xml:space="preserve">      </w:t>
            </w: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D5954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4A4A2E" w:rsidRDefault="00E90C5A" w:rsidP="00BB359D">
            <w:pPr>
              <w:ind w:firstLine="709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FD5954">
              <w:rPr>
                <w:rFonts w:ascii="GHEA Grapalat" w:hAnsi="GHEA Grapalat" w:cs="Times Armenian"/>
                <w:sz w:val="24"/>
                <w:szCs w:val="24"/>
                <w:lang w:val="en-US"/>
              </w:rPr>
              <w:t>Ներկայումս</w:t>
            </w:r>
            <w:r w:rsidRPr="004A4A2E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պ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այթուցիկ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առևտրի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աշխատանքների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լիցենզիա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ստացած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անձանց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արտակ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արգ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իրավիճակների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նախարարությանը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հաշվետվություն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չեն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ներկայաց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վ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  <w:r w:rsidRPr="004A4A2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5954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D5954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E90C5A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5954">
              <w:rPr>
                <w:rFonts w:ascii="GHEA Grapalat" w:hAnsi="GHEA Grapalat" w:cs="Sylfaen"/>
                <w:sz w:val="24"/>
                <w:szCs w:val="24"/>
              </w:rPr>
              <w:t>Առաջարկվում է`</w:t>
            </w:r>
            <w:r w:rsidRPr="00DD577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Պ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այթուցիկ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առևտրի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աշխատանքների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լիցենզիա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ստացած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անձանց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արտակ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արգ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իրավիճակների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նախարարությանը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ներկայացվող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հ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աշվետվության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կարգը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պետք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է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կանոնակարգվի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ՀՀ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կառավարության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որոշմամբ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: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5954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D5954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E90C5A" w:rsidRPr="00FD5954" w:rsidTr="00781635">
        <w:trPr>
          <w:trHeight w:val="8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4A4A2E" w:rsidRDefault="00E90C5A" w:rsidP="00E90C5A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Սույն</w:t>
            </w:r>
            <w:r w:rsidRPr="004A4A2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նախագծով</w:t>
            </w:r>
            <w:r w:rsidRPr="004A4A2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կարգավորվում</w:t>
            </w:r>
            <w:r w:rsidRPr="004A4A2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4A4A2E">
              <w:rPr>
                <w:rFonts w:ascii="GHEA Grapalat" w:hAnsi="GHEA Grapalat" w:cs="Sylfaen"/>
                <w:sz w:val="24"/>
                <w:szCs w:val="24"/>
              </w:rPr>
              <w:t>`</w:t>
            </w:r>
            <w:r w:rsidRPr="00DD577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-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պ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այթուցիկ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սարքա</w:t>
            </w:r>
            <w:r w:rsidRPr="00DD5777">
              <w:rPr>
                <w:rFonts w:ascii="GHEA Grapalat" w:hAnsi="GHEA Grapalat"/>
                <w:sz w:val="24"/>
                <w:szCs w:val="24"/>
              </w:rPr>
              <w:t>-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վորումների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առևտրի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աշխատանքների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լիցենզիա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ստացած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անձանց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հաշվետվության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ներկայացման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կապված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հարաբերությունները</w:t>
            </w:r>
            <w:r w:rsidRPr="004A4A2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5954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D5954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A4A2E">
              <w:rPr>
                <w:rFonts w:ascii="GHEA Grapalat" w:hAnsi="GHEA Grapalat"/>
                <w:sz w:val="24"/>
                <w:szCs w:val="24"/>
              </w:rPr>
              <w:t xml:space="preserve">         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մշակմանը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մասնակցել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իրավիճակների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մասնագետները</w:t>
            </w:r>
            <w:r w:rsidRPr="004A4A2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90C5A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5954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D5954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781635" w:rsidRPr="00FD5954" w:rsidTr="0078163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5" w:rsidRPr="00FD5954" w:rsidRDefault="00781635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5" w:rsidRPr="00FD5954" w:rsidRDefault="00781635" w:rsidP="00781635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</w:t>
            </w:r>
            <w:r w:rsidRPr="004A4A2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ընդունմամբ</w:t>
            </w:r>
            <w:r w:rsidRPr="004A4A2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կապահովվեն</w:t>
            </w:r>
            <w:r w:rsidRPr="004A4A2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հետևյալ</w:t>
            </w:r>
            <w:r w:rsidRPr="004A4A2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արդյունքները</w:t>
            </w:r>
            <w:r w:rsidRPr="00FD5954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</w:p>
          <w:p w:rsidR="00781635" w:rsidRPr="00FD5954" w:rsidRDefault="00781635" w:rsidP="00781635">
            <w:pPr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-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համաձայն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&lt;&lt;Լիցենզավորման մասին&gt;&gt; Հայաստանի Հանրապետության օրենքի43-րդ հոդվածի 2-րդ մասի և Հայաստանի Հանրապետության  կառավարության 2011 թվականի հունիսի 2-ի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  N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755-Ն որոշման հավելված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N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1-ով հաստատված&lt;&lt;Պայթուցիկ նյութերի, Պայթեցման սարքավորումների առ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և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տրի և պայթեցման աշխատանքների կատարման լիցենզավորման&gt;&gt; կարգի 19-րդ կետի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FD59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en-US"/>
              </w:rPr>
              <w:t>պահանջների</w:t>
            </w:r>
            <w:r w:rsidRPr="004A4A2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`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լիցենզիա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ստացած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անձանց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</w:p>
        </w:tc>
      </w:tr>
      <w:tr w:rsidR="00E90C5A" w:rsidRPr="00FD5954" w:rsidTr="00781635">
        <w:trPr>
          <w:trHeight w:val="22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FD5954" w:rsidRDefault="00E90C5A" w:rsidP="00BB359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A" w:rsidRPr="004A4A2E" w:rsidRDefault="00E90C5A" w:rsidP="0078163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լիցենզավորող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մարմին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հաշվետվության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ապահովում</w:t>
            </w:r>
            <w:r w:rsidRPr="004A4A2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90C5A" w:rsidRPr="004A4A2E" w:rsidRDefault="00E90C5A" w:rsidP="00BB359D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A4A2E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պայթուցիկ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առևտրի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աշխատանքների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լիցենզիա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ստացած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անձանց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FD5954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կատարվող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աշխատանքների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պահեստային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տարածքների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փոխադրամիջոցների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պայթեցման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աշխատանքներ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իրականացնող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մասնագետների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ամենամյա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տեղեկատվության</w:t>
            </w:r>
            <w:r w:rsidRPr="004A4A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ապահովում</w:t>
            </w:r>
            <w:r w:rsidRPr="004A4A2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81635" w:rsidRPr="00D077CE" w:rsidTr="00781635">
        <w:tblPrEx>
          <w:tblLook w:val="04A0"/>
        </w:tblPrEx>
        <w:tc>
          <w:tcPr>
            <w:tcW w:w="10890" w:type="dxa"/>
            <w:gridSpan w:val="4"/>
          </w:tcPr>
          <w:p w:rsidR="00781635" w:rsidRPr="00D077CE" w:rsidRDefault="00781635" w:rsidP="00BA1855">
            <w:pPr>
              <w:tabs>
                <w:tab w:val="left" w:pos="851"/>
              </w:tabs>
              <w:spacing w:line="240" w:lineRule="auto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077CE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81635" w:rsidRPr="00D077CE" w:rsidRDefault="00781635" w:rsidP="00BA1855">
            <w:pPr>
              <w:tabs>
                <w:tab w:val="left" w:pos="851"/>
              </w:tabs>
              <w:spacing w:line="240" w:lineRule="auto"/>
              <w:ind w:firstLine="567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077CE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առնչությամբ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ընդունվելիք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ակտերի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դրանց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անհրաժեշտության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բացակայության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781635" w:rsidRPr="00DD5777" w:rsidTr="00781635">
        <w:tblPrEx>
          <w:tblLook w:val="04A0"/>
        </w:tblPrEx>
        <w:tc>
          <w:tcPr>
            <w:tcW w:w="710" w:type="dxa"/>
            <w:gridSpan w:val="2"/>
          </w:tcPr>
          <w:p w:rsidR="00781635" w:rsidRPr="00D077CE" w:rsidRDefault="00781635" w:rsidP="00BA1855">
            <w:pPr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180" w:type="dxa"/>
            <w:gridSpan w:val="2"/>
          </w:tcPr>
          <w:p w:rsidR="00781635" w:rsidRPr="00D077CE" w:rsidRDefault="00781635" w:rsidP="00BA1855">
            <w:pPr>
              <w:jc w:val="both"/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</w:pPr>
            <w:r w:rsidRPr="00D077CE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Սույն նախագծի ընդունմամբ </w:t>
            </w:r>
            <w:r w:rsidRPr="00B12189">
              <w:rPr>
                <w:rFonts w:ascii="GHEA Grapalat" w:hAnsi="GHEA Grapalat"/>
                <w:sz w:val="24"/>
                <w:szCs w:val="24"/>
              </w:rPr>
              <w:t>այլ</w:t>
            </w:r>
            <w:r w:rsidRPr="00B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12189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B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12189">
              <w:rPr>
                <w:rFonts w:ascii="GHEA Grapalat" w:hAnsi="GHEA Grapalat"/>
                <w:sz w:val="24"/>
                <w:szCs w:val="24"/>
              </w:rPr>
              <w:t>ակտեր</w:t>
            </w:r>
            <w:r w:rsidRPr="00B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12189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B1218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12189">
              <w:rPr>
                <w:rFonts w:ascii="GHEA Grapalat" w:hAnsi="GHEA Grapalat"/>
                <w:sz w:val="24"/>
                <w:szCs w:val="24"/>
              </w:rPr>
              <w:t>անհրաժեշտության</w:t>
            </w:r>
            <w:r w:rsidRPr="00D077CE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չի առաջանում: </w:t>
            </w:r>
          </w:p>
        </w:tc>
      </w:tr>
      <w:tr w:rsidR="00781635" w:rsidRPr="00DD5777" w:rsidTr="00781635">
        <w:tblPrEx>
          <w:tblLook w:val="04A0"/>
        </w:tblPrEx>
        <w:tc>
          <w:tcPr>
            <w:tcW w:w="710" w:type="dxa"/>
            <w:gridSpan w:val="2"/>
          </w:tcPr>
          <w:p w:rsidR="00781635" w:rsidRPr="00D077CE" w:rsidRDefault="00781635" w:rsidP="00BA1855">
            <w:pPr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180" w:type="dxa"/>
            <w:gridSpan w:val="2"/>
          </w:tcPr>
          <w:p w:rsidR="00781635" w:rsidRPr="00D077CE" w:rsidRDefault="00781635" w:rsidP="00BA1855">
            <w:pPr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D077CE">
              <w:rPr>
                <w:rFonts w:ascii="GHEA Grapalat" w:hAnsi="GHEA Grapalat" w:cs="Arial"/>
                <w:sz w:val="24"/>
                <w:szCs w:val="24"/>
                <w:lang w:val="fr-FR"/>
              </w:rPr>
              <w:t>Միջազգային պայմանագրերով ստանձնած պարտավորությունների հետ համապատասխանությունը – համապատասխանում է ստանձնած պարտավորություններին</w:t>
            </w:r>
          </w:p>
        </w:tc>
      </w:tr>
      <w:tr w:rsidR="00781635" w:rsidRPr="00D077CE" w:rsidTr="00781635">
        <w:tblPrEx>
          <w:tblLook w:val="04A0"/>
        </w:tblPrEx>
        <w:tc>
          <w:tcPr>
            <w:tcW w:w="10890" w:type="dxa"/>
            <w:gridSpan w:val="4"/>
          </w:tcPr>
          <w:p w:rsidR="00781635" w:rsidRPr="00D077CE" w:rsidRDefault="00781635" w:rsidP="00BA1855">
            <w:pPr>
              <w:tabs>
                <w:tab w:val="left" w:pos="851"/>
              </w:tabs>
              <w:spacing w:line="240" w:lineRule="auto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077CE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81635" w:rsidRPr="00D077CE" w:rsidRDefault="00781635" w:rsidP="00BA185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77CE">
              <w:rPr>
                <w:rFonts w:ascii="GHEA Grapalat" w:hAnsi="GHEA Grapalat"/>
                <w:b/>
                <w:sz w:val="24"/>
                <w:szCs w:val="24"/>
              </w:rPr>
              <w:t xml:space="preserve">Հասարակության մասնակցության </w:t>
            </w:r>
            <w:r w:rsidRPr="00D077CE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</w:p>
        </w:tc>
      </w:tr>
      <w:tr w:rsidR="00781635" w:rsidRPr="00DD5777" w:rsidTr="00781635">
        <w:tblPrEx>
          <w:tblLook w:val="04A0"/>
        </w:tblPrEx>
        <w:tc>
          <w:tcPr>
            <w:tcW w:w="1031" w:type="dxa"/>
            <w:gridSpan w:val="3"/>
          </w:tcPr>
          <w:p w:rsidR="00781635" w:rsidRPr="00D077CE" w:rsidRDefault="00781635" w:rsidP="00BA1855">
            <w:pPr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9859" w:type="dxa"/>
          </w:tcPr>
          <w:p w:rsidR="00781635" w:rsidRPr="00D077CE" w:rsidRDefault="00781635" w:rsidP="00BA1855">
            <w:pPr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D077CE">
              <w:rPr>
                <w:rFonts w:ascii="GHEA Grapalat" w:hAnsi="GHEA Grapalat" w:cs="Arial"/>
                <w:sz w:val="24"/>
                <w:szCs w:val="24"/>
                <w:lang w:val="fr-FR"/>
              </w:rPr>
              <w:t>Նախագիծը հասարակության քննարկմանը դրված չի եղել:</w:t>
            </w:r>
          </w:p>
        </w:tc>
      </w:tr>
      <w:tr w:rsidR="00781635" w:rsidRPr="00DD5777" w:rsidTr="00781635">
        <w:tblPrEx>
          <w:tblLook w:val="04A0"/>
        </w:tblPrEx>
        <w:tc>
          <w:tcPr>
            <w:tcW w:w="10890" w:type="dxa"/>
            <w:gridSpan w:val="4"/>
          </w:tcPr>
          <w:p w:rsidR="00781635" w:rsidRPr="00DD5777" w:rsidRDefault="00781635" w:rsidP="00BA1855">
            <w:pPr>
              <w:tabs>
                <w:tab w:val="left" w:pos="851"/>
              </w:tabs>
              <w:spacing w:line="240" w:lineRule="auto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077CE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81635" w:rsidRPr="00D077CE" w:rsidRDefault="00781635" w:rsidP="00BA1855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077CE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բյուջեում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բյուջեների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վրա</w:t>
            </w:r>
            <w:r w:rsidRPr="00D077C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077CE">
              <w:rPr>
                <w:rFonts w:ascii="GHEA Grapalat" w:hAnsi="GHEA Grapalat"/>
                <w:b/>
                <w:sz w:val="24"/>
                <w:szCs w:val="24"/>
              </w:rPr>
              <w:t>ազդեցության</w:t>
            </w:r>
          </w:p>
        </w:tc>
      </w:tr>
      <w:tr w:rsidR="00781635" w:rsidRPr="00DD5777" w:rsidTr="00781635">
        <w:tblPrEx>
          <w:tblLook w:val="04A0"/>
        </w:tblPrEx>
        <w:tc>
          <w:tcPr>
            <w:tcW w:w="710" w:type="dxa"/>
            <w:gridSpan w:val="2"/>
          </w:tcPr>
          <w:p w:rsidR="00781635" w:rsidRPr="00D077CE" w:rsidRDefault="00781635" w:rsidP="00BA1855">
            <w:pPr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180" w:type="dxa"/>
            <w:gridSpan w:val="2"/>
          </w:tcPr>
          <w:p w:rsidR="00781635" w:rsidRPr="00D077CE" w:rsidRDefault="00781635" w:rsidP="00BA1855">
            <w:pPr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D077CE">
              <w:rPr>
                <w:rFonts w:ascii="GHEA Grapalat" w:hAnsi="GHEA Grapalat" w:cs="Arial"/>
                <w:sz w:val="24"/>
                <w:szCs w:val="24"/>
                <w:lang w:val="fr-FR"/>
              </w:rPr>
              <w:t>Սույն որոշման նախագծի ընդունումը Հայաստանի Հանրապետության պետական բյուջեի եկամուտներում և ծախսերում ավելացում կամ նվազեցում, ինչպես նաև լրացուցիչ ֆինանսական միջոցների անհրաժեշտություն չի առաջացնում:</w:t>
            </w:r>
          </w:p>
        </w:tc>
      </w:tr>
    </w:tbl>
    <w:p w:rsidR="00781635" w:rsidRPr="00781635" w:rsidRDefault="00781635" w:rsidP="00781635">
      <w:pPr>
        <w:ind w:left="708"/>
        <w:jc w:val="center"/>
        <w:rPr>
          <w:rFonts w:ascii="GHEA Grapalat" w:hAnsi="GHEA Grapalat"/>
          <w:sz w:val="24"/>
          <w:szCs w:val="24"/>
          <w:lang w:val="fr-FR"/>
        </w:rPr>
      </w:pPr>
    </w:p>
    <w:p w:rsidR="00781635" w:rsidRPr="00DD5777" w:rsidRDefault="00807239" w:rsidP="00781635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807239"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6.75pt;margin-top:1.2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781635" w:rsidRPr="00DD5777" w:rsidRDefault="00781635" w:rsidP="00781635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</w:p>
    <w:p w:rsidR="00BB359D" w:rsidRPr="00781635" w:rsidRDefault="00781635" w:rsidP="00781635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781635">
        <w:rPr>
          <w:rFonts w:ascii="GHEA Grapalat" w:hAnsi="GHEA Grapalat"/>
          <w:sz w:val="24"/>
          <w:szCs w:val="24"/>
          <w:lang w:val="en-US"/>
        </w:rPr>
        <w:t>ՆԱԽԱՐԱՐ                                                                                    Ա. ԵՐԻՑՅԱՆ</w:t>
      </w:r>
    </w:p>
    <w:p w:rsidR="00781635" w:rsidRPr="00781635" w:rsidRDefault="00781635" w:rsidP="00781635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781635" w:rsidRPr="00781635" w:rsidRDefault="00781635" w:rsidP="00781635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781635" w:rsidRPr="00781635" w:rsidRDefault="00781635" w:rsidP="00781635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781635" w:rsidRPr="00781635" w:rsidRDefault="00781635" w:rsidP="00781635">
      <w:pPr>
        <w:jc w:val="center"/>
        <w:rPr>
          <w:rFonts w:ascii="Sylfaen" w:hAnsi="Sylfaen"/>
          <w:lang w:val="en-US"/>
        </w:rPr>
      </w:pPr>
    </w:p>
    <w:sectPr w:rsidR="00781635" w:rsidRPr="00781635" w:rsidSect="00457F79">
      <w:pgSz w:w="12240" w:h="15840"/>
      <w:pgMar w:top="720" w:right="900" w:bottom="36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4D68"/>
    <w:rsid w:val="00007DC0"/>
    <w:rsid w:val="00124B27"/>
    <w:rsid w:val="0022063A"/>
    <w:rsid w:val="002F6C29"/>
    <w:rsid w:val="00354420"/>
    <w:rsid w:val="003F4FBF"/>
    <w:rsid w:val="00457F79"/>
    <w:rsid w:val="006868AC"/>
    <w:rsid w:val="006C0BB1"/>
    <w:rsid w:val="006C475A"/>
    <w:rsid w:val="00781635"/>
    <w:rsid w:val="00807239"/>
    <w:rsid w:val="008773CE"/>
    <w:rsid w:val="009774EA"/>
    <w:rsid w:val="009E7E77"/>
    <w:rsid w:val="00B021AE"/>
    <w:rsid w:val="00BB359D"/>
    <w:rsid w:val="00BB4D68"/>
    <w:rsid w:val="00C65CB6"/>
    <w:rsid w:val="00C72E1A"/>
    <w:rsid w:val="00C95536"/>
    <w:rsid w:val="00DD5777"/>
    <w:rsid w:val="00E90C5A"/>
    <w:rsid w:val="00EA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6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4D68"/>
    <w:rPr>
      <w:b/>
      <w:bCs/>
    </w:rPr>
  </w:style>
  <w:style w:type="paragraph" w:styleId="NormalWeb">
    <w:name w:val="Normal (Web)"/>
    <w:basedOn w:val="Normal"/>
    <w:uiPriority w:val="99"/>
    <w:unhideWhenUsed/>
    <w:rsid w:val="00BB4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B359D"/>
  </w:style>
  <w:style w:type="character" w:customStyle="1" w:styleId="apple-converted-space">
    <w:name w:val="apple-converted-space"/>
    <w:basedOn w:val="DefaultParagraphFont"/>
    <w:rsid w:val="00BB359D"/>
  </w:style>
  <w:style w:type="character" w:styleId="Emphasis">
    <w:name w:val="Emphasis"/>
    <w:basedOn w:val="DefaultParagraphFont"/>
    <w:uiPriority w:val="20"/>
    <w:qFormat/>
    <w:rsid w:val="00BB359D"/>
    <w:rPr>
      <w:i/>
      <w:iCs/>
    </w:rPr>
  </w:style>
  <w:style w:type="paragraph" w:styleId="ListParagraph">
    <w:name w:val="List Paragraph"/>
    <w:basedOn w:val="Normal"/>
    <w:uiPriority w:val="34"/>
    <w:qFormat/>
    <w:rsid w:val="00C72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zADAAIAAyADAAMQAyACAAMgA6ADQANwAgAFAATQAAAAAAAAAAAAAAAAAAAAAAAAAAAAAAAAAAAAAAAAAAAAAAAAAAAAAAAAAAAAAAAAAAAAAAAAAAAAAAAAAAAAAAAAAAAAAAAAAAAAAAAAAAAAAAAAAAAAAAAADcBwoAAgAeAA4ALw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IxMDMwMTA0NzU1WjAjBgkqhkiG9w0BCQQxFgQUouSoYTlUFSYXftE5qQWcbz1MK1MwKwYLKoZIhvcNAQkQAgwxHDAaMBgwFgQUIMr4V4IR3Iou1mqe+g/tL0TPMw4wDQYJKoZIhvcNAQEBBQAEggEAKkShNgGXWnN5EnlBScHa0ctXYdau5EKz1ughwUWcAxQzIX9F+Ys4CeA96CyQSfMLKr1gBxeF6Q9BrdJod/9TK8jFVsRdndH4iSkB//pyYUneInjKZfxoWzWgg9yt9K7qxeiXZSxNTxN1hdmysyi803TApBq7blxSUiPqYorBOOomCHXPE06BGhTPJh6o2PfWqGbHdV2EqonmwgLXll+OkB6Dj6/ZGeQ9kFpBMuKp97qop9wxBWYa/HUft09ydWABq/O7rODi189mYI0Vm7gNinv6W8waKJ2mf0x2fhJi4fztqVkbX2yGw3rzvy3wKDO5q9RM3sDSYZo16OaQeG3WV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zaruhib</dc:creator>
  <cp:lastModifiedBy>zaruhib</cp:lastModifiedBy>
  <cp:revision>2</cp:revision>
  <cp:lastPrinted>2012-11-02T07:25:00Z</cp:lastPrinted>
  <dcterms:created xsi:type="dcterms:W3CDTF">2012-11-02T07:27:00Z</dcterms:created>
  <dcterms:modified xsi:type="dcterms:W3CDTF">2012-11-02T07:27:00Z</dcterms:modified>
</cp:coreProperties>
</file>