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 xml:space="preserve">Հ Ի Մ Ն Ա Վ Ո Ր Ո Ւ Մ </w:t>
      </w:r>
    </w:p>
    <w:p w:rsidR="00864D05" w:rsidRPr="00E96472" w:rsidRDefault="00864D05" w:rsidP="00AC6273">
      <w:pPr>
        <w:tabs>
          <w:tab w:val="left" w:pos="900"/>
          <w:tab w:val="left" w:pos="2510"/>
        </w:tabs>
        <w:jc w:val="center"/>
        <w:rPr>
          <w:rFonts w:ascii="GHEA Grapalat" w:hAnsi="GHEA Grapalat"/>
          <w:b/>
          <w:lang w:val="en-US"/>
        </w:rPr>
      </w:pPr>
      <w:r w:rsidRPr="00E96472">
        <w:rPr>
          <w:rFonts w:ascii="GHEA Grapalat" w:hAnsi="GHEA Grapalat" w:cs="Sylfaen"/>
          <w:b/>
          <w:lang w:val="en-US"/>
        </w:rPr>
        <w:t>“Ոստիկանությունում ծառայության մասին” Հայաստանի Հանրապետության օրենքում փոփոխություններ և լրացումներ կատարելու մասին” Հայաստանի</w:t>
      </w:r>
      <w:r w:rsidRPr="00E96472">
        <w:rPr>
          <w:rFonts w:ascii="GHEA Grapalat" w:hAnsi="GHEA Grapalat" w:cs="Arial Armenian"/>
          <w:b/>
          <w:lang w:val="en-US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Հանրապետության</w:t>
      </w:r>
      <w:r w:rsidRPr="00E96472">
        <w:rPr>
          <w:rFonts w:ascii="GHEA Grapalat" w:hAnsi="GHEA Grapalat" w:cs="Arial Armenian"/>
          <w:b/>
          <w:lang w:val="en-US"/>
        </w:rPr>
        <w:t xml:space="preserve"> օրենքի </w:t>
      </w:r>
      <w:r w:rsidRPr="00E96472">
        <w:rPr>
          <w:rFonts w:ascii="GHEA Grapalat" w:hAnsi="GHEA Grapalat" w:cs="Sylfaen"/>
          <w:b/>
          <w:lang w:val="en-US"/>
        </w:rPr>
        <w:t xml:space="preserve">նախագծի </w:t>
      </w:r>
    </w:p>
    <w:p w:rsidR="00864D05" w:rsidRPr="00E96472" w:rsidRDefault="00864D05" w:rsidP="00AC6273">
      <w:pPr>
        <w:spacing w:line="360" w:lineRule="auto"/>
        <w:ind w:firstLine="540"/>
        <w:jc w:val="center"/>
        <w:rPr>
          <w:rFonts w:ascii="GHEA Grapalat" w:hAnsi="GHEA Grapalat"/>
          <w:b/>
          <w:lang w:val="en-US"/>
        </w:rPr>
      </w:pPr>
    </w:p>
    <w:p w:rsidR="00864D05" w:rsidRPr="00E96472" w:rsidRDefault="00864D05" w:rsidP="00E03F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 w:eastAsia="en-US"/>
        </w:rPr>
      </w:pPr>
      <w:r w:rsidRPr="00E96472">
        <w:rPr>
          <w:rFonts w:ascii="GHEA Grapalat" w:hAnsi="GHEA Grapalat" w:cs="Sylfaen"/>
          <w:b/>
          <w:i/>
          <w:lang w:val="en-US"/>
        </w:rPr>
        <w:t>1. Անհրաժեշտությունը.</w:t>
      </w:r>
      <w:r w:rsidRPr="00E96472">
        <w:rPr>
          <w:rFonts w:ascii="GHEA Grapalat" w:hAnsi="GHEA Grapalat" w:cs="Sylfaen"/>
          <w:lang w:val="en-US"/>
        </w:rPr>
        <w:t xml:space="preserve"> Նախագիծը նախապատրաստվել է ՀՀ կառավարության 2010 թվականի ապրիլի 1-ի “Հայաստանի Հանրապետության կառավարությանն առընթեր Հայաստանի Հանրապետության ոստիկանության գործունեության ոլորտում </w:t>
      </w:r>
      <w:r w:rsidRPr="00E96472">
        <w:rPr>
          <w:rFonts w:ascii="GHEA Grapalat" w:hAnsi="GHEA Grapalat" w:cs="IRTEK Courier"/>
          <w:lang w:val="en-US" w:eastAsia="en-US"/>
        </w:rPr>
        <w:t xml:space="preserve">2010-2011 </w:t>
      </w:r>
      <w:r w:rsidRPr="00E96472">
        <w:rPr>
          <w:rFonts w:ascii="GHEA Grapalat" w:hAnsi="GHEA Grapalat" w:cs="Sylfaen"/>
          <w:lang w:val="en-US" w:eastAsia="en-US"/>
        </w:rPr>
        <w:t>թվականների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բարեփոխումների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ծրագրի հայեցակարգին հավանություն տալու մասին” թիվ 354-Ն որոշմամբ հաստատված ծրագրով նախատեսված կրթական բարեփոխումներն ապահովելու նկատառումներով:</w:t>
      </w:r>
    </w:p>
    <w:p w:rsidR="00864D05" w:rsidRPr="00E96472" w:rsidRDefault="00864D05" w:rsidP="00E03F4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b/>
          <w:i/>
          <w:lang w:val="en-US"/>
        </w:rPr>
      </w:pPr>
      <w:r w:rsidRPr="00E96472">
        <w:rPr>
          <w:rFonts w:ascii="GHEA Grapalat" w:hAnsi="GHEA Grapalat" w:cs="Sylfaen"/>
          <w:lang w:val="en-US" w:eastAsia="en-US"/>
        </w:rPr>
        <w:t>Նախագծի նախապատրաստումը պայմանավորված է նաև ոստիկանության ծառայողների համար առաջխաղացման հնարավորություններ նախատեսելու անհրաժեշտությամբ:</w:t>
      </w:r>
    </w:p>
    <w:p w:rsidR="00864D05" w:rsidRPr="00E96472" w:rsidRDefault="00864D05" w:rsidP="001D7DC8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b/>
          <w:i/>
          <w:lang w:val="en-US"/>
        </w:rPr>
        <w:t>2. Ընթացիկ իրավիճակը և խնդիրները.</w:t>
      </w:r>
      <w:r w:rsidRPr="00E96472">
        <w:rPr>
          <w:rFonts w:ascii="GHEA Grapalat" w:hAnsi="GHEA Grapalat" w:cs="Sylfaen"/>
          <w:lang w:val="en-US"/>
        </w:rPr>
        <w:t xml:space="preserve"> Ոստիկանությունում իրականացվող իրավական բարեփոխումների հիմնական նպատակներից մեկը ժամանակակից չափանիշներին համապատասխանող պրոֆեսիոնալ ոստիկանության հիմքերի ստեղծումն է, որի հիմնական նախապայմանը մասնագիտական բարձր պատրաստվածություն ունեցող կադրերի պատրաստումն է, պրոֆեսիոնալ ուսուցումը:</w:t>
      </w:r>
    </w:p>
    <w:p w:rsidR="00864D05" w:rsidRPr="00E96472" w:rsidRDefault="00864D05" w:rsidP="001D7DC8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Չնայած այն հանգամանքին, որ երկար տարիներ ոստիկանության կադրային պահանջարկը բավարարվել է ոստիկանության ակադեմիայի միջոցով, այնուամենայնիվ համակարգում վարվող կադրային քաղաքականությունը հիմնված չի եղել համակարգված, միասնական կրթական քաղաքականության սկզբունքների վրա, անտեսված է եղել ոստիկանական կրթության միջազգային փորձը: Ստեղծված իրավիճակին նպաստել են նաև այլ ուսումնական հաստատություններից ոստիկանության օպերատիվ-հետախուզական և վարչական գործունեություն իրականացնող ստորաբաժանումները համալրելու` Խորհրդային միությունից ժառանգություն մնացած պրակտիկան, որը բացասաբար է անդրադարձել ոստիկանական ծառայությունների գործունեության մասնագիտական որակի վրա, որովհետև իրավապահ գործունեության նշված ուղղություններով քաղաքացիական որևէ ուսումնական հաստատությունում կադրեր չեն պատրաստվել:</w:t>
      </w:r>
    </w:p>
    <w:p w:rsidR="00864D05" w:rsidRDefault="00864D05" w:rsidP="001D7DC8">
      <w:pPr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Ոստիկանությունում իրականացվող լայնամասշտաբ իրավական բարեփոխումների հիմնաքարը հանդիսանում են կրթական բարեփոխումները, որոնք իրենց դրական արդյունքը կտան 5-10 տարիների ընթացքում, եթե, իհարկե, գործողության մեջ դրվեն ոստիկանական կրթության ժամանակակից չափորոշիչները:</w:t>
      </w:r>
    </w:p>
    <w:p w:rsidR="00864D05" w:rsidRPr="00E96472" w:rsidRDefault="00864D05" w:rsidP="00F86B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lang w:val="en-US" w:eastAsia="en-US"/>
        </w:rPr>
      </w:pPr>
      <w:r w:rsidRPr="00E96472">
        <w:rPr>
          <w:rFonts w:ascii="GHEA Grapalat" w:hAnsi="GHEA Grapalat" w:cs="Sylfaen"/>
          <w:b/>
          <w:i/>
          <w:lang w:val="en-US"/>
        </w:rPr>
        <w:t>3. Տվյալ բնագավառում իրականացվող քաղաքականությունը.</w:t>
      </w:r>
      <w:r w:rsidRPr="00E96472">
        <w:rPr>
          <w:rFonts w:ascii="GHEA Grapalat" w:hAnsi="GHEA Grapalat" w:cs="Sylfaen"/>
          <w:lang w:val="en-US"/>
        </w:rPr>
        <w:t xml:space="preserve"> Ոստիկանության կրթական բնագավառում իրականացվող քաղաքականությունը հիմնված է երկու հիմնական սկզբունքների վրա` </w:t>
      </w:r>
      <w:r w:rsidRPr="00E96472">
        <w:rPr>
          <w:rFonts w:ascii="GHEA Grapalat" w:hAnsi="GHEA Grapalat" w:cs="Sylfaen"/>
          <w:lang w:val="en-US" w:eastAsia="en-US"/>
        </w:rPr>
        <w:t>ժամանակակից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ծրագրերով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և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մեթոդներով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bCs/>
          <w:lang w:eastAsia="en-US"/>
        </w:rPr>
        <w:t>կրթ</w:t>
      </w:r>
      <w:r w:rsidRPr="00E96472">
        <w:rPr>
          <w:rFonts w:ascii="GHEA Grapalat" w:hAnsi="GHEA Grapalat" w:cs="Sylfaen"/>
          <w:lang w:eastAsia="en-US"/>
        </w:rPr>
        <w:t>ված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eastAsia="en-US"/>
        </w:rPr>
        <w:t>ո</w:t>
      </w:r>
      <w:r w:rsidRPr="00E96472">
        <w:rPr>
          <w:rFonts w:ascii="GHEA Grapalat" w:hAnsi="GHEA Grapalat" w:cs="IRTEK Courier"/>
          <w:lang w:val="en-US" w:eastAsia="en-US"/>
        </w:rPr>
        <w:t>u</w:t>
      </w:r>
      <w:r w:rsidRPr="00E96472">
        <w:rPr>
          <w:rFonts w:ascii="GHEA Grapalat" w:hAnsi="GHEA Grapalat" w:cs="Sylfaen"/>
          <w:lang w:eastAsia="en-US"/>
        </w:rPr>
        <w:t>տիկաններ</w:t>
      </w:r>
      <w:r w:rsidRPr="00E96472">
        <w:rPr>
          <w:rFonts w:ascii="GHEA Grapalat" w:hAnsi="GHEA Grapalat" w:cs="Sylfaen"/>
          <w:lang w:val="en-US" w:eastAsia="en-US"/>
        </w:rPr>
        <w:t>ով համակարգի համալրում, ո</w:t>
      </w:r>
      <w:r w:rsidRPr="00E96472">
        <w:rPr>
          <w:rFonts w:ascii="GHEA Grapalat" w:hAnsi="GHEA Grapalat" w:cs="IRTEK Courier"/>
          <w:lang w:val="en-US" w:eastAsia="en-US"/>
        </w:rPr>
        <w:t>u</w:t>
      </w:r>
      <w:r w:rsidRPr="00E96472">
        <w:rPr>
          <w:rFonts w:ascii="GHEA Grapalat" w:hAnsi="GHEA Grapalat" w:cs="Sylfaen"/>
          <w:lang w:val="en-US" w:eastAsia="en-US"/>
        </w:rPr>
        <w:t>տիկանական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bCs/>
          <w:lang w:val="en-US" w:eastAsia="en-US"/>
        </w:rPr>
        <w:t>կրթ</w:t>
      </w:r>
      <w:r w:rsidRPr="00E96472">
        <w:rPr>
          <w:rFonts w:ascii="GHEA Grapalat" w:hAnsi="GHEA Grapalat" w:cs="Sylfaen"/>
          <w:lang w:val="en-US" w:eastAsia="en-US"/>
        </w:rPr>
        <w:t>ության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առաջադիմական</w:t>
      </w:r>
      <w:r w:rsidRPr="00E96472">
        <w:rPr>
          <w:rFonts w:ascii="GHEA Grapalat" w:hAnsi="GHEA Grapalat" w:cs="IRTEK Courier"/>
          <w:lang w:val="en-US" w:eastAsia="en-US"/>
        </w:rPr>
        <w:t xml:space="preserve"> u</w:t>
      </w:r>
      <w:r w:rsidRPr="00E96472">
        <w:rPr>
          <w:rFonts w:ascii="GHEA Grapalat" w:hAnsi="GHEA Grapalat" w:cs="Sylfaen"/>
          <w:lang w:val="en-US" w:eastAsia="en-US"/>
        </w:rPr>
        <w:t>տանդարտների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ներդնում, որոնք ամրագրված են</w:t>
      </w:r>
      <w:r w:rsidRPr="00E96472">
        <w:rPr>
          <w:rFonts w:ascii="GHEA Grapalat" w:hAnsi="GHEA Grapalat" w:cs="Sylfaen"/>
          <w:lang w:val="en-US"/>
        </w:rPr>
        <w:t xml:space="preserve"> Հայաստանի Հանրապետության ոստիկանության գործունեության ոլորտում </w:t>
      </w:r>
      <w:r w:rsidRPr="00E96472">
        <w:rPr>
          <w:rFonts w:ascii="GHEA Grapalat" w:hAnsi="GHEA Grapalat" w:cs="IRTEK Courier"/>
          <w:lang w:val="en-US" w:eastAsia="en-US"/>
        </w:rPr>
        <w:t xml:space="preserve">2010-2011 </w:t>
      </w:r>
      <w:r w:rsidRPr="00E96472">
        <w:rPr>
          <w:rFonts w:ascii="GHEA Grapalat" w:hAnsi="GHEA Grapalat" w:cs="Sylfaen"/>
          <w:lang w:val="en-US" w:eastAsia="en-US"/>
        </w:rPr>
        <w:t>թվականների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բարեփոխումների</w:t>
      </w:r>
      <w:r w:rsidRPr="00E96472">
        <w:rPr>
          <w:rFonts w:ascii="GHEA Grapalat" w:hAnsi="GHEA Grapalat" w:cs="IRTEK Courier"/>
          <w:lang w:val="en-US" w:eastAsia="en-US"/>
        </w:rPr>
        <w:t xml:space="preserve"> </w:t>
      </w:r>
      <w:r w:rsidRPr="00E96472">
        <w:rPr>
          <w:rFonts w:ascii="GHEA Grapalat" w:hAnsi="GHEA Grapalat" w:cs="Sylfaen"/>
          <w:lang w:val="en-US" w:eastAsia="en-US"/>
        </w:rPr>
        <w:t>ծրագրի հայեցակարգում: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b/>
          <w:i/>
          <w:lang w:val="en-US"/>
        </w:rPr>
        <w:t xml:space="preserve">4. Կարգավորման նպատակը և բնույթը. </w:t>
      </w:r>
      <w:r w:rsidRPr="00E96472">
        <w:rPr>
          <w:rFonts w:ascii="GHEA Grapalat" w:hAnsi="GHEA Grapalat" w:cs="Sylfaen"/>
          <w:lang w:val="en-US"/>
        </w:rPr>
        <w:t>Կարգավորման նպատակներն են`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1. ոստիկանական կրթության մասնագիտացումը, որը դրսևորվել է “Ոստիկան” և “Ոստիկան-սպա” մասնագիտական որակավորումների հիմնադրմամբ և կրթական չափորոշիչների ձևավորմամբ /որակավորումները սահմանված են ՀՀ կառավարության 2006 թվականի հունվարի 12-ի թիվ 73-Ն որոշմամբ, չափորոշիչները հաստատված են ՀՀ կրթության և գիտության նախարարի հրամանով/.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2. ոստիկանական կրթության աստիճանավորման երաշխավորումը, ինչը հնարավորություն է տալիս բարձրագույն կրթություն ստանալ միայն այն ծառայողներին, ովքեր ունեն ոստիկանական մասնագիտական կրթություն և գործնական աշխատանքի փորձ (բացառությամբ քննչական ստորաբաժանման ծառայությունների).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3. պրակսեոլոգիական մոտեցումների ներդնումը ուսուցման գործընթացում, որը հնարավորություն կտա տեսական և գործնական ուսուցումը զուգակցել մասնագիտական կրթության ամբողջ ժամանակահատվածում.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>4. ոստիկանական ծառայությունների համալրումը բացառապես ոստիկանական մասնագիտական կրթություն ստացած կադրերով.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en-US"/>
        </w:rPr>
      </w:pPr>
      <w:r w:rsidRPr="00E96472">
        <w:rPr>
          <w:rFonts w:ascii="GHEA Grapalat" w:hAnsi="GHEA Grapalat" w:cs="Sylfaen"/>
          <w:lang w:val="en-US"/>
        </w:rPr>
        <w:t xml:space="preserve">5. ոստիկանական պաշտոններում ծառայության անցնելու համար մասնագիտական ցենզի նախատեսումը: </w:t>
      </w:r>
    </w:p>
    <w:p w:rsidR="00864D05" w:rsidRDefault="00864D05" w:rsidP="009634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Arial Armenian"/>
          <w:lang w:val="en-US"/>
        </w:rPr>
      </w:pPr>
      <w:r w:rsidRPr="00E96472">
        <w:rPr>
          <w:rFonts w:ascii="GHEA Grapalat" w:hAnsi="GHEA Grapalat" w:cs="Sylfaen"/>
          <w:lang w:val="en-US"/>
        </w:rPr>
        <w:t xml:space="preserve"> </w:t>
      </w:r>
      <w:r w:rsidRPr="00E96472">
        <w:rPr>
          <w:rFonts w:ascii="GHEA Grapalat" w:hAnsi="GHEA Grapalat" w:cs="Arial Armenian"/>
          <w:lang w:val="en-US"/>
        </w:rPr>
        <w:t xml:space="preserve"> Նախագծում նախատեսված են նաև դրույթներ, որոնք ուղղակիորեն չեն բխում կրթաիրավական բարեփոխումներից, սակայն միտված են ոստիկանությունում ծառայության կազմակերպման արդյունավետության բարձրացմանը և պայմանավորված են իրավակիրառական պրակտիկայում ի հայտ եկած մի շարք իրավադրույթներ շտկելու անհրաժեշտությամբ:</w:t>
      </w:r>
    </w:p>
    <w:p w:rsidR="00864D05" w:rsidRDefault="00864D05" w:rsidP="009634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Arial Armenian"/>
          <w:lang w:val="en-US"/>
        </w:rPr>
        <w:t>Բացի այդ, գործող օրենքից նախատեսվում է հանել ոստիկանության ծառայողների պարտադիր ատեստավորումը, քանի որ գործնականում այն չի երաշխավորում կադրային համալրման պրոֆեսիոնալիզմի սկզբունքի կիրարկումը: ԵԱՀԿ փորձագետների առաջարկությամբ թափուր պաշտոնները նախատեսվում է համալրել մրցույթի ընթացակարգով: Մրցույթը հնարավորություն կտա նվազեցնել սուբյեկտիվիզմի գործոնը և ի հայտ բերել առավել բանիմաց ու  պրոֆեսիոնալ կադրերին:</w:t>
      </w:r>
    </w:p>
    <w:p w:rsidR="00864D05" w:rsidRPr="00E96472" w:rsidRDefault="00864D05" w:rsidP="009634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E96472">
        <w:rPr>
          <w:rFonts w:ascii="GHEA Grapalat" w:hAnsi="GHEA Grapalat" w:cs="Sylfaen"/>
          <w:b/>
          <w:i/>
          <w:lang w:val="en-US"/>
        </w:rPr>
        <w:t>5. Նախագծի մշակման գործընթացում ներգրավված ինստիտուտները և անձինք</w:t>
      </w:r>
      <w:r w:rsidRPr="00E96472">
        <w:rPr>
          <w:rFonts w:ascii="GHEA Grapalat" w:hAnsi="GHEA Grapalat" w:cs="Sylfaen"/>
          <w:lang w:val="fr-FR"/>
        </w:rPr>
        <w:t>. Նախագիծը մշակվել է ՀՀ ոստիկանության Իրավաբանական վարչության կողմից: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E96472">
        <w:rPr>
          <w:rFonts w:ascii="GHEA Grapalat" w:hAnsi="GHEA Grapalat" w:cs="Sylfaen"/>
          <w:b/>
          <w:i/>
          <w:lang w:val="fr-FR"/>
        </w:rPr>
        <w:t xml:space="preserve">6. </w:t>
      </w:r>
      <w:r w:rsidRPr="00E96472">
        <w:rPr>
          <w:rFonts w:ascii="GHEA Grapalat" w:hAnsi="GHEA Grapalat" w:cs="Sylfaen"/>
          <w:b/>
          <w:i/>
          <w:lang w:val="en-US"/>
        </w:rPr>
        <w:t>Ակնկալվող</w:t>
      </w:r>
      <w:r w:rsidRPr="00E96472">
        <w:rPr>
          <w:rFonts w:ascii="GHEA Grapalat" w:hAnsi="GHEA Grapalat" w:cs="Sylfaen"/>
          <w:b/>
          <w:i/>
          <w:lang w:val="fr-FR"/>
        </w:rPr>
        <w:t xml:space="preserve"> </w:t>
      </w:r>
      <w:r w:rsidRPr="00E96472">
        <w:rPr>
          <w:rFonts w:ascii="GHEA Grapalat" w:hAnsi="GHEA Grapalat" w:cs="Sylfaen"/>
          <w:b/>
          <w:i/>
          <w:lang w:val="en-US"/>
        </w:rPr>
        <w:t>արդյունքը</w:t>
      </w:r>
      <w:r w:rsidRPr="00E96472">
        <w:rPr>
          <w:rFonts w:ascii="GHEA Grapalat" w:hAnsi="GHEA Grapalat" w:cs="Sylfaen"/>
          <w:b/>
          <w:i/>
          <w:lang w:val="fr-FR"/>
        </w:rPr>
        <w:t>.</w:t>
      </w:r>
      <w:r w:rsidRPr="00E96472">
        <w:rPr>
          <w:rFonts w:ascii="GHEA Grapalat" w:hAnsi="GHEA Grapalat" w:cs="Sylfaen"/>
          <w:lang w:val="fr-FR"/>
        </w:rPr>
        <w:t xml:space="preserve"> Նախագծի ընդունմամբ ակնկալվում են հետևյալ արդյունքները.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E96472">
        <w:rPr>
          <w:rFonts w:ascii="GHEA Grapalat" w:hAnsi="GHEA Grapalat" w:cs="Sylfaen"/>
          <w:lang w:val="fr-FR"/>
        </w:rPr>
        <w:t>1. ոստիկանության պաշտոններում նշանակվող ծառայողների մասնագիտական պատրաստվածության համապատասխանություն</w:t>
      </w:r>
      <w:r>
        <w:rPr>
          <w:rFonts w:ascii="GHEA Grapalat" w:hAnsi="GHEA Grapalat" w:cs="Sylfaen"/>
          <w:lang w:val="fr-FR"/>
        </w:rPr>
        <w:t>ն</w:t>
      </w:r>
      <w:r w:rsidRPr="00E96472">
        <w:rPr>
          <w:rFonts w:ascii="GHEA Grapalat" w:hAnsi="GHEA Grapalat" w:cs="Sylfaen"/>
          <w:lang w:val="fr-FR"/>
        </w:rPr>
        <w:t xml:space="preserve"> այդ պաշտոնների համար նախատեսված մասնագիտական ցենզերին,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  <w:r w:rsidRPr="00E96472">
        <w:rPr>
          <w:rFonts w:ascii="GHEA Grapalat" w:hAnsi="GHEA Grapalat" w:cs="Sylfaen"/>
          <w:lang w:val="fr-FR"/>
        </w:rPr>
        <w:t>2. ոստիկանական կրթության աստիճանավորման երաշխավորումը,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lang w:val="fr-FR"/>
        </w:rPr>
      </w:pPr>
      <w:r w:rsidRPr="00E96472">
        <w:rPr>
          <w:rFonts w:ascii="GHEA Grapalat" w:hAnsi="GHEA Grapalat" w:cs="Sylfaen"/>
          <w:lang w:val="fr-FR"/>
        </w:rPr>
        <w:t>3. ոստիկանության գործունեության արդյունավետության բարձրացումը և համապատասխանեցումը ժամանակակից չափանիշներին, որոնք իրենց ամրագրումն են ստացել «</w:t>
      </w:r>
      <w:r w:rsidRPr="00E96472">
        <w:rPr>
          <w:rFonts w:ascii="GHEA Grapalat" w:hAnsi="GHEA Grapalat" w:cs="Courier New"/>
          <w:lang w:val="fr-FR"/>
        </w:rPr>
        <w:t>Իրավակարգը պաշտպանող պաշտոնատար անձանց վարվելակերպի կանոնագրքում</w:t>
      </w:r>
      <w:r w:rsidRPr="00E96472">
        <w:rPr>
          <w:rFonts w:ascii="GHEA Grapalat" w:hAnsi="GHEA Grapalat" w:cs="GHEA Grapalat"/>
          <w:lang w:val="fr-FR"/>
        </w:rPr>
        <w:t>», Ոստիկանական ծառայության էթիկայի հիմնական սկզբունքներում, Ոստիկանական էթիկայի եվրոպական օրենսգրքում, Իրավակարգը պաշտպանող պաշտոնատար անձանց կողմից ուժի և հրազենի գործադրման հիմնական սկզբունքներում, 2006թ. ԵԱՀԿ «Ժողովրդավարական ոստիկանության ուղեցույց-ձեռնարկում»,</w:t>
      </w:r>
    </w:p>
    <w:p w:rsidR="00864D05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lang w:val="fr-FR"/>
        </w:rPr>
      </w:pPr>
      <w:r w:rsidRPr="00E96472">
        <w:rPr>
          <w:rFonts w:ascii="GHEA Grapalat" w:hAnsi="GHEA Grapalat" w:cs="GHEA Grapalat"/>
          <w:lang w:val="fr-FR"/>
        </w:rPr>
        <w:t>4.  ոստիկանության ծառայողների պաշտոնեական առաջխաղացմանը խոչընդոտող, ինչպես նաև իր ցանկությամբ այլ պաշտոնի կամ ծառայության այլ վայր տեղափոխվելու սահմանափակումների վերացում</w:t>
      </w:r>
      <w:r>
        <w:rPr>
          <w:rFonts w:ascii="GHEA Grapalat" w:hAnsi="GHEA Grapalat" w:cs="GHEA Grapalat"/>
          <w:lang w:val="fr-FR"/>
        </w:rPr>
        <w:t>.</w:t>
      </w:r>
    </w:p>
    <w:p w:rsidR="00864D05" w:rsidRPr="00E96472" w:rsidRDefault="00864D05" w:rsidP="00AC62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GHEA Grapalat"/>
          <w:lang w:val="fr-FR"/>
        </w:rPr>
        <w:t>5. ոստիկանության թափուր պաշտոնների համալրումը մասնագիտական առավել բարձր պատրաստավածություն ունեցող կադրերով</w:t>
      </w:r>
      <w:r w:rsidRPr="00E96472">
        <w:rPr>
          <w:rFonts w:ascii="GHEA Grapalat" w:hAnsi="GHEA Grapalat" w:cs="GHEA Grapalat"/>
          <w:lang w:val="fr-FR"/>
        </w:rPr>
        <w:t>:</w:t>
      </w: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both"/>
        <w:rPr>
          <w:rFonts w:ascii="GHEA Grapalat" w:hAnsi="GHEA Grapalat"/>
          <w:b/>
          <w:lang w:val="fr-FR"/>
        </w:rPr>
      </w:pPr>
    </w:p>
    <w:p w:rsidR="00864D05" w:rsidRPr="00E96472" w:rsidRDefault="00864D05" w:rsidP="00DF36AF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fr-FR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Arial Armenia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Ս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Ի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Յ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</w:p>
    <w:p w:rsidR="00864D05" w:rsidRDefault="00864D05">
      <w:pPr>
        <w:spacing w:after="200" w:line="276" w:lineRule="auto"/>
        <w:rPr>
          <w:rFonts w:ascii="GHEA Grapalat" w:hAnsi="GHEA Grapalat" w:cs="Sylfaen"/>
          <w:b/>
          <w:sz w:val="26"/>
          <w:szCs w:val="26"/>
          <w:lang w:val="en-US"/>
        </w:rPr>
      </w:pPr>
      <w:r>
        <w:rPr>
          <w:rFonts w:ascii="GHEA Grapalat" w:hAnsi="GHEA Grapalat" w:cs="Sylfaen"/>
          <w:b/>
          <w:sz w:val="26"/>
          <w:szCs w:val="26"/>
          <w:lang w:val="en-US"/>
        </w:rPr>
        <w:br w:type="page"/>
        <w:t xml:space="preserve">  </w:t>
      </w: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fr-FR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Ե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Ղ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Ե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Ք</w:t>
      </w:r>
      <w:r w:rsidRPr="00E96472">
        <w:rPr>
          <w:rFonts w:ascii="GHEA Grapalat" w:hAnsi="GHEA Grapalat"/>
          <w:b/>
          <w:sz w:val="26"/>
          <w:szCs w:val="26"/>
          <w:lang w:val="fr-FR"/>
        </w:rPr>
        <w:t xml:space="preserve"> </w:t>
      </w: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/>
          <w:b/>
          <w:i/>
          <w:u w:val="single"/>
          <w:lang w:val="fr-FR"/>
        </w:rPr>
      </w:pPr>
    </w:p>
    <w:p w:rsidR="00864D05" w:rsidRPr="00E96472" w:rsidRDefault="00864D05" w:rsidP="00AC6273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  <w:r w:rsidRPr="00E96472">
        <w:rPr>
          <w:rFonts w:ascii="GHEA Grapalat" w:hAnsi="GHEA Grapalat" w:cs="Sylfaen"/>
          <w:b/>
          <w:lang w:val="fr-FR"/>
        </w:rPr>
        <w:t>“</w:t>
      </w:r>
      <w:r w:rsidRPr="00E96472">
        <w:rPr>
          <w:rFonts w:ascii="GHEA Grapalat" w:hAnsi="GHEA Grapalat" w:cs="Sylfaen"/>
          <w:b/>
          <w:lang w:val="en-US"/>
        </w:rPr>
        <w:t>Ոստիկանությունում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ծառայության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մասին</w:t>
      </w:r>
      <w:r w:rsidRPr="00E96472">
        <w:rPr>
          <w:rFonts w:ascii="GHEA Grapalat" w:hAnsi="GHEA Grapalat" w:cs="Sylfaen"/>
          <w:b/>
          <w:lang w:val="fr-FR"/>
        </w:rPr>
        <w:t xml:space="preserve">” </w:t>
      </w:r>
      <w:r w:rsidRPr="00E96472">
        <w:rPr>
          <w:rFonts w:ascii="GHEA Grapalat" w:hAnsi="GHEA Grapalat" w:cs="Sylfaen"/>
          <w:b/>
          <w:lang w:val="en-US"/>
        </w:rPr>
        <w:t>Հայաստանի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Հանրապետության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օրենքում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փոփոխություններ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և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լրացումներ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կատարելու</w:t>
      </w:r>
      <w:r w:rsidRPr="00E96472">
        <w:rPr>
          <w:rFonts w:ascii="GHEA Grapalat" w:hAnsi="GHEA Grapalat" w:cs="Sylfae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մասին</w:t>
      </w:r>
      <w:r w:rsidRPr="00E96472">
        <w:rPr>
          <w:rFonts w:ascii="GHEA Grapalat" w:hAnsi="GHEA Grapalat" w:cs="Sylfaen"/>
          <w:b/>
          <w:lang w:val="fr-FR"/>
        </w:rPr>
        <w:t xml:space="preserve">” </w:t>
      </w:r>
      <w:r w:rsidRPr="00E96472">
        <w:rPr>
          <w:rFonts w:ascii="GHEA Grapalat" w:hAnsi="GHEA Grapalat" w:cs="Sylfaen"/>
          <w:b/>
          <w:lang w:val="en-US"/>
        </w:rPr>
        <w:t>Հայաստանի</w:t>
      </w:r>
      <w:r w:rsidRPr="00E96472">
        <w:rPr>
          <w:rFonts w:ascii="GHEA Grapalat" w:hAnsi="GHEA Grapalat" w:cs="Arial Armenian"/>
          <w:b/>
          <w:lang w:val="fr-FR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Հանրապետության</w:t>
      </w:r>
      <w:r w:rsidRPr="00E96472">
        <w:rPr>
          <w:rFonts w:ascii="GHEA Grapalat" w:hAnsi="GHEA Grapalat" w:cs="Arial Armenian"/>
          <w:b/>
          <w:lang w:val="fr-FR"/>
        </w:rPr>
        <w:t xml:space="preserve"> </w:t>
      </w:r>
      <w:r w:rsidRPr="00E96472">
        <w:rPr>
          <w:rFonts w:ascii="GHEA Grapalat" w:hAnsi="GHEA Grapalat" w:cs="Arial Armenian"/>
          <w:b/>
          <w:lang w:val="en-US"/>
        </w:rPr>
        <w:t>օրենքն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ընդունելու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կապակցությամբ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այլ</w:t>
      </w:r>
      <w:r w:rsidRPr="00E9647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օրենքներ</w:t>
      </w:r>
      <w:r w:rsidRPr="00E96472">
        <w:rPr>
          <w:rFonts w:ascii="GHEA Grapalat" w:hAnsi="GHEA Grapalat" w:cs="Sylfaen"/>
          <w:lang w:val="en-US"/>
        </w:rPr>
        <w:t>ում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փոփոխություններ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կամ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լրացումներ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կատարելու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անհրաժեշտություն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չի</w:t>
      </w:r>
      <w:r w:rsidRPr="00E96472">
        <w:rPr>
          <w:rFonts w:ascii="GHEA Grapalat" w:hAnsi="GHEA Grapalat" w:cs="Sylfaen"/>
          <w:lang w:val="fr-FR"/>
        </w:rPr>
        <w:t xml:space="preserve"> </w:t>
      </w:r>
      <w:r w:rsidRPr="00E96472">
        <w:rPr>
          <w:rFonts w:ascii="GHEA Grapalat" w:hAnsi="GHEA Grapalat" w:cs="Sylfaen"/>
          <w:lang w:val="en-US"/>
        </w:rPr>
        <w:t>առաջանում</w:t>
      </w:r>
      <w:r w:rsidRPr="00E96472">
        <w:rPr>
          <w:rFonts w:ascii="GHEA Grapalat" w:hAnsi="GHEA Grapalat" w:cs="Sylfaen"/>
          <w:lang w:val="fr-FR"/>
        </w:rPr>
        <w:t>:</w:t>
      </w:r>
    </w:p>
    <w:p w:rsidR="00864D05" w:rsidRPr="00E96472" w:rsidRDefault="00864D05" w:rsidP="00AC6273">
      <w:pPr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lang w:val="fr-FR"/>
        </w:rPr>
      </w:pP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ind w:firstLine="900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Ս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Ի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Յ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</w:p>
    <w:p w:rsidR="00864D05" w:rsidRPr="00E96472" w:rsidRDefault="00864D05" w:rsidP="00AC6273">
      <w:pPr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864D05" w:rsidRPr="00E96472" w:rsidRDefault="00864D05" w:rsidP="00AC6273">
      <w:pPr>
        <w:tabs>
          <w:tab w:val="left" w:pos="900"/>
          <w:tab w:val="left" w:pos="2510"/>
        </w:tabs>
        <w:spacing w:line="360" w:lineRule="auto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</w:p>
    <w:p w:rsidR="00864D05" w:rsidRPr="002F4095" w:rsidRDefault="00864D05" w:rsidP="00E92EC3">
      <w:pPr>
        <w:spacing w:after="200" w:line="276" w:lineRule="auto"/>
        <w:jc w:val="center"/>
        <w:rPr>
          <w:rFonts w:ascii="GHEA Grapalat" w:hAnsi="GHEA Grapalat"/>
          <w:b/>
          <w:noProof/>
          <w:lang w:val="af-ZA"/>
        </w:rPr>
      </w:pPr>
      <w:r w:rsidRPr="00E96472">
        <w:rPr>
          <w:rFonts w:ascii="GHEA Grapalat" w:hAnsi="GHEA Grapalat" w:cs="Sylfaen"/>
          <w:b/>
          <w:noProof/>
          <w:lang w:val="af-ZA"/>
        </w:rPr>
        <w:br w:type="page"/>
        <w:t>Տ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Ղ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Ե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Կ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Ա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Ն</w:t>
      </w:r>
      <w:r>
        <w:rPr>
          <w:rFonts w:ascii="GHEA Grapalat" w:hAnsi="GHEA Grapalat" w:cs="Sylfaen"/>
          <w:b/>
          <w:noProof/>
          <w:lang w:val="af-ZA"/>
        </w:rPr>
        <w:t xml:space="preserve"> </w:t>
      </w:r>
      <w:r w:rsidRPr="00E96472">
        <w:rPr>
          <w:rFonts w:ascii="GHEA Grapalat" w:hAnsi="GHEA Grapalat" w:cs="Sylfaen"/>
          <w:b/>
          <w:noProof/>
          <w:lang w:val="af-ZA"/>
        </w:rPr>
        <w:t>Ք</w:t>
      </w:r>
    </w:p>
    <w:p w:rsidR="00864D05" w:rsidRPr="00E96472" w:rsidRDefault="00864D05" w:rsidP="00E96472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E96472">
        <w:rPr>
          <w:rFonts w:ascii="GHEA Grapalat" w:hAnsi="GHEA Grapalat" w:cs="Sylfaen"/>
          <w:b/>
          <w:lang w:val="af-ZA"/>
        </w:rPr>
        <w:t xml:space="preserve">«Ոստիկանությունում ծառայության մասին» </w:t>
      </w:r>
      <w:r w:rsidRPr="00E96472">
        <w:rPr>
          <w:rFonts w:ascii="GHEA Grapalat" w:hAnsi="GHEA Grapalat" w:cs="Sylfaen"/>
          <w:b/>
        </w:rPr>
        <w:t>Հայաստանի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Հանրապետության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օրենքում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փ</w:t>
      </w:r>
      <w:r w:rsidRPr="00E96472">
        <w:rPr>
          <w:rFonts w:ascii="GHEA Grapalat" w:hAnsi="GHEA Grapalat" w:cs="Sylfaen"/>
          <w:b/>
        </w:rPr>
        <w:t>ոփոխություններ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և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en-US"/>
        </w:rPr>
        <w:t>լրացումներ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կատարելու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մասին</w:t>
      </w:r>
      <w:r w:rsidRPr="00E96472">
        <w:rPr>
          <w:rFonts w:ascii="GHEA Grapalat" w:hAnsi="GHEA Grapalat" w:cs="Sylfaen"/>
          <w:b/>
          <w:lang w:val="af-ZA"/>
        </w:rPr>
        <w:t>» Հ</w:t>
      </w:r>
      <w:r w:rsidRPr="00E96472">
        <w:rPr>
          <w:rFonts w:ascii="GHEA Grapalat" w:hAnsi="GHEA Grapalat" w:cs="Sylfaen"/>
          <w:b/>
        </w:rPr>
        <w:t>Հ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օրենքի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նախագծի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ընդունման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կապակցությամբ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պետական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բյուջեում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ծախսերի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և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եկամուտների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Times Armenian"/>
          <w:b/>
        </w:rPr>
        <w:t>էական</w:t>
      </w:r>
      <w:r w:rsidRPr="00E96472">
        <w:rPr>
          <w:rFonts w:ascii="GHEA Grapalat" w:hAnsi="GHEA Grapalat" w:cs="Times Armenia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ավելացման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կամ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  <w:lang w:val="hy-AM"/>
        </w:rPr>
        <w:t>նվազեցման</w:t>
      </w:r>
      <w:r w:rsidRPr="00E96472">
        <w:rPr>
          <w:rFonts w:ascii="GHEA Grapalat" w:hAnsi="GHEA Grapalat" w:cs="Sylfaen"/>
          <w:b/>
          <w:lang w:val="af-ZA"/>
        </w:rPr>
        <w:t xml:space="preserve"> </w:t>
      </w:r>
      <w:r w:rsidRPr="00E96472">
        <w:rPr>
          <w:rFonts w:ascii="GHEA Grapalat" w:hAnsi="GHEA Grapalat" w:cs="Sylfaen"/>
          <w:b/>
        </w:rPr>
        <w:t>մասին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475"/>
        <w:gridCol w:w="1158"/>
        <w:gridCol w:w="1258"/>
        <w:gridCol w:w="1573"/>
        <w:gridCol w:w="11"/>
        <w:gridCol w:w="1683"/>
        <w:gridCol w:w="1687"/>
      </w:tblGrid>
      <w:tr w:rsidR="00864D05" w:rsidRPr="00235775" w:rsidTr="005216E8">
        <w:tc>
          <w:tcPr>
            <w:tcW w:w="5000" w:type="pct"/>
            <w:gridSpan w:val="7"/>
            <w:tcBorders>
              <w:top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E96472">
              <w:rPr>
                <w:rFonts w:ascii="GHEA Grapalat" w:hAnsi="GHEA Grapalat"/>
                <w:b/>
              </w:rPr>
              <w:t>Պետական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բյուջեի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կամ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տեղական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ինքնակառավարման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մարմինների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բյուջեների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վրա</w:t>
            </w:r>
            <w:r w:rsidRPr="00E964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E96472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864D05" w:rsidRPr="00E96472" w:rsidTr="005216E8">
        <w:tc>
          <w:tcPr>
            <w:tcW w:w="160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ընթացիկ 2011թ.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864D05" w:rsidRPr="00E96472" w:rsidTr="005216E8">
        <w:tc>
          <w:tcPr>
            <w:tcW w:w="160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2012թ.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2013թ.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E96472">
              <w:rPr>
                <w:rFonts w:ascii="GHEA Grapalat" w:hAnsi="GHEA Grapalat"/>
                <w:b/>
                <w:bCs/>
                <w:lang w:eastAsia="lv-LV"/>
              </w:rPr>
              <w:t>2014թ.</w:t>
            </w:r>
          </w:p>
        </w:tc>
      </w:tr>
      <w:tr w:rsidR="00864D05" w:rsidRPr="00E96472" w:rsidTr="005216E8">
        <w:tc>
          <w:tcPr>
            <w:tcW w:w="160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2011թ. պետական բյուջեի  </w:t>
            </w:r>
          </w:p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2011թ.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96472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 ընթացիկ տարվա համեմատ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864D05" w:rsidRPr="00E96472" w:rsidTr="005216E8">
        <w:trPr>
          <w:trHeight w:val="409"/>
        </w:trPr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0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X</w:t>
            </w: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</w:tcBorders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05" w:rsidRPr="00E96472" w:rsidRDefault="00864D05" w:rsidP="005216E8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864D05" w:rsidRPr="00E96472" w:rsidTr="005216E8">
        <w:tc>
          <w:tcPr>
            <w:tcW w:w="1602" w:type="pct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E96472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5.  Այլ տեղեկություններ </w:t>
            </w:r>
            <w:r w:rsidRPr="00E96472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</w:tcPr>
          <w:p w:rsidR="00864D05" w:rsidRPr="00E96472" w:rsidRDefault="00864D05" w:rsidP="005216E8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864D05" w:rsidRPr="00DC5BD3" w:rsidRDefault="00864D05" w:rsidP="00E96472">
      <w:pPr>
        <w:jc w:val="center"/>
        <w:rPr>
          <w:rFonts w:ascii="GHEA Grapalat" w:hAnsi="GHEA Grapalat" w:cs="Sylfaen"/>
          <w:b/>
          <w:sz w:val="26"/>
          <w:szCs w:val="26"/>
        </w:rPr>
      </w:pPr>
    </w:p>
    <w:p w:rsidR="00864D05" w:rsidRPr="00E96472" w:rsidRDefault="00864D05" w:rsidP="00DC5BD3">
      <w:pPr>
        <w:jc w:val="center"/>
        <w:rPr>
          <w:rFonts w:ascii="GHEA Grapalat" w:hAnsi="GHEA Grapalat"/>
          <w:lang w:val="af-ZA"/>
        </w:rPr>
      </w:pP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Հ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Times Armenian"/>
          <w:b/>
          <w:sz w:val="26"/>
          <w:szCs w:val="26"/>
          <w:lang w:val="fr-FR"/>
        </w:rPr>
        <w:t xml:space="preserve"> 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Ս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Տ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Ի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Կ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Ա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Թ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Յ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Ո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Ւ</w:t>
      </w:r>
      <w:r w:rsidRPr="00E96472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r w:rsidRPr="00E96472">
        <w:rPr>
          <w:rFonts w:ascii="GHEA Grapalat" w:hAnsi="GHEA Grapalat" w:cs="Sylfaen"/>
          <w:b/>
          <w:sz w:val="26"/>
          <w:szCs w:val="26"/>
          <w:lang w:val="en-US"/>
        </w:rPr>
        <w:t>Ն</w:t>
      </w:r>
      <w:r w:rsidRPr="00E96472">
        <w:rPr>
          <w:rFonts w:ascii="GHEA Grapalat" w:hAnsi="GHEA Grapalat"/>
          <w:lang w:val="af-ZA"/>
        </w:rPr>
        <w:t xml:space="preserve">                          </w:t>
      </w:r>
    </w:p>
    <w:sectPr w:rsidR="00864D05" w:rsidRPr="00E96472" w:rsidSect="00AC627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273"/>
    <w:rsid w:val="00003581"/>
    <w:rsid w:val="00007D3A"/>
    <w:rsid w:val="00032747"/>
    <w:rsid w:val="000922B3"/>
    <w:rsid w:val="000C304E"/>
    <w:rsid w:val="000C4D7A"/>
    <w:rsid w:val="000E2C7C"/>
    <w:rsid w:val="001001CB"/>
    <w:rsid w:val="00134F15"/>
    <w:rsid w:val="00143588"/>
    <w:rsid w:val="001D7DC8"/>
    <w:rsid w:val="00211FFD"/>
    <w:rsid w:val="0021268A"/>
    <w:rsid w:val="00235775"/>
    <w:rsid w:val="00243CF0"/>
    <w:rsid w:val="00254139"/>
    <w:rsid w:val="00254DC7"/>
    <w:rsid w:val="00297655"/>
    <w:rsid w:val="002E20FE"/>
    <w:rsid w:val="002F4095"/>
    <w:rsid w:val="002F4A00"/>
    <w:rsid w:val="00307362"/>
    <w:rsid w:val="00355CE9"/>
    <w:rsid w:val="00386B9B"/>
    <w:rsid w:val="003919FF"/>
    <w:rsid w:val="003A1E1F"/>
    <w:rsid w:val="003A4B08"/>
    <w:rsid w:val="003B418D"/>
    <w:rsid w:val="003B7AF6"/>
    <w:rsid w:val="003D724A"/>
    <w:rsid w:val="004443B7"/>
    <w:rsid w:val="00470A22"/>
    <w:rsid w:val="00480207"/>
    <w:rsid w:val="00483B97"/>
    <w:rsid w:val="00494C1D"/>
    <w:rsid w:val="004A13AD"/>
    <w:rsid w:val="004A6D78"/>
    <w:rsid w:val="004B2F4E"/>
    <w:rsid w:val="004E4154"/>
    <w:rsid w:val="005216E8"/>
    <w:rsid w:val="005311EA"/>
    <w:rsid w:val="00557663"/>
    <w:rsid w:val="00560B5D"/>
    <w:rsid w:val="005746E1"/>
    <w:rsid w:val="005811C8"/>
    <w:rsid w:val="005F471D"/>
    <w:rsid w:val="00603940"/>
    <w:rsid w:val="00607CD5"/>
    <w:rsid w:val="0064253E"/>
    <w:rsid w:val="00660221"/>
    <w:rsid w:val="00660E01"/>
    <w:rsid w:val="0066654F"/>
    <w:rsid w:val="0067474A"/>
    <w:rsid w:val="00684831"/>
    <w:rsid w:val="006C1276"/>
    <w:rsid w:val="006C4108"/>
    <w:rsid w:val="0075075E"/>
    <w:rsid w:val="00752096"/>
    <w:rsid w:val="00792913"/>
    <w:rsid w:val="007A191F"/>
    <w:rsid w:val="007A57CD"/>
    <w:rsid w:val="007A6E51"/>
    <w:rsid w:val="007E3855"/>
    <w:rsid w:val="00864D05"/>
    <w:rsid w:val="008928A6"/>
    <w:rsid w:val="008E6437"/>
    <w:rsid w:val="00920EF9"/>
    <w:rsid w:val="009370EA"/>
    <w:rsid w:val="00963490"/>
    <w:rsid w:val="00965925"/>
    <w:rsid w:val="00975497"/>
    <w:rsid w:val="009826BB"/>
    <w:rsid w:val="009D2025"/>
    <w:rsid w:val="009E383B"/>
    <w:rsid w:val="009F1202"/>
    <w:rsid w:val="00A63C88"/>
    <w:rsid w:val="00A66E05"/>
    <w:rsid w:val="00A834AC"/>
    <w:rsid w:val="00A84797"/>
    <w:rsid w:val="00AC27B5"/>
    <w:rsid w:val="00AC6273"/>
    <w:rsid w:val="00AD5A68"/>
    <w:rsid w:val="00AD6CBE"/>
    <w:rsid w:val="00B62165"/>
    <w:rsid w:val="00BE1590"/>
    <w:rsid w:val="00C02D31"/>
    <w:rsid w:val="00C105B7"/>
    <w:rsid w:val="00C67DD4"/>
    <w:rsid w:val="00C76667"/>
    <w:rsid w:val="00C923E5"/>
    <w:rsid w:val="00CB4E7A"/>
    <w:rsid w:val="00D0098D"/>
    <w:rsid w:val="00D249C5"/>
    <w:rsid w:val="00D24ED5"/>
    <w:rsid w:val="00D465E7"/>
    <w:rsid w:val="00D70721"/>
    <w:rsid w:val="00D80022"/>
    <w:rsid w:val="00DA05FE"/>
    <w:rsid w:val="00DA24E2"/>
    <w:rsid w:val="00DC5BD3"/>
    <w:rsid w:val="00DF36AF"/>
    <w:rsid w:val="00E03F44"/>
    <w:rsid w:val="00E07C80"/>
    <w:rsid w:val="00E364CC"/>
    <w:rsid w:val="00E60DED"/>
    <w:rsid w:val="00E92EC3"/>
    <w:rsid w:val="00E9454B"/>
    <w:rsid w:val="00E96472"/>
    <w:rsid w:val="00EC18D2"/>
    <w:rsid w:val="00EC1A1A"/>
    <w:rsid w:val="00EF5A97"/>
    <w:rsid w:val="00F823D3"/>
    <w:rsid w:val="00F8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27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627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70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457</TotalTime>
  <Pages>6</Pages>
  <Words>1040</Words>
  <Characters>5929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106</cp:revision>
  <cp:lastPrinted>2011-07-15T09:44:00Z</cp:lastPrinted>
  <dcterms:created xsi:type="dcterms:W3CDTF">2011-03-16T10:35:00Z</dcterms:created>
  <dcterms:modified xsi:type="dcterms:W3CDTF">2011-11-07T12:58:00Z</dcterms:modified>
</cp:coreProperties>
</file>