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8DB48" w14:textId="082009B2" w:rsidR="00071BDB" w:rsidRPr="007759AA" w:rsidRDefault="00071BDB" w:rsidP="00071BD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7759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59EE5DD1" w14:textId="77777777" w:rsidR="00071BDB" w:rsidRPr="007759AA" w:rsidRDefault="00071BDB" w:rsidP="006216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708C0143" w14:textId="7B612C53" w:rsidR="00621630" w:rsidRPr="007759AA" w:rsidRDefault="00621630" w:rsidP="006216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46194959" w14:textId="77777777" w:rsidR="00621630" w:rsidRPr="007759AA" w:rsidRDefault="00621630" w:rsidP="006216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A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31FA549" w14:textId="77777777" w:rsidR="00621630" w:rsidRPr="007759AA" w:rsidRDefault="00621630" w:rsidP="006216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0014C614" w14:textId="77777777" w:rsidR="00621630" w:rsidRPr="007759AA" w:rsidRDefault="00621630" w:rsidP="0062163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A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7FF979A" w14:textId="4E5A2C2D" w:rsidR="00621630" w:rsidRPr="007759AA" w:rsidRDefault="001B490A" w:rsidP="006216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2019</w:t>
      </w:r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-Լ</w:t>
      </w:r>
    </w:p>
    <w:p w14:paraId="6367BA79" w14:textId="77777777" w:rsidR="00621630" w:rsidRPr="007759AA" w:rsidRDefault="00621630" w:rsidP="0062163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A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D699F08" w14:textId="3401D886" w:rsidR="00621630" w:rsidRPr="007759AA" w:rsidRDefault="00621630" w:rsidP="006216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ՀԱՅԱՍՏԱՆԻ ՀԱՆՐԱՊԵՏՈՒԹՅԱՆ ԿԱՌԱՎԱՐՈՒԹՅԱՆ </w:t>
      </w:r>
      <w:r w:rsidR="00071BDB" w:rsidRPr="007759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2018</w:t>
      </w:r>
      <w:r w:rsidR="00071BDB" w:rsidRPr="007759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ԹՎԱԿԱՆԻ ՀՈՒՆԻՍԻ </w:t>
      </w:r>
      <w:r w:rsidR="00071BDB" w:rsidRPr="007759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8</w:t>
      </w:r>
      <w:r w:rsidR="00071BDB" w:rsidRPr="007759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-Ի ԹԻՎ </w:t>
      </w:r>
      <w:r w:rsidR="00071BDB" w:rsidRPr="007759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667-</w:t>
      </w:r>
      <w:r w:rsidR="00071BDB" w:rsidRPr="007759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Լ ՈՐՈՇՄԱՆ ՄԵՋ </w:t>
      </w:r>
      <w:r w:rsidR="007404F3" w:rsidRPr="007759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ՓՈՓՈԽՈՒԹՅՈՒՆՆԵՐ ԵՎ </w:t>
      </w:r>
      <w:r w:rsidR="00071BDB" w:rsidRPr="007759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ԼՐԱՑՈՒՄՆԵՐ ԿԱՏԱՐԵԼՈՒ ՄԱՍԻՆ</w:t>
      </w:r>
    </w:p>
    <w:p w14:paraId="7806BF08" w14:textId="77777777" w:rsidR="00621630" w:rsidRPr="007759AA" w:rsidRDefault="00621630" w:rsidP="0062163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A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5DBA0E6" w14:textId="43B55BCD" w:rsidR="00621630" w:rsidRPr="007759AA" w:rsidRDefault="001911A8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Ղեկավարվելով</w:t>
      </w:r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Նորմատիվ իրավական ակտերի</w:t>
      </w:r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>34</w:t>
      </w:r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</w:t>
      </w:r>
      <w:proofErr w:type="spellStart"/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>հոդված</w:t>
      </w:r>
      <w:proofErr w:type="spellEnd"/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="00621630" w:rsidRPr="007759AA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="00621630" w:rsidRPr="007759A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="00621630" w:rsidRPr="007759A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է.</w:t>
      </w:r>
    </w:p>
    <w:p w14:paraId="29C0BD80" w14:textId="5732EA67" w:rsidR="00071BDB" w:rsidRPr="007759AA" w:rsidRDefault="00071BDB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>2018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թվականի հունիսի 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>8-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1911A8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&lt;Հայաստանի Հանրապետության կառավարության աշխատակարգը հաստատելու մասին&gt; 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թիվ 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</w:rPr>
        <w:t>667-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 որոշմամբ հաստատված հավելվածում կատարել հետևյալ փոփոխություն</w:t>
      </w:r>
      <w:r w:rsidR="001B490A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և լրացումները՝</w:t>
      </w:r>
    </w:p>
    <w:p w14:paraId="3CAB5F51" w14:textId="77777777" w:rsidR="00071BDB" w:rsidRPr="007759AA" w:rsidRDefault="00071BDB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Հավելվածի 30-րդ կետում՝</w:t>
      </w:r>
    </w:p>
    <w:p w14:paraId="17F92F54" w14:textId="77777777" w:rsidR="00071BDB" w:rsidRPr="007759AA" w:rsidRDefault="00071BDB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7759A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&lt;</w:t>
      </w:r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փոխվարչապետներից մեկը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&gt; </w:t>
      </w:r>
      <w:r w:rsidR="006B5FC7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բառերից հետո լրացնել &lt;</w:t>
      </w:r>
      <w:r w:rsidR="006B5FC7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վարչապետի աշխատակազմի ղեկավարը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&gt; բառերով, </w:t>
      </w:r>
    </w:p>
    <w:p w14:paraId="2143511D" w14:textId="4CC80B3E" w:rsidR="00071BDB" w:rsidRPr="007759AA" w:rsidRDefault="00071BDB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Pr="007759A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&lt;</w:t>
      </w:r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Վերջինս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&gt; բառը փոխարինել &lt;Տվյալ նախանիստ վարողը&gt;</w:t>
      </w:r>
      <w:r w:rsidR="00BE4788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բառերով</w:t>
      </w:r>
      <w:r w:rsidR="00BE4788" w:rsidRPr="007759A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1C2D763" w14:textId="57575BF7" w:rsidR="00071BDB" w:rsidRPr="007759AA" w:rsidRDefault="00071BDB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32-րդ կետում &lt;</w:t>
      </w:r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վարչապետի աշխատակազմի 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գլխադասային&gt; բառերը փոխարինել &lt;վարչապետի աշխատակազմի ղեկավարի, վարչապետի աշխատակազմի ղեկավարի տեղակալների կամ վարչապետի աշխատակազմի </w:t>
      </w:r>
      <w:r w:rsidR="00621630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գլխադասային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&gt; բառերով</w:t>
      </w:r>
      <w:r w:rsidR="00BE4788" w:rsidRPr="007759A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D6FF7CF" w14:textId="2CADD351" w:rsidR="001B490A" w:rsidRPr="007759AA" w:rsidRDefault="001B490A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759AA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3) 46-րդ կետի 4-րդ ենթակետում &lt;</w:t>
      </w:r>
      <w:r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ֆինանսատնտեսագիտական</w:t>
      </w:r>
      <w:r w:rsidRPr="007759AA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&gt; բառը փոխարինել &lt;ֆինանսատնտեսական&gt; բառով</w:t>
      </w:r>
      <w:r w:rsidRPr="007759A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C098795" w14:textId="43CFD282" w:rsidR="00BE4788" w:rsidRPr="007759AA" w:rsidRDefault="007759AA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BE4788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51-րդ կետում &lt;հինգշաբթի&gt; բառը փոխարինել &lt;ուրբաթ&gt; բառով</w:t>
      </w:r>
      <w:r w:rsidR="00BE4788" w:rsidRPr="007759A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725D3DF" w14:textId="02C211F7" w:rsidR="00621630" w:rsidRPr="007759AA" w:rsidRDefault="007759AA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BE4788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Հավելվածը լրացնել 52.1-րդ և 52.2-րդ կետերով՝ հետևյալ բովանդակությամբ</w:t>
      </w:r>
      <w:r w:rsidR="00BE4788" w:rsidRPr="007759A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25872B3" w14:textId="06F3C559" w:rsidR="00723D13" w:rsidRPr="007759AA" w:rsidRDefault="00BE4788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&lt;</w:t>
      </w:r>
      <w:r w:rsidR="00A83055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52.1. </w:t>
      </w:r>
      <w:r w:rsidR="00723D13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Բացառիկ դեպքերում </w:t>
      </w:r>
      <w:r w:rsidR="00A83055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կոմիտեի անդամ հանդիսացող նախարարի փոխարեն </w:t>
      </w:r>
      <w:r w:rsidR="00723D13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կոմիտեի նիստին </w:t>
      </w:r>
      <w:r w:rsidR="00A83055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կարող է մասնակցել համապատասխան նախարարի տեղակալը՝ նախօրոք կոմիտեի նիստը վարող փոխվարչապետի բանավոր համաձայնության առկայության պարագայում։ Այդ դեպքում կոմիտեի անդամ հանդիսացող նախարարին փոխարինող տեղակալը </w:t>
      </w:r>
      <w:r w:rsidR="00723D13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օգտվում է </w:t>
      </w:r>
      <w:r w:rsidR="00A83055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աշխատակարգով </w:t>
      </w:r>
      <w:r w:rsidR="00723D13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կոմիտեի անդամին </w:t>
      </w:r>
      <w:r w:rsidR="00A83055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վերապահված բոլոր իրավ</w:t>
      </w:r>
      <w:r w:rsidR="00723D13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ունքներից՝ ներառյալ քվեարկության իրավունքը։</w:t>
      </w:r>
    </w:p>
    <w:p w14:paraId="12090E21" w14:textId="09DA4ED9" w:rsidR="00A83055" w:rsidRPr="007759AA" w:rsidRDefault="00723D13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52.2. Կոմիտեի նիստերին վարչապետի աշխատակազմի ղեկավարի բացակայության </w:t>
      </w:r>
      <w:r w:rsidR="00FF593E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դեպքում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նրան փոխարինում է </w:t>
      </w:r>
      <w:r w:rsidR="00FF593E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աշխատակազմի ղեկավարի՝ տվյալ կոմիտեի քարտուղարության աշխատանքների կատարումն ապահովող ստորաբաժանման աշխատանքները համակարգող տեղակալը՝ քվեարկության իրավուքնով։</w:t>
      </w:r>
      <w:r w:rsidR="00BE4788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&gt;:</w:t>
      </w:r>
    </w:p>
    <w:p w14:paraId="170F9E6C" w14:textId="09FCA9C4" w:rsidR="00920D6F" w:rsidRPr="007759AA" w:rsidRDefault="007759AA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920D6F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Հավելվածի 56-րդ կետում լրացնել նոր նախադասություն՝ հետևյալ բովանդակությամբ</w:t>
      </w:r>
      <w:r w:rsidR="00920D6F" w:rsidRPr="007759A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C3B609A" w14:textId="7432BEBC" w:rsidR="00920D6F" w:rsidRPr="007759AA" w:rsidRDefault="00920D6F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759AA">
        <w:rPr>
          <w:rFonts w:ascii="GHEA Grapalat" w:hAnsi="GHEA Grapalat"/>
          <w:color w:val="000000"/>
          <w:sz w:val="24"/>
          <w:szCs w:val="24"/>
          <w:lang w:val="hy-AM"/>
        </w:rPr>
        <w:t>&lt;Օրակարգում ներառված՝ օրենքով պահպանվող գաղտնիք պարունակող հարցերի վերնագրերի փոխարեն նշվում է «Գաղտնի» բառը և նշում է կատարվում հարցը զեկուցողի վերաբերյալ:&gt;</w:t>
      </w:r>
    </w:p>
    <w:p w14:paraId="3B554F81" w14:textId="041174AB" w:rsidR="00BE4788" w:rsidRPr="007759AA" w:rsidRDefault="007759AA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BE4788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Հավելվածի 57-րդ կետը շարադրել հետևյալ խմբագրությամբ</w:t>
      </w:r>
      <w:r w:rsidR="00BE4788" w:rsidRPr="007759A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1B744B2" w14:textId="77777777" w:rsidR="00BE4788" w:rsidRPr="007759AA" w:rsidRDefault="00BE4788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&lt;57. Եթե նիստը վարող փոխվարչապետը գտնում է, որ կոմիտեի նիստի օրակարգ ընդգրկելու համար առաջարկվող որևէ հարցի քննարկման անհրաժեշտություն չկա, ապա օրակարգի նախագիծը 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 անդամներին, իսկ անհրաժեշտության դեպքում՝ նաև հրավիրված այլ անձանց</w:t>
      </w:r>
      <w:r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ուղարկելիս նշվում է այդ մասին: Տվյալ հարցը կոմիտեի նիստում դրական դիրքորոշում է ստանում առանց քննարկման և զեկուցման, եթե կոմիտեի անդամներից որևէ մեկը կամ հրավիրված որևէ այլ անձ կոմիտեի նիստում դրան չի առարկում: Առարկելու դեպքում հարցը քննարկվում է ընդհանուր կարգով: </w:t>
      </w:r>
    </w:p>
    <w:p w14:paraId="76E5CAA3" w14:textId="502B43DA" w:rsidR="00BE4788" w:rsidRPr="007759AA" w:rsidRDefault="007759AA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="00E742F4"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 Հավելվածը լրացնել</w:t>
      </w:r>
      <w:r w:rsidR="001B490A"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57.1-57.</w:t>
      </w:r>
      <w:r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E742F4"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կետերով հետևյալ բովանդակությամբ</w:t>
      </w:r>
      <w:r w:rsidR="00E742F4" w:rsidRPr="007759A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263347A3" w14:textId="1C02FA7C" w:rsidR="00E742F4" w:rsidRPr="007759AA" w:rsidRDefault="00E742F4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&lt;57.1. 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Կոմիտեների նիստերի օրակարգերի հարցերի վերաբերյալ զեկուցվում են կառավարու</w:t>
      </w:r>
      <w:r w:rsidR="001B490A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թյան անդամների, կառավարությանը,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վարչապետին ենթակա մարմինների ղեկավարների</w:t>
      </w:r>
      <w:r w:rsidR="001B490A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վարչապետի </w:t>
      </w:r>
      <w:r w:rsidR="001B490A"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աշխատակազմի՝ ոլորտի քաղաքականություն մշակող</w:t>
      </w:r>
      <w:r w:rsidR="001B490A" w:rsidRPr="007759A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1B490A"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գրասենյակների ղեկավարների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 կոմիտեի նիստը վարող փոխվարչապետի թույլտվությամբ՝ նաև </w:t>
      </w:r>
      <w:r w:rsidR="001B490A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նախարարների տեղակալների,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կառավարությանը և վարչապետին ենթակա մարմինների ղեկավարների տեղակալների</w:t>
      </w:r>
      <w:r w:rsidR="001B490A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այլ անձանց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կողմից:</w:t>
      </w:r>
    </w:p>
    <w:p w14:paraId="185001A6" w14:textId="0C9766FA" w:rsidR="00E742F4" w:rsidRPr="007759AA" w:rsidRDefault="00E742F4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57.2. Կոմիտեների նիստերի օրակարգերում ընդգրկված զեկուցվող հարցերի վերաբերյալ զեկուցման համար տրվում է մինչև 15 րոպե, ելույթների համար` մինչև 5 րոպե ժամանակ: Նիստը վարողը, անհրաժեշտության դեպքում, կարող է սահմանել այլ ժամկետներ:</w:t>
      </w:r>
    </w:p>
    <w:p w14:paraId="29374CE0" w14:textId="0DA2439E" w:rsidR="004D4E70" w:rsidRPr="007759AA" w:rsidRDefault="00E742F4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57.3. Զեկուցմանը հաջորդում են հարցի շուրջ ելույթները</w:t>
      </w:r>
      <w:r w:rsidR="001936D6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հարցադրումները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1163E471" w14:textId="54250A9E" w:rsidR="004D4E70" w:rsidRPr="007759AA" w:rsidRDefault="004D4E70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57.4.</w:t>
      </w:r>
      <w:r w:rsidR="00E742F4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1911A8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ոմիտեի նիստերի օրակարգում ընդգրկված հարցերի վերաբերյալ ելույթով հանդես գալու 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հարցադրումներ անելու </w:t>
      </w:r>
      <w:r w:rsidR="001911A8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իրավունք ունեն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14:paraId="505BF114" w14:textId="0C2FDA57" w:rsidR="00E742F4" w:rsidRPr="007759AA" w:rsidRDefault="004D4E70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="001911A8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կոմիտեի այն անդամները կամ հրավիրված այն պաշտոնատար անձիք, ովքեր նախագծի շրջանառության փուլում հարցը զեկուցող մարմնին 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ներկայացրել են տվյալ</w:t>
      </w:r>
      <w:r w:rsidR="001911A8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առարկություններ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1911A8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առաջարկություններ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1911A8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սակայն այդ առարկությունները կամ առաջարկները չեն ընդունվել կամ հաշվի չեն առնվել հարցը զեկուցողի կողմից</w:t>
      </w:r>
      <w:r w:rsidR="001936D6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</w:t>
      </w:r>
      <w:r w:rsidR="001911A8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Այդ առաջարկներն ու առարկությունները, ինչպես նաև դրանց վերաբերյալ հարցը </w:t>
      </w:r>
      <w:r w:rsidR="001911A8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զեկուցողի դիր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քորոշումը պետք է արտացոլված լինեն</w:t>
      </w:r>
      <w:r w:rsidR="001911A8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քննարկվող հարցի վերաբերյալ կազմված ամփոփաթերթում.</w:t>
      </w:r>
    </w:p>
    <w:p w14:paraId="3A03EF41" w14:textId="45769BC9" w:rsidR="004D4E70" w:rsidRPr="007759AA" w:rsidRDefault="004D4E70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կոմիտեի այն անդամները կամ հրավիրված այն պաշտոնատար անձիք, որոնք ներկայացնում են այն պետական մարմին, որին նախագիծը նախքան կոմիտեի նիստը կարծիքի չի ներկայացվել</w:t>
      </w:r>
      <w:r w:rsidR="001936D6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կամ նախագիծը կոմիտեի օրակարգ ընդգրկվել է շրջանառության դրված տարբերակից էականորեն փոփոխված տարբերակով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1936D6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 անդամը կամ հրավրված անձը</w:t>
      </w:r>
      <w:r w:rsidR="00920D6F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հնարավորություն չի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ունեցել հարցը զեկուցող </w:t>
      </w:r>
      <w:r w:rsidR="00920D6F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մարմին նախօրոք ներկայացնել իր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դիրք</w:t>
      </w:r>
      <w:r w:rsidR="00920D6F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որոշումը տվյալ նախագծի կամ նախագծի տվյալ խմբագրության</w:t>
      </w:r>
      <w:r w:rsidR="001936D6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վերաբերյալ</w:t>
      </w:r>
      <w:r w:rsidR="001936D6" w:rsidRPr="007759A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4118551" w14:textId="37661FE9" w:rsidR="001936D6" w:rsidRPr="007759AA" w:rsidRDefault="001936D6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7759AA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 ն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իստը վարողի համաձայնությամբ այլ անձինք</w:t>
      </w:r>
      <w:r w:rsidRPr="007759A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05F9DD6E" w14:textId="01EF5368" w:rsidR="007759AA" w:rsidRPr="007759AA" w:rsidRDefault="007759AA" w:rsidP="007759A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7759AA">
        <w:rPr>
          <w:rFonts w:ascii="GHEA Grapalat" w:hAnsi="GHEA Grapalat"/>
          <w:color w:val="000000"/>
          <w:lang w:val="hy-AM"/>
        </w:rPr>
        <w:t>57.5. Կոմիտեի նիստի օրակարգում ընդգրկված գաղտնի հարցերի քննարկմանը ներկա լինելու իրավունք ունեն կոմիտեի անդամները: Նախքան կոմիտեի նիստի օրակարգում ընդգրկված գաղտնի հարցերի քննարկումը սկսելը պ</w:t>
      </w:r>
      <w:r w:rsidRPr="007759AA">
        <w:rPr>
          <w:rFonts w:ascii="GHEA Grapalat" w:hAnsi="GHEA Grapalat"/>
          <w:color w:val="000000"/>
          <w:shd w:val="clear" w:color="auto" w:fill="FFFFFF"/>
          <w:lang w:val="hy-AM"/>
        </w:rPr>
        <w:t>ետական և ծառայողական</w:t>
      </w:r>
      <w:r w:rsidRPr="007759AA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7759AA">
        <w:rPr>
          <w:rFonts w:ascii="GHEA Grapalat" w:hAnsi="GHEA Grapalat"/>
          <w:color w:val="000000"/>
          <w:shd w:val="clear" w:color="auto" w:fill="FFFFFF"/>
          <w:lang w:val="hy-AM"/>
        </w:rPr>
        <w:t xml:space="preserve">գաղտնիքին առնչվելու իրավունք չունեցող </w:t>
      </w:r>
      <w:r w:rsidRPr="007759AA">
        <w:rPr>
          <w:rFonts w:ascii="GHEA Grapalat" w:hAnsi="GHEA Grapalat"/>
          <w:color w:val="000000"/>
          <w:lang w:val="hy-AM"/>
        </w:rPr>
        <w:t>անձինք պարտավոր են լքել նիստի դահլիճը՝ նիստը վարողի կողմից գաղտնի հարցերի քննարկմանն անցնելու մասին հայտարարությունից անմիջապես հետո:</w:t>
      </w:r>
    </w:p>
    <w:p w14:paraId="1C089F00" w14:textId="2ED357CF" w:rsidR="00920D6F" w:rsidRPr="007759AA" w:rsidRDefault="007759AA" w:rsidP="004D4E7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57.6</w:t>
      </w:r>
      <w:r w:rsidR="004D4E70"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BE4788"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Կոմիտեի նիստի ընթացքում քննարկված հարցերի վերաբերյալ կազմվում է արձանագրություն, որն ստորագրում է նիստը վարողը: Արձանագրության մեջ ներառվում են յուրաքանչյուր հարցի վերաբերյալ կոմիտեի անդամների վերջնական ընդհանուր դիրքորոշումը (այսուհետ՝ կոմիտեի դիրքորոշում), որը կարող է լինել նաև որպես պետական կառավարման համակարգի մարմինների ղեկավարներին ուղղված վարչապետի կամ վարչապետի որոշմամբ նախատեսված դեպքերում՝ փոխվարչապետի հանձնարարական կամ որպես այլ մարմինների, կազմակերպությունների ղեկավարներին ուղղված առաջարկություն: Սույն կետում նշված հանձնարարականների սկզբնաժամկետ է համարվում տվյալ նիստին հաջորդող օրը, եթե հանձնարարականների հասցեատերը մասնակցում է կոմիտեի նիստին: Հակառակ դեպքում սկզբնաժամկետը հաշվարկվում է արձանագրությունն ստանալու օրվանից:</w:t>
      </w:r>
    </w:p>
    <w:p w14:paraId="4919FED4" w14:textId="70E2021C" w:rsidR="004D4E70" w:rsidRPr="007759AA" w:rsidRDefault="007759AA" w:rsidP="007759AA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57.7.</w:t>
      </w:r>
      <w:r w:rsidR="00920D6F"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Արձանագրությունները ճշգրիտ կազմելու նպատակով </w:t>
      </w:r>
      <w:r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կոմիտեի</w:t>
      </w:r>
      <w:r w:rsidR="00920D6F"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նիստերը ձայնագրվում են` բացառությամբ պետական և ծառայողական գաղտնիք պարունակող հարցերի քննարկման:</w:t>
      </w:r>
      <w:r w:rsidRPr="007759AA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&gt;։</w:t>
      </w:r>
    </w:p>
    <w:p w14:paraId="3872C90C" w14:textId="77777777" w:rsidR="007759AA" w:rsidRPr="007759AA" w:rsidRDefault="007759AA">
      <w:pP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7759A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br w:type="page"/>
      </w:r>
    </w:p>
    <w:p w14:paraId="03440820" w14:textId="4F5CDC0D" w:rsidR="00BE4788" w:rsidRPr="007759AA" w:rsidRDefault="004D4E70" w:rsidP="004D4E7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7759A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lastRenderedPageBreak/>
        <w:t>ՀԻՄՆԱՎՈՐՈՒՄ</w:t>
      </w:r>
    </w:p>
    <w:p w14:paraId="73A88640" w14:textId="6712C4E0" w:rsidR="004D4E70" w:rsidRPr="007759AA" w:rsidRDefault="004D4E70" w:rsidP="004D4E70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7759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&lt;ՀԱՅԱՍՏԱՆԻ ՀԱՆՐԱՊԵՏՈՒԹՅԱՆ ԿԱՌԱՎԱՐՈՒԹՅԱՆ 2018 ԹՎԱԿԱՆԻ ՀՈՒՆԻՍԻ 8-Ի ԹԻՎ 667-Լ ՈՐՈՇՄԱՆ ՄԵՋ ԼՐԱՑՈՒՄՆԵՐ ԿԱՏԱՐԵԼՈՒ ՄԱՍԻՆ&gt; ՀՀ ԿԱՌԱՎԱՐՈՒԹՅԱՆ ՈՐՈՇՄԱՆ </w:t>
      </w:r>
      <w:r w:rsidRPr="007759A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ՆԱԽԱԳԾԻ ՎԵՐԱԲԵՐՅԱԼ</w:t>
      </w:r>
    </w:p>
    <w:p w14:paraId="5617B7CA" w14:textId="66F2A83B" w:rsidR="004D4E70" w:rsidRPr="007759AA" w:rsidRDefault="004D4E70" w:rsidP="004D4E70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62CD633" w14:textId="08E93663" w:rsidR="004D4E70" w:rsidRPr="007759AA" w:rsidRDefault="004D4E70" w:rsidP="004D4E70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bookmarkStart w:id="0" w:name="_GoBack"/>
      <w:r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Նախագծով նախատեսվում է</w:t>
      </w:r>
      <w:r w:rsidRPr="007759A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75D8312E" w14:textId="1EAC6F3E" w:rsidR="004D4E70" w:rsidRPr="007759AA" w:rsidRDefault="004D4E70" w:rsidP="004D4E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Ամրագրել, որ վարչապետի աշխատակազմում տեղի ունեցող նախանիստերը փոխվարչապետերից բացի կարող է վարել նաև վարչապետի աշխատակազմի ղեկավարը։ Փոփոխությունը պայմանավորված է այն հանգամանքով, որ </w:t>
      </w:r>
      <w:r w:rsidR="00EE3923"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նախանիստին ըստ էության հարցերը ներկայացվում են վարչապետի աշխատակազմի գլխադասային ստորաբաժանումների ղեկավարների կողմից, ովքեր գործում են աշխատակազմի ղեկավարի անմիջական ենթակայությամբ և վարչապետի աշխատակազմի ղեկավարին աշխատակազմում կազմակերպվող նախանիստերը վարելու հնարավորություն չընձեռելը որևէ տրամաբանական հիմնավորում չունի։</w:t>
      </w:r>
    </w:p>
    <w:p w14:paraId="5834702B" w14:textId="5EF1B50B" w:rsidR="00EE3923" w:rsidRPr="007759AA" w:rsidRDefault="00EE3923" w:rsidP="004D4E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Աշխատակարգի 32-րդ կետում նշված է, թե նախքան կառավարության նիստում հարցերի քննարկումը, որ պաշտոնատար անձանց մոտ կարող են իրականացվել քննարկումներ։ Նշված թվարկման մեջ ներառված չեն վարչապետի աշխատակազմի ղեկավարը և վերջինիս տեղակալները, ովքեր հաճախ </w:t>
      </w:r>
      <w:r w:rsidR="00F87DE0"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նախքան նախագծերը կառավարության նիստերի օրակարգ ներառելը </w:t>
      </w:r>
      <w:r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պատասխանատու են լինում տարաբնույթ հարցերի քննարկումների կազմակերպման համար։</w:t>
      </w:r>
    </w:p>
    <w:p w14:paraId="71C42190" w14:textId="77777777" w:rsidR="00EE3923" w:rsidRPr="007759AA" w:rsidRDefault="00EE3923" w:rsidP="00EE39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759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Աշխատակարգի 51-րդ կետում սահմանված է, որ նախարարարկան կոմիտեների նիստերը անցկացվում են որպես կանոն հինգշաբթի օրերին, սակայն պրակտիկայում նիստերը տեղի են ունենում ուրբաթ օրերին, ուստի նշված կետում առաջարկվում է կոմիտեների անցկացման օրը փոխել։</w:t>
      </w:r>
    </w:p>
    <w:p w14:paraId="06755409" w14:textId="03EC2F6F" w:rsidR="000E03C9" w:rsidRPr="003F28B9" w:rsidRDefault="00EE3923" w:rsidP="000E03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Բացառիկ դեպքերում կոմիտեի անդամ հանդիսացող նախարարի փոխարեն կոմիտեի նիստին մասնակցել</w:t>
      </w:r>
      <w:r w:rsidR="000E03C9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 հնարավորություն նախատեսել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 նախարարի տեղակալ</w:t>
      </w:r>
      <w:r w:rsidR="000E03C9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ին, եթե առկա է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կոմիտեի նիստը վարող փոխվարչապետի </w:t>
      </w:r>
      <w:r w:rsidR="000E03C9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կողմից 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բանավոր </w:t>
      </w:r>
      <w:r w:rsidR="000E03C9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տրված համաձայնություն։</w:t>
      </w:r>
      <w:r w:rsidR="00F87DE0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Այս փոփոխությունը պայմանավորված է կոմիտեի նիստերին քվորում ապահովելուն, այն դեպքերում երբ կոմիտեի անդամ նախարարը որևէ պատճառով չի կարող ապահովել մասնակցություն կոմիտեի նիստին։</w:t>
      </w:r>
    </w:p>
    <w:p w14:paraId="16E45CF7" w14:textId="5464D887" w:rsidR="003F28B9" w:rsidRPr="007759AA" w:rsidRDefault="003F28B9" w:rsidP="000E03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Կոմիտեների նիստորում նախատեսել գաղտնի հարցերի քննարկման հնարավորություն։</w:t>
      </w:r>
    </w:p>
    <w:bookmarkEnd w:id="0"/>
    <w:p w14:paraId="62821493" w14:textId="35B363E6" w:rsidR="00F80049" w:rsidRPr="007759AA" w:rsidRDefault="00F80049" w:rsidP="000E03C9">
      <w:pPr>
        <w:shd w:val="clear" w:color="auto" w:fill="FFFFFF"/>
        <w:spacing w:after="0" w:line="240" w:lineRule="auto"/>
        <w:ind w:firstLine="36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Միաժամանակ որոշակիորեն կանոնակարգվում են կոմիտեի աշխատանքների քննարկման հետ կապված հարցեր, որոնք միտված են կոմիտեի նիստերը առավել արդյունավետ </w:t>
      </w:r>
      <w:r w:rsidR="000E03C9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դարձնելուն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 Մասնավորապես, նախատեսվում է, որ ինչպես կառավարության նիստեր</w:t>
      </w:r>
      <w:r w:rsidR="000E03C9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կոմիտեի նիստերը ևս կարող են բաղկացած լինել 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զեկուցվող և չզեկուցվող հարցերից, սահմանվում է, որ զեկուցվող հարցի համար տրվում է առավելագույնը 15 րոպե ժամանակ, իսկ ելույթների համար 5 րոպե։ Պետական մարմինների աշխատանքները առավել արդյունավետ կազմակերպելու նպատակով սահմանվում է նաև, որ կոմիտեում հարցերով, առաջարկություններով և առարկություններով կարող են հանդես գալ միայն այն մարմիններ</w:t>
      </w:r>
      <w:r w:rsidR="000E03C9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ներկայացուցիչներ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ը, </w:t>
      </w:r>
      <w:r w:rsidR="000E03C9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ովքեր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հարցը շահագրգիռ մարմինների քննարկմանը ներկայաց</w:t>
      </w:r>
      <w:r w:rsidR="000E03C9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նելու 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փուլում հայտնել են տվյալ դիրքորոշումը, սակայն դա հաշվի չի առնել կամ չի ընդունվել։ Այս փոփոխությունը պայմանավորված է այն հանգամանքով, որ ներկայումս չորս նախարարական կոմիտեները միասին տևում են շուրջ 8-9 ժամ, </w:t>
      </w:r>
      <w:r w:rsidR="00F87DE0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հաճախ 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կազմալուծելով գերատեսչությունների աշխատանք</w:t>
      </w:r>
      <w:r w:rsidR="00F87DE0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(մարմնի ղեկավարները ստիպված են լինում մի քանի ժամ սպասել իրենց հարցի քննարկմանը)</w:t>
      </w:r>
      <w:r w:rsidR="000E03C9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 Վարչապետի աշխատակազմում իրականացված ուսումնասիրության արդյունքները ցույց են տալիս, որ նման երկարատև կոմիտեների պատճառը հաճախ պետական մարմիններում ոչ բավարար չափով քննարկված հարցերն են, ինչպես նաև կոմիտեի նիստերին ելույթով հանդես եկող անձանց և իրենց կողմից ներկայացող մարմնի կողմից նախկինում հարցի վերաբերյալ ներկայացված դիրքորոշումների սկզբունքային տարբերություն</w:t>
      </w:r>
      <w:r w:rsidR="00F87DE0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0E03C9" w:rsidRPr="007759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ը։</w:t>
      </w:r>
    </w:p>
    <w:p w14:paraId="6E31D28C" w14:textId="77777777" w:rsidR="00EE3923" w:rsidRPr="007759AA" w:rsidRDefault="00EE3923" w:rsidP="00EE3923">
      <w:pPr>
        <w:shd w:val="clear" w:color="auto" w:fill="FFFFFF"/>
        <w:spacing w:after="0" w:line="240" w:lineRule="auto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sectPr w:rsidR="00EE3923" w:rsidRPr="00775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C05229" w16cid:durableId="2068AB78"/>
  <w16cid:commentId w16cid:paraId="07885953" w16cid:durableId="20697A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C16AA"/>
    <w:multiLevelType w:val="hybridMultilevel"/>
    <w:tmpl w:val="C8F63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7F"/>
    <w:rsid w:val="00071BDB"/>
    <w:rsid w:val="000E03C9"/>
    <w:rsid w:val="001911A8"/>
    <w:rsid w:val="001936D6"/>
    <w:rsid w:val="001B490A"/>
    <w:rsid w:val="002573CB"/>
    <w:rsid w:val="003F28B9"/>
    <w:rsid w:val="004D4E70"/>
    <w:rsid w:val="00621630"/>
    <w:rsid w:val="006B5FC7"/>
    <w:rsid w:val="00723D13"/>
    <w:rsid w:val="007404F3"/>
    <w:rsid w:val="007759AA"/>
    <w:rsid w:val="008D3799"/>
    <w:rsid w:val="00920D6F"/>
    <w:rsid w:val="00935A7F"/>
    <w:rsid w:val="00A83055"/>
    <w:rsid w:val="00A914D9"/>
    <w:rsid w:val="00BE4788"/>
    <w:rsid w:val="00DC46C9"/>
    <w:rsid w:val="00E72B77"/>
    <w:rsid w:val="00E742F4"/>
    <w:rsid w:val="00EE3923"/>
    <w:rsid w:val="00EF7D11"/>
    <w:rsid w:val="00F80049"/>
    <w:rsid w:val="00F87DE0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E4DDC"/>
  <w15:chartTrackingRefBased/>
  <w15:docId w15:val="{85A59F60-28A1-4941-9585-A431206F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630"/>
    <w:rPr>
      <w:b/>
      <w:bCs/>
    </w:rPr>
  </w:style>
  <w:style w:type="character" w:styleId="Emphasis">
    <w:name w:val="Emphasis"/>
    <w:basedOn w:val="DefaultParagraphFont"/>
    <w:uiPriority w:val="20"/>
    <w:qFormat/>
    <w:rsid w:val="0062163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216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6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1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63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71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Tsovinar Soghomonyan</dc:creator>
  <cp:keywords>Mulberry 2.0</cp:keywords>
  <dc:description/>
  <cp:lastModifiedBy>Tsovinar Soghomonyan</cp:lastModifiedBy>
  <cp:revision>8</cp:revision>
  <dcterms:created xsi:type="dcterms:W3CDTF">2019-05-04T16:25:00Z</dcterms:created>
  <dcterms:modified xsi:type="dcterms:W3CDTF">2019-05-14T20:25:00Z</dcterms:modified>
</cp:coreProperties>
</file>