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D2F" w:rsidRPr="0049504B" w:rsidRDefault="00B00D2F" w:rsidP="004176AE">
      <w:pPr>
        <w:spacing w:line="360" w:lineRule="atLeast"/>
        <w:ind w:firstLine="708"/>
        <w:jc w:val="center"/>
        <w:rPr>
          <w:rFonts w:ascii="GHEA Grapalat" w:eastAsia="Calibri" w:hAnsi="GHEA Grapalat" w:cs="Times New Roman"/>
          <w:b/>
          <w:sz w:val="24"/>
          <w:szCs w:val="24"/>
          <w:lang w:val="fr-FR"/>
        </w:rPr>
      </w:pPr>
      <w:r w:rsidRPr="0049504B">
        <w:rPr>
          <w:rFonts w:ascii="GHEA Grapalat" w:eastAsia="Calibri" w:hAnsi="GHEA Grapalat" w:cs="Times New Roman"/>
          <w:b/>
          <w:sz w:val="24"/>
          <w:szCs w:val="24"/>
        </w:rPr>
        <w:t>ՀԻՄՆԱՎՈՐՈՒՄ</w:t>
      </w:r>
    </w:p>
    <w:p w:rsidR="00B00D2F" w:rsidRPr="00FE4CC4" w:rsidRDefault="00FE4CC4" w:rsidP="00FE4CC4">
      <w:pPr>
        <w:spacing w:line="360" w:lineRule="atLeast"/>
        <w:jc w:val="center"/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fr-FR"/>
        </w:rPr>
      </w:pPr>
      <w:r w:rsidRPr="00FE4CC4">
        <w:rPr>
          <w:rFonts w:ascii="GHEA Grapalat" w:eastAsia="Calibri" w:hAnsi="GHEA Grapalat" w:cs="Times New Roman"/>
          <w:b/>
          <w:sz w:val="24"/>
          <w:szCs w:val="24"/>
          <w:lang w:val="fr-FR"/>
        </w:rPr>
        <w:t>«</w:t>
      </w:r>
      <w:r w:rsidRPr="00FE4CC4">
        <w:rPr>
          <w:rFonts w:ascii="GHEA Grapalat" w:eastAsia="Calibri" w:hAnsi="GHEA Grapalat" w:cs="Sylfaen"/>
          <w:b/>
          <w:sz w:val="24"/>
          <w:szCs w:val="24"/>
          <w:lang w:val="fr-FR"/>
        </w:rPr>
        <w:t>ՀԱՅԱՍՏԱՆԻ</w:t>
      </w:r>
      <w:r w:rsidRPr="00FE4CC4">
        <w:rPr>
          <w:rFonts w:ascii="GHEA Grapalat" w:eastAsia="Calibri" w:hAnsi="GHEA Grapalat" w:cs="Times New Roman"/>
          <w:b/>
          <w:sz w:val="24"/>
          <w:szCs w:val="24"/>
          <w:lang w:val="fr-FR"/>
        </w:rPr>
        <w:t xml:space="preserve"> </w:t>
      </w:r>
      <w:r w:rsidRPr="00FE4CC4">
        <w:rPr>
          <w:rFonts w:ascii="GHEA Grapalat" w:eastAsia="Calibri" w:hAnsi="GHEA Grapalat" w:cs="Sylfaen"/>
          <w:b/>
          <w:sz w:val="24"/>
          <w:szCs w:val="24"/>
          <w:lang w:val="fr-FR"/>
        </w:rPr>
        <w:t>ՀԱՆՐԱՊԵՏՈՒԹՅԱՆ</w:t>
      </w:r>
      <w:r w:rsidRPr="00FE4CC4">
        <w:rPr>
          <w:rFonts w:ascii="GHEA Grapalat" w:eastAsia="Calibri" w:hAnsi="GHEA Grapalat" w:cs="Times New Roman"/>
          <w:b/>
          <w:sz w:val="24"/>
          <w:szCs w:val="24"/>
          <w:lang w:val="fr-FR"/>
        </w:rPr>
        <w:t xml:space="preserve"> </w:t>
      </w:r>
      <w:r w:rsidRPr="00FE4CC4">
        <w:rPr>
          <w:rFonts w:ascii="GHEA Grapalat" w:eastAsia="Calibri" w:hAnsi="GHEA Grapalat" w:cs="Sylfaen"/>
          <w:b/>
          <w:sz w:val="24"/>
          <w:szCs w:val="24"/>
          <w:lang w:val="fr-FR"/>
        </w:rPr>
        <w:t>ԴԱՏԱԿԱՆ</w:t>
      </w:r>
      <w:r w:rsidRPr="00FE4CC4">
        <w:rPr>
          <w:rFonts w:ascii="GHEA Grapalat" w:eastAsia="Calibri" w:hAnsi="GHEA Grapalat" w:cs="Times New Roman"/>
          <w:b/>
          <w:sz w:val="24"/>
          <w:szCs w:val="24"/>
          <w:lang w:val="fr-FR"/>
        </w:rPr>
        <w:t xml:space="preserve"> </w:t>
      </w:r>
      <w:r w:rsidRPr="00FE4CC4">
        <w:rPr>
          <w:rFonts w:ascii="GHEA Grapalat" w:eastAsia="Calibri" w:hAnsi="GHEA Grapalat" w:cs="Sylfaen"/>
          <w:b/>
          <w:sz w:val="24"/>
          <w:szCs w:val="24"/>
          <w:lang w:val="fr-FR"/>
        </w:rPr>
        <w:t>ՕՐԵՆՍԳՐՔՈՒՄ</w:t>
      </w:r>
      <w:r w:rsidRPr="00FE4CC4">
        <w:rPr>
          <w:rFonts w:ascii="GHEA Grapalat" w:eastAsia="Calibri" w:hAnsi="GHEA Grapalat" w:cs="Times New Roman"/>
          <w:b/>
          <w:sz w:val="24"/>
          <w:szCs w:val="24"/>
          <w:lang w:val="fr-FR"/>
        </w:rPr>
        <w:t xml:space="preserve"> </w:t>
      </w:r>
      <w:r w:rsidRPr="00FE4CC4">
        <w:rPr>
          <w:rFonts w:ascii="GHEA Grapalat" w:eastAsia="Calibri" w:hAnsi="GHEA Grapalat" w:cs="Sylfaen"/>
          <w:b/>
          <w:sz w:val="24"/>
          <w:szCs w:val="24"/>
          <w:lang w:val="fr-FR"/>
        </w:rPr>
        <w:t>ՓՈՓՈԽՈՒԹՅՈՒՆՆԵՐ</w:t>
      </w:r>
      <w:r w:rsidRPr="00FE4CC4">
        <w:rPr>
          <w:rFonts w:ascii="GHEA Grapalat" w:eastAsia="Calibri" w:hAnsi="GHEA Grapalat" w:cs="Times New Roman"/>
          <w:b/>
          <w:sz w:val="24"/>
          <w:szCs w:val="24"/>
          <w:lang w:val="fr-FR"/>
        </w:rPr>
        <w:t xml:space="preserve"> ԵՎ ԼՐԱՑՈՒՄՆԵՐ </w:t>
      </w:r>
      <w:r w:rsidRPr="00FE4CC4">
        <w:rPr>
          <w:rFonts w:ascii="GHEA Grapalat" w:eastAsia="Calibri" w:hAnsi="GHEA Grapalat" w:cs="Sylfaen"/>
          <w:b/>
          <w:sz w:val="24"/>
          <w:szCs w:val="24"/>
          <w:lang w:val="fr-FR"/>
        </w:rPr>
        <w:t>ԿԱՏԱՐԵԼՈՒ</w:t>
      </w:r>
      <w:r w:rsidRPr="00FE4CC4">
        <w:rPr>
          <w:rFonts w:ascii="GHEA Grapalat" w:eastAsia="Calibri" w:hAnsi="GHEA Grapalat" w:cs="Times New Roman"/>
          <w:b/>
          <w:sz w:val="24"/>
          <w:szCs w:val="24"/>
          <w:lang w:val="fr-FR"/>
        </w:rPr>
        <w:t xml:space="preserve"> </w:t>
      </w:r>
      <w:r w:rsidRPr="00FE4CC4">
        <w:rPr>
          <w:rFonts w:ascii="GHEA Grapalat" w:eastAsia="Calibri" w:hAnsi="GHEA Grapalat" w:cs="Sylfaen"/>
          <w:b/>
          <w:sz w:val="24"/>
          <w:szCs w:val="24"/>
          <w:lang w:val="fr-FR"/>
        </w:rPr>
        <w:t xml:space="preserve">ՄԱՍԻՆ» ԵՎ </w:t>
      </w:r>
      <w:r w:rsidRPr="00FE4CC4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fr-FR"/>
        </w:rPr>
        <w:t>«</w:t>
      </w:r>
      <w:r w:rsidRPr="00FE4CC4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ՀԱՅԱՍՏԱՆԻ</w:t>
      </w:r>
      <w:r w:rsidRPr="00FE4CC4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FE4CC4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ՀԱՆՐԱՊԵՏՈՒԹՅԱՆ</w:t>
      </w:r>
      <w:r w:rsidRPr="00FE4CC4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FE4CC4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ՎԱՐՉԱԿԱՆ</w:t>
      </w:r>
      <w:r w:rsidRPr="00FE4CC4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FE4CC4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ԴԱՏԱՎԱՐՈՒԹՅԱՆ</w:t>
      </w:r>
      <w:r w:rsidRPr="00FE4CC4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FE4CC4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ՕՐԵՆՍԳՐՔՈՒՄ</w:t>
      </w:r>
      <w:r w:rsidRPr="00FE4CC4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FE4CC4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ԼՐԱՑՈՒՄՆԵՐ</w:t>
      </w:r>
      <w:r w:rsidRPr="00FE4CC4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FE4CC4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ԿԱՏԱՐԵԼՈՒ</w:t>
      </w:r>
      <w:r w:rsidRPr="00FE4CC4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FE4CC4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ՄԱՍԻՆ</w:t>
      </w:r>
      <w:r w:rsidRPr="00FE4CC4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fr-FR"/>
        </w:rPr>
        <w:t>»</w:t>
      </w:r>
      <w:r w:rsidRPr="00FE4CC4">
        <w:rPr>
          <w:rFonts w:ascii="GHEA Grapalat" w:eastAsia="Calibri" w:hAnsi="GHEA Grapalat" w:cs="Sylfaen"/>
          <w:b/>
          <w:sz w:val="24"/>
          <w:szCs w:val="24"/>
          <w:lang w:val="fr-FR"/>
        </w:rPr>
        <w:t xml:space="preserve"> </w:t>
      </w:r>
      <w:r w:rsidR="0049504B" w:rsidRPr="00FE4CC4">
        <w:rPr>
          <w:rFonts w:ascii="GHEA Grapalat" w:eastAsia="Calibri" w:hAnsi="GHEA Grapalat" w:cs="Sylfaen"/>
          <w:b/>
          <w:sz w:val="24"/>
          <w:szCs w:val="24"/>
          <w:lang w:val="fr-FR"/>
        </w:rPr>
        <w:t>ՀԱՅԱՍՏԱՆԻ   ՀԱՆՐԱՊԵՏՈՒԹՅԱՆ ՕՐԵՆՔ</w:t>
      </w:r>
      <w:r w:rsidRPr="00FE4CC4">
        <w:rPr>
          <w:rFonts w:ascii="GHEA Grapalat" w:eastAsia="Calibri" w:hAnsi="GHEA Grapalat" w:cs="Sylfaen"/>
          <w:b/>
          <w:sz w:val="24"/>
          <w:szCs w:val="24"/>
          <w:lang w:val="fr-FR"/>
        </w:rPr>
        <w:t>ՆԵՐ</w:t>
      </w:r>
      <w:r w:rsidR="0049504B" w:rsidRPr="00FE4CC4">
        <w:rPr>
          <w:rFonts w:ascii="GHEA Grapalat" w:eastAsia="Calibri" w:hAnsi="GHEA Grapalat" w:cs="Sylfaen"/>
          <w:b/>
          <w:sz w:val="24"/>
          <w:szCs w:val="24"/>
          <w:lang w:val="fr-FR"/>
        </w:rPr>
        <w:t>Ի ԸՆԴՈՒՆՄԱՆ</w:t>
      </w:r>
    </w:p>
    <w:p w:rsidR="00B00D2F" w:rsidRPr="0049504B" w:rsidRDefault="00B00D2F" w:rsidP="004176AE">
      <w:pPr>
        <w:spacing w:line="360" w:lineRule="atLeast"/>
        <w:ind w:firstLine="720"/>
        <w:jc w:val="both"/>
        <w:rPr>
          <w:rFonts w:ascii="GHEA Grapalat" w:hAnsi="GHEA Grapalat" w:cstheme="minorHAnsi"/>
          <w:b/>
          <w:sz w:val="24"/>
          <w:szCs w:val="24"/>
          <w:u w:val="single"/>
          <w:lang w:val="fr-FR"/>
        </w:rPr>
      </w:pPr>
    </w:p>
    <w:p w:rsidR="00B00D2F" w:rsidRPr="0049504B" w:rsidRDefault="00B00D2F" w:rsidP="004176AE">
      <w:pPr>
        <w:spacing w:line="360" w:lineRule="atLeast"/>
        <w:ind w:firstLine="720"/>
        <w:jc w:val="both"/>
        <w:rPr>
          <w:rFonts w:ascii="GHEA Grapalat" w:hAnsi="GHEA Grapalat" w:cstheme="minorHAnsi"/>
          <w:sz w:val="24"/>
          <w:szCs w:val="24"/>
          <w:lang w:val="fr-FR"/>
        </w:rPr>
      </w:pPr>
    </w:p>
    <w:p w:rsidR="00B00D2F" w:rsidRPr="0049504B" w:rsidRDefault="00B00D2F" w:rsidP="00323E27">
      <w:pPr>
        <w:pStyle w:val="BodyText2"/>
        <w:numPr>
          <w:ilvl w:val="0"/>
          <w:numId w:val="36"/>
        </w:numPr>
        <w:autoSpaceDE w:val="0"/>
        <w:autoSpaceDN w:val="0"/>
        <w:adjustRightInd w:val="0"/>
        <w:spacing w:after="0" w:line="360" w:lineRule="atLeast"/>
        <w:jc w:val="both"/>
        <w:rPr>
          <w:rFonts w:ascii="GHEA Grapalat" w:hAnsi="GHEA Grapalat" w:cs="Sylfaen"/>
          <w:b/>
          <w:u w:val="single"/>
          <w:lang w:val="fr-FR"/>
        </w:rPr>
      </w:pPr>
      <w:r w:rsidRPr="0049504B">
        <w:rPr>
          <w:rFonts w:ascii="GHEA Grapalat" w:hAnsi="GHEA Grapalat"/>
          <w:b/>
          <w:u w:val="single"/>
        </w:rPr>
        <w:t>Անհրաժեշտությունը</w:t>
      </w:r>
      <w:r w:rsidRPr="0049504B">
        <w:rPr>
          <w:rFonts w:ascii="GHEA Grapalat" w:hAnsi="GHEA Grapalat" w:cs="Sylfaen"/>
          <w:b/>
          <w:u w:val="single"/>
          <w:lang w:val="fr-FR"/>
        </w:rPr>
        <w:t xml:space="preserve"> </w:t>
      </w:r>
    </w:p>
    <w:p w:rsidR="007D5FEF" w:rsidRPr="0049504B" w:rsidRDefault="007D5FEF" w:rsidP="004176AE">
      <w:pPr>
        <w:spacing w:line="360" w:lineRule="atLeast"/>
        <w:jc w:val="both"/>
        <w:rPr>
          <w:rFonts w:ascii="GHEA Grapalat" w:hAnsi="GHEA Grapalat"/>
          <w:sz w:val="24"/>
          <w:szCs w:val="24"/>
          <w:lang w:val="fr-FR"/>
        </w:rPr>
      </w:pPr>
    </w:p>
    <w:p w:rsidR="00EA0DA1" w:rsidRPr="0049504B" w:rsidRDefault="00323E27" w:rsidP="00323E27">
      <w:pPr>
        <w:pStyle w:val="Pa2"/>
        <w:spacing w:line="360" w:lineRule="atLeast"/>
        <w:ind w:firstLine="720"/>
        <w:jc w:val="both"/>
        <w:rPr>
          <w:rStyle w:val="A9"/>
          <w:rFonts w:ascii="GHEA Grapalat" w:hAnsi="GHEA Grapalat" w:cstheme="minorHAnsi"/>
          <w:sz w:val="24"/>
          <w:szCs w:val="24"/>
          <w:lang w:val="fr-FR"/>
        </w:rPr>
      </w:pPr>
      <w:r w:rsidRPr="0049504B">
        <w:rPr>
          <w:rStyle w:val="A9"/>
          <w:rFonts w:ascii="GHEA Grapalat" w:hAnsi="GHEA Grapalat" w:cstheme="minorHAnsi"/>
          <w:b/>
          <w:sz w:val="24"/>
          <w:szCs w:val="24"/>
          <w:lang w:val="fr-FR"/>
        </w:rPr>
        <w:t>1.1</w:t>
      </w:r>
      <w:r w:rsidRPr="0049504B">
        <w:rPr>
          <w:rStyle w:val="A9"/>
          <w:rFonts w:ascii="GHEA Grapalat" w:hAnsi="GHEA Grapalat" w:cstheme="minorHAnsi"/>
          <w:sz w:val="24"/>
          <w:szCs w:val="24"/>
          <w:lang w:val="fr-FR"/>
        </w:rPr>
        <w:t xml:space="preserve"> </w:t>
      </w:r>
      <w:r w:rsidR="00A55970" w:rsidRPr="0049504B">
        <w:rPr>
          <w:rStyle w:val="A9"/>
          <w:rFonts w:ascii="GHEA Grapalat" w:hAnsi="GHEA Grapalat" w:cstheme="minorHAnsi"/>
          <w:sz w:val="24"/>
          <w:szCs w:val="24"/>
        </w:rPr>
        <w:t>Դատարանները</w:t>
      </w:r>
      <w:r w:rsidR="00A55970" w:rsidRPr="0049504B">
        <w:rPr>
          <w:rStyle w:val="A9"/>
          <w:rFonts w:ascii="GHEA Grapalat" w:hAnsi="GHEA Grapalat" w:cstheme="minorHAnsi"/>
          <w:sz w:val="24"/>
          <w:szCs w:val="24"/>
          <w:lang w:val="fr-FR"/>
        </w:rPr>
        <w:t xml:space="preserve">, </w:t>
      </w:r>
      <w:r w:rsidR="00A55970" w:rsidRPr="0049504B">
        <w:rPr>
          <w:rStyle w:val="A9"/>
          <w:rFonts w:ascii="GHEA Grapalat" w:hAnsi="GHEA Grapalat" w:cstheme="minorHAnsi"/>
          <w:sz w:val="24"/>
          <w:szCs w:val="24"/>
        </w:rPr>
        <w:t>իրավաբանները</w:t>
      </w:r>
      <w:r w:rsidR="00A55970" w:rsidRPr="0049504B">
        <w:rPr>
          <w:rStyle w:val="A9"/>
          <w:rFonts w:ascii="GHEA Grapalat" w:hAnsi="GHEA Grapalat" w:cstheme="minorHAnsi"/>
          <w:sz w:val="24"/>
          <w:szCs w:val="24"/>
          <w:lang w:val="fr-FR"/>
        </w:rPr>
        <w:t xml:space="preserve"> </w:t>
      </w:r>
      <w:r w:rsidR="003C42D0" w:rsidRPr="0049504B">
        <w:rPr>
          <w:rStyle w:val="A9"/>
          <w:rFonts w:ascii="GHEA Grapalat" w:hAnsi="GHEA Grapalat" w:cstheme="minorHAnsi"/>
          <w:sz w:val="24"/>
          <w:szCs w:val="24"/>
        </w:rPr>
        <w:t>և</w:t>
      </w:r>
      <w:r w:rsidR="003C42D0" w:rsidRPr="0049504B">
        <w:rPr>
          <w:rStyle w:val="A9"/>
          <w:rFonts w:ascii="GHEA Grapalat" w:hAnsi="GHEA Grapalat" w:cstheme="minorHAnsi"/>
          <w:sz w:val="24"/>
          <w:szCs w:val="24"/>
          <w:lang w:val="fr-FR"/>
        </w:rPr>
        <w:t xml:space="preserve">, </w:t>
      </w:r>
      <w:r w:rsidR="003C42D0" w:rsidRPr="0049504B">
        <w:rPr>
          <w:rStyle w:val="A9"/>
          <w:rFonts w:ascii="GHEA Grapalat" w:hAnsi="GHEA Grapalat" w:cstheme="minorHAnsi"/>
          <w:sz w:val="24"/>
          <w:szCs w:val="24"/>
        </w:rPr>
        <w:t>ընդհանուր</w:t>
      </w:r>
      <w:r w:rsidR="003C42D0" w:rsidRPr="0049504B">
        <w:rPr>
          <w:rStyle w:val="A9"/>
          <w:rFonts w:ascii="GHEA Grapalat" w:hAnsi="GHEA Grapalat" w:cstheme="minorHAnsi"/>
          <w:sz w:val="24"/>
          <w:szCs w:val="24"/>
          <w:lang w:val="fr-FR"/>
        </w:rPr>
        <w:t xml:space="preserve"> </w:t>
      </w:r>
      <w:r w:rsidR="003C42D0" w:rsidRPr="0049504B">
        <w:rPr>
          <w:rStyle w:val="A9"/>
          <w:rFonts w:ascii="GHEA Grapalat" w:hAnsi="GHEA Grapalat" w:cstheme="minorHAnsi"/>
          <w:sz w:val="24"/>
          <w:szCs w:val="24"/>
        </w:rPr>
        <w:t>առմամբ</w:t>
      </w:r>
      <w:r w:rsidR="003C42D0" w:rsidRPr="0049504B">
        <w:rPr>
          <w:rStyle w:val="A9"/>
          <w:rFonts w:ascii="GHEA Grapalat" w:hAnsi="GHEA Grapalat" w:cstheme="minorHAnsi"/>
          <w:sz w:val="24"/>
          <w:szCs w:val="24"/>
          <w:lang w:val="fr-FR"/>
        </w:rPr>
        <w:t xml:space="preserve">, </w:t>
      </w:r>
      <w:r w:rsidR="003C42D0" w:rsidRPr="0049504B">
        <w:rPr>
          <w:rStyle w:val="A9"/>
          <w:rFonts w:ascii="GHEA Grapalat" w:hAnsi="GHEA Grapalat" w:cstheme="minorHAnsi"/>
          <w:sz w:val="24"/>
          <w:szCs w:val="24"/>
        </w:rPr>
        <w:t>հասարակությունը</w:t>
      </w:r>
      <w:r w:rsidR="00A55970" w:rsidRPr="0049504B">
        <w:rPr>
          <w:rStyle w:val="A9"/>
          <w:rFonts w:ascii="GHEA Grapalat" w:hAnsi="GHEA Grapalat" w:cstheme="minorHAnsi"/>
          <w:sz w:val="24"/>
          <w:szCs w:val="24"/>
          <w:lang w:val="fr-FR"/>
        </w:rPr>
        <w:t xml:space="preserve"> </w:t>
      </w:r>
      <w:r w:rsidR="00A55970" w:rsidRPr="0049504B">
        <w:rPr>
          <w:rStyle w:val="A9"/>
          <w:rFonts w:ascii="GHEA Grapalat" w:hAnsi="GHEA Grapalat" w:cstheme="minorHAnsi"/>
          <w:sz w:val="24"/>
          <w:szCs w:val="24"/>
        </w:rPr>
        <w:t>կենսական</w:t>
      </w:r>
      <w:r w:rsidR="00A55970" w:rsidRPr="0049504B">
        <w:rPr>
          <w:rStyle w:val="A9"/>
          <w:rFonts w:ascii="GHEA Grapalat" w:hAnsi="GHEA Grapalat" w:cstheme="minorHAnsi"/>
          <w:sz w:val="24"/>
          <w:szCs w:val="24"/>
          <w:lang w:val="fr-FR"/>
        </w:rPr>
        <w:t xml:space="preserve"> </w:t>
      </w:r>
      <w:r w:rsidR="00A55970" w:rsidRPr="0049504B">
        <w:rPr>
          <w:rStyle w:val="A9"/>
          <w:rFonts w:ascii="GHEA Grapalat" w:hAnsi="GHEA Grapalat" w:cstheme="minorHAnsi"/>
          <w:sz w:val="24"/>
          <w:szCs w:val="24"/>
        </w:rPr>
        <w:t>շահ</w:t>
      </w:r>
      <w:r w:rsidR="00A55970" w:rsidRPr="0049504B">
        <w:rPr>
          <w:rStyle w:val="A9"/>
          <w:rFonts w:ascii="GHEA Grapalat" w:hAnsi="GHEA Grapalat" w:cstheme="minorHAnsi"/>
          <w:sz w:val="24"/>
          <w:szCs w:val="24"/>
          <w:lang w:val="fr-FR"/>
        </w:rPr>
        <w:t xml:space="preserve"> </w:t>
      </w:r>
      <w:r w:rsidR="00A55970" w:rsidRPr="0049504B">
        <w:rPr>
          <w:rStyle w:val="A9"/>
          <w:rFonts w:ascii="GHEA Grapalat" w:hAnsi="GHEA Grapalat" w:cstheme="minorHAnsi"/>
          <w:sz w:val="24"/>
          <w:szCs w:val="24"/>
        </w:rPr>
        <w:t>ունեն</w:t>
      </w:r>
      <w:r w:rsidR="00A55970" w:rsidRPr="0049504B">
        <w:rPr>
          <w:rStyle w:val="A9"/>
          <w:rFonts w:ascii="GHEA Grapalat" w:hAnsi="GHEA Grapalat" w:cstheme="minorHAnsi"/>
          <w:sz w:val="24"/>
          <w:szCs w:val="24"/>
          <w:lang w:val="fr-FR"/>
        </w:rPr>
        <w:t xml:space="preserve"> </w:t>
      </w:r>
      <w:r w:rsidR="00A55970" w:rsidRPr="0049504B">
        <w:rPr>
          <w:rStyle w:val="A9"/>
          <w:rFonts w:ascii="GHEA Grapalat" w:hAnsi="GHEA Grapalat" w:cstheme="minorHAnsi"/>
          <w:sz w:val="24"/>
          <w:szCs w:val="24"/>
        </w:rPr>
        <w:t>արդյունավետ</w:t>
      </w:r>
      <w:r w:rsidR="00A55970" w:rsidRPr="0049504B">
        <w:rPr>
          <w:rStyle w:val="A9"/>
          <w:rFonts w:ascii="GHEA Grapalat" w:hAnsi="GHEA Grapalat" w:cstheme="minorHAnsi"/>
          <w:sz w:val="24"/>
          <w:szCs w:val="24"/>
          <w:lang w:val="fr-FR"/>
        </w:rPr>
        <w:t xml:space="preserve"> </w:t>
      </w:r>
      <w:r w:rsidR="00A55970" w:rsidRPr="0049504B">
        <w:rPr>
          <w:rStyle w:val="A9"/>
          <w:rFonts w:ascii="GHEA Grapalat" w:hAnsi="GHEA Grapalat" w:cstheme="minorHAnsi"/>
          <w:sz w:val="24"/>
          <w:szCs w:val="24"/>
        </w:rPr>
        <w:t>և</w:t>
      </w:r>
      <w:r w:rsidR="00A55970" w:rsidRPr="0049504B">
        <w:rPr>
          <w:rStyle w:val="A9"/>
          <w:rFonts w:ascii="GHEA Grapalat" w:hAnsi="GHEA Grapalat" w:cstheme="minorHAnsi"/>
          <w:sz w:val="24"/>
          <w:szCs w:val="24"/>
          <w:lang w:val="fr-FR"/>
        </w:rPr>
        <w:t xml:space="preserve"> </w:t>
      </w:r>
      <w:r w:rsidR="00A55970" w:rsidRPr="0049504B">
        <w:rPr>
          <w:rStyle w:val="A9"/>
          <w:rFonts w:ascii="GHEA Grapalat" w:hAnsi="GHEA Grapalat" w:cstheme="minorHAnsi"/>
          <w:sz w:val="24"/>
          <w:szCs w:val="24"/>
        </w:rPr>
        <w:t>պրոֆեսիոնալ</w:t>
      </w:r>
      <w:r w:rsidR="00A55970" w:rsidRPr="0049504B">
        <w:rPr>
          <w:rStyle w:val="A9"/>
          <w:rFonts w:ascii="GHEA Grapalat" w:hAnsi="GHEA Grapalat" w:cstheme="minorHAnsi"/>
          <w:sz w:val="24"/>
          <w:szCs w:val="24"/>
          <w:lang w:val="fr-FR"/>
        </w:rPr>
        <w:t xml:space="preserve"> </w:t>
      </w:r>
      <w:r w:rsidR="00A55970" w:rsidRPr="0049504B">
        <w:rPr>
          <w:rStyle w:val="A9"/>
          <w:rFonts w:ascii="GHEA Grapalat" w:hAnsi="GHEA Grapalat" w:cstheme="minorHAnsi"/>
          <w:sz w:val="24"/>
          <w:szCs w:val="24"/>
        </w:rPr>
        <w:t>դատական</w:t>
      </w:r>
      <w:r w:rsidR="00A55970" w:rsidRPr="0049504B">
        <w:rPr>
          <w:rStyle w:val="A9"/>
          <w:rFonts w:ascii="GHEA Grapalat" w:hAnsi="GHEA Grapalat" w:cstheme="minorHAnsi"/>
          <w:sz w:val="24"/>
          <w:szCs w:val="24"/>
          <w:lang w:val="fr-FR"/>
        </w:rPr>
        <w:t xml:space="preserve"> </w:t>
      </w:r>
      <w:r w:rsidR="00A55970" w:rsidRPr="0049504B">
        <w:rPr>
          <w:rStyle w:val="A9"/>
          <w:rFonts w:ascii="GHEA Grapalat" w:hAnsi="GHEA Grapalat" w:cstheme="minorHAnsi"/>
          <w:sz w:val="24"/>
          <w:szCs w:val="24"/>
        </w:rPr>
        <w:t>իշխանություն</w:t>
      </w:r>
      <w:r w:rsidR="00A55970" w:rsidRPr="0049504B">
        <w:rPr>
          <w:rStyle w:val="A9"/>
          <w:rFonts w:ascii="GHEA Grapalat" w:hAnsi="GHEA Grapalat" w:cstheme="minorHAnsi"/>
          <w:sz w:val="24"/>
          <w:szCs w:val="24"/>
          <w:lang w:val="fr-FR"/>
        </w:rPr>
        <w:t xml:space="preserve"> </w:t>
      </w:r>
      <w:r w:rsidR="00A55970" w:rsidRPr="0049504B">
        <w:rPr>
          <w:rStyle w:val="A9"/>
          <w:rFonts w:ascii="GHEA Grapalat" w:hAnsi="GHEA Grapalat" w:cstheme="minorHAnsi"/>
          <w:sz w:val="24"/>
          <w:szCs w:val="24"/>
        </w:rPr>
        <w:t>ունենալու</w:t>
      </w:r>
      <w:r w:rsidR="00A55970" w:rsidRPr="0049504B">
        <w:rPr>
          <w:rStyle w:val="A9"/>
          <w:rFonts w:ascii="GHEA Grapalat" w:hAnsi="GHEA Grapalat" w:cstheme="minorHAnsi"/>
          <w:sz w:val="24"/>
          <w:szCs w:val="24"/>
          <w:lang w:val="fr-FR"/>
        </w:rPr>
        <w:t xml:space="preserve"> </w:t>
      </w:r>
      <w:r w:rsidR="00A55970" w:rsidRPr="0049504B">
        <w:rPr>
          <w:rStyle w:val="A9"/>
          <w:rFonts w:ascii="GHEA Grapalat" w:hAnsi="GHEA Grapalat" w:cstheme="minorHAnsi"/>
          <w:sz w:val="24"/>
          <w:szCs w:val="24"/>
        </w:rPr>
        <w:t>հարցում</w:t>
      </w:r>
      <w:r w:rsidR="00A55970" w:rsidRPr="0049504B">
        <w:rPr>
          <w:rStyle w:val="A9"/>
          <w:rFonts w:ascii="GHEA Grapalat" w:hAnsi="GHEA Grapalat" w:cstheme="minorHAnsi"/>
          <w:sz w:val="24"/>
          <w:szCs w:val="24"/>
          <w:lang w:val="fr-FR"/>
        </w:rPr>
        <w:t xml:space="preserve">: </w:t>
      </w:r>
      <w:r w:rsidR="00A55970" w:rsidRPr="0049504B">
        <w:rPr>
          <w:rStyle w:val="A9"/>
          <w:rFonts w:ascii="GHEA Grapalat" w:hAnsi="GHEA Grapalat" w:cstheme="minorHAnsi"/>
          <w:sz w:val="24"/>
          <w:szCs w:val="24"/>
        </w:rPr>
        <w:t>Այս</w:t>
      </w:r>
      <w:r w:rsidR="00A55970" w:rsidRPr="0049504B">
        <w:rPr>
          <w:rStyle w:val="A9"/>
          <w:rFonts w:ascii="GHEA Grapalat" w:hAnsi="GHEA Grapalat" w:cstheme="minorHAnsi"/>
          <w:sz w:val="24"/>
          <w:szCs w:val="24"/>
          <w:lang w:val="fr-FR"/>
        </w:rPr>
        <w:t xml:space="preserve"> </w:t>
      </w:r>
      <w:r w:rsidR="00A55970" w:rsidRPr="0049504B">
        <w:rPr>
          <w:rStyle w:val="A9"/>
          <w:rFonts w:ascii="GHEA Grapalat" w:hAnsi="GHEA Grapalat" w:cstheme="minorHAnsi"/>
          <w:sz w:val="24"/>
          <w:szCs w:val="24"/>
        </w:rPr>
        <w:t>նպատակներին</w:t>
      </w:r>
      <w:r w:rsidR="00A55970" w:rsidRPr="0049504B">
        <w:rPr>
          <w:rStyle w:val="A9"/>
          <w:rFonts w:ascii="GHEA Grapalat" w:hAnsi="GHEA Grapalat" w:cstheme="minorHAnsi"/>
          <w:sz w:val="24"/>
          <w:szCs w:val="24"/>
          <w:lang w:val="fr-FR"/>
        </w:rPr>
        <w:t xml:space="preserve"> </w:t>
      </w:r>
      <w:r w:rsidR="009C687E" w:rsidRPr="0049504B">
        <w:rPr>
          <w:rStyle w:val="A9"/>
          <w:rFonts w:ascii="GHEA Grapalat" w:hAnsi="GHEA Grapalat" w:cstheme="minorHAnsi"/>
          <w:sz w:val="24"/>
          <w:szCs w:val="24"/>
        </w:rPr>
        <w:t>հասն</w:t>
      </w:r>
      <w:r w:rsidR="00A55970" w:rsidRPr="0049504B">
        <w:rPr>
          <w:rStyle w:val="A9"/>
          <w:rFonts w:ascii="GHEA Grapalat" w:hAnsi="GHEA Grapalat" w:cstheme="minorHAnsi"/>
          <w:sz w:val="24"/>
          <w:szCs w:val="24"/>
        </w:rPr>
        <w:t>ե</w:t>
      </w:r>
      <w:r w:rsidR="009C687E" w:rsidRPr="0049504B">
        <w:rPr>
          <w:rStyle w:val="A9"/>
          <w:rFonts w:ascii="GHEA Grapalat" w:hAnsi="GHEA Grapalat" w:cstheme="minorHAnsi"/>
          <w:sz w:val="24"/>
          <w:szCs w:val="24"/>
        </w:rPr>
        <w:t>լ</w:t>
      </w:r>
      <w:r w:rsidR="00A55970" w:rsidRPr="0049504B">
        <w:rPr>
          <w:rStyle w:val="A9"/>
          <w:rFonts w:ascii="GHEA Grapalat" w:hAnsi="GHEA Grapalat" w:cstheme="minorHAnsi"/>
          <w:sz w:val="24"/>
          <w:szCs w:val="24"/>
        </w:rPr>
        <w:t>ուն</w:t>
      </w:r>
      <w:r w:rsidR="00A55970" w:rsidRPr="0049504B">
        <w:rPr>
          <w:rStyle w:val="A9"/>
          <w:rFonts w:ascii="GHEA Grapalat" w:hAnsi="GHEA Grapalat" w:cstheme="minorHAnsi"/>
          <w:sz w:val="24"/>
          <w:szCs w:val="24"/>
          <w:lang w:val="fr-FR"/>
        </w:rPr>
        <w:t xml:space="preserve"> </w:t>
      </w:r>
      <w:r w:rsidR="00A55970" w:rsidRPr="0049504B">
        <w:rPr>
          <w:rStyle w:val="A9"/>
          <w:rFonts w:ascii="GHEA Grapalat" w:hAnsi="GHEA Grapalat" w:cstheme="minorHAnsi"/>
          <w:sz w:val="24"/>
          <w:szCs w:val="24"/>
        </w:rPr>
        <w:t>են</w:t>
      </w:r>
      <w:r w:rsidR="00A55970" w:rsidRPr="0049504B">
        <w:rPr>
          <w:rStyle w:val="A9"/>
          <w:rFonts w:ascii="GHEA Grapalat" w:hAnsi="GHEA Grapalat" w:cstheme="minorHAnsi"/>
          <w:sz w:val="24"/>
          <w:szCs w:val="24"/>
          <w:lang w:val="fr-FR"/>
        </w:rPr>
        <w:t xml:space="preserve"> </w:t>
      </w:r>
      <w:r w:rsidR="00A55970" w:rsidRPr="0049504B">
        <w:rPr>
          <w:rStyle w:val="A9"/>
          <w:rFonts w:ascii="GHEA Grapalat" w:hAnsi="GHEA Grapalat" w:cstheme="minorHAnsi"/>
          <w:sz w:val="24"/>
          <w:szCs w:val="24"/>
        </w:rPr>
        <w:t>ուղղված</w:t>
      </w:r>
      <w:r w:rsidR="00A55970" w:rsidRPr="0049504B">
        <w:rPr>
          <w:rStyle w:val="A9"/>
          <w:rFonts w:ascii="GHEA Grapalat" w:hAnsi="GHEA Grapalat" w:cstheme="minorHAnsi"/>
          <w:sz w:val="24"/>
          <w:szCs w:val="24"/>
          <w:lang w:val="fr-FR"/>
        </w:rPr>
        <w:t xml:space="preserve"> </w:t>
      </w:r>
      <w:r w:rsidR="00A55970" w:rsidRPr="0049504B">
        <w:rPr>
          <w:rStyle w:val="A9"/>
          <w:rFonts w:ascii="GHEA Grapalat" w:hAnsi="GHEA Grapalat" w:cstheme="minorHAnsi"/>
          <w:sz w:val="24"/>
          <w:szCs w:val="24"/>
        </w:rPr>
        <w:t>ՀՀ</w:t>
      </w:r>
      <w:r w:rsidR="00A55970" w:rsidRPr="0049504B">
        <w:rPr>
          <w:rStyle w:val="A9"/>
          <w:rFonts w:ascii="GHEA Grapalat" w:hAnsi="GHEA Grapalat" w:cstheme="minorHAnsi"/>
          <w:sz w:val="24"/>
          <w:szCs w:val="24"/>
          <w:lang w:val="fr-FR"/>
        </w:rPr>
        <w:t xml:space="preserve"> 2012-2016</w:t>
      </w:r>
      <w:r w:rsidR="00A55970" w:rsidRPr="0049504B">
        <w:rPr>
          <w:rStyle w:val="A9"/>
          <w:rFonts w:ascii="GHEA Grapalat" w:hAnsi="GHEA Grapalat" w:cstheme="minorHAnsi"/>
          <w:sz w:val="24"/>
          <w:szCs w:val="24"/>
        </w:rPr>
        <w:t>թթ</w:t>
      </w:r>
      <w:r w:rsidR="00A55970" w:rsidRPr="0049504B">
        <w:rPr>
          <w:rStyle w:val="A9"/>
          <w:rFonts w:ascii="GHEA Grapalat" w:hAnsi="GHEA Grapalat" w:cstheme="minorHAnsi"/>
          <w:sz w:val="24"/>
          <w:szCs w:val="24"/>
          <w:lang w:val="fr-FR"/>
        </w:rPr>
        <w:t xml:space="preserve">. </w:t>
      </w:r>
      <w:r w:rsidR="00A55970" w:rsidRPr="0049504B">
        <w:rPr>
          <w:rStyle w:val="A9"/>
          <w:rFonts w:ascii="GHEA Grapalat" w:hAnsi="GHEA Grapalat" w:cstheme="minorHAnsi"/>
          <w:sz w:val="24"/>
          <w:szCs w:val="24"/>
        </w:rPr>
        <w:t>Դատական</w:t>
      </w:r>
      <w:r w:rsidR="00A55970" w:rsidRPr="0049504B">
        <w:rPr>
          <w:rStyle w:val="A9"/>
          <w:rFonts w:ascii="GHEA Grapalat" w:hAnsi="GHEA Grapalat" w:cstheme="minorHAnsi"/>
          <w:sz w:val="24"/>
          <w:szCs w:val="24"/>
          <w:lang w:val="fr-FR"/>
        </w:rPr>
        <w:t xml:space="preserve"> </w:t>
      </w:r>
      <w:r w:rsidR="00A55970" w:rsidRPr="0049504B">
        <w:rPr>
          <w:rStyle w:val="A9"/>
          <w:rFonts w:ascii="GHEA Grapalat" w:hAnsi="GHEA Grapalat" w:cstheme="minorHAnsi"/>
          <w:sz w:val="24"/>
          <w:szCs w:val="24"/>
        </w:rPr>
        <w:t>և</w:t>
      </w:r>
      <w:r w:rsidR="00A55970" w:rsidRPr="0049504B">
        <w:rPr>
          <w:rStyle w:val="A9"/>
          <w:rFonts w:ascii="GHEA Grapalat" w:hAnsi="GHEA Grapalat" w:cstheme="minorHAnsi"/>
          <w:sz w:val="24"/>
          <w:szCs w:val="24"/>
          <w:lang w:val="fr-FR"/>
        </w:rPr>
        <w:t xml:space="preserve"> </w:t>
      </w:r>
      <w:r w:rsidR="00A55970" w:rsidRPr="0049504B">
        <w:rPr>
          <w:rStyle w:val="A9"/>
          <w:rFonts w:ascii="GHEA Grapalat" w:hAnsi="GHEA Grapalat" w:cstheme="minorHAnsi"/>
          <w:sz w:val="24"/>
          <w:szCs w:val="24"/>
        </w:rPr>
        <w:t>իրավական</w:t>
      </w:r>
      <w:r w:rsidR="00A55970" w:rsidRPr="0049504B">
        <w:rPr>
          <w:rStyle w:val="A9"/>
          <w:rFonts w:ascii="GHEA Grapalat" w:hAnsi="GHEA Grapalat" w:cstheme="minorHAnsi"/>
          <w:sz w:val="24"/>
          <w:szCs w:val="24"/>
          <w:lang w:val="fr-FR"/>
        </w:rPr>
        <w:t xml:space="preserve"> </w:t>
      </w:r>
      <w:r w:rsidR="00A55970" w:rsidRPr="0049504B">
        <w:rPr>
          <w:rStyle w:val="A9"/>
          <w:rFonts w:ascii="GHEA Grapalat" w:hAnsi="GHEA Grapalat" w:cstheme="minorHAnsi"/>
          <w:sz w:val="24"/>
          <w:szCs w:val="24"/>
        </w:rPr>
        <w:t>բարեփոխումների</w:t>
      </w:r>
      <w:r w:rsidR="00A55970" w:rsidRPr="0049504B">
        <w:rPr>
          <w:rStyle w:val="A9"/>
          <w:rFonts w:ascii="GHEA Grapalat" w:hAnsi="GHEA Grapalat" w:cstheme="minorHAnsi"/>
          <w:sz w:val="24"/>
          <w:szCs w:val="24"/>
          <w:lang w:val="fr-FR"/>
        </w:rPr>
        <w:t xml:space="preserve"> </w:t>
      </w:r>
      <w:r w:rsidR="00A55970" w:rsidRPr="0049504B">
        <w:rPr>
          <w:rStyle w:val="A9"/>
          <w:rFonts w:ascii="GHEA Grapalat" w:hAnsi="GHEA Grapalat" w:cstheme="minorHAnsi"/>
          <w:sz w:val="24"/>
          <w:szCs w:val="24"/>
        </w:rPr>
        <w:t>ծրագրում</w:t>
      </w:r>
      <w:r w:rsidR="00A55970" w:rsidRPr="0049504B">
        <w:rPr>
          <w:rStyle w:val="A9"/>
          <w:rFonts w:ascii="GHEA Grapalat" w:hAnsi="GHEA Grapalat" w:cstheme="minorHAnsi"/>
          <w:sz w:val="24"/>
          <w:szCs w:val="24"/>
          <w:lang w:val="fr-FR"/>
        </w:rPr>
        <w:t xml:space="preserve"> </w:t>
      </w:r>
      <w:r w:rsidR="00A55970" w:rsidRPr="0049504B">
        <w:rPr>
          <w:rStyle w:val="A9"/>
          <w:rFonts w:ascii="GHEA Grapalat" w:hAnsi="GHEA Grapalat" w:cstheme="minorHAnsi"/>
          <w:sz w:val="24"/>
          <w:szCs w:val="24"/>
        </w:rPr>
        <w:t>նախատեսված</w:t>
      </w:r>
      <w:r w:rsidR="00A55970" w:rsidRPr="0049504B">
        <w:rPr>
          <w:rStyle w:val="A9"/>
          <w:rFonts w:ascii="GHEA Grapalat" w:hAnsi="GHEA Grapalat" w:cstheme="minorHAnsi"/>
          <w:sz w:val="24"/>
          <w:szCs w:val="24"/>
          <w:lang w:val="fr-FR"/>
        </w:rPr>
        <w:t xml:space="preserve"> </w:t>
      </w:r>
      <w:r w:rsidR="00A55970" w:rsidRPr="0049504B">
        <w:rPr>
          <w:rStyle w:val="A9"/>
          <w:rFonts w:ascii="GHEA Grapalat" w:hAnsi="GHEA Grapalat" w:cstheme="minorHAnsi"/>
          <w:sz w:val="24"/>
          <w:szCs w:val="24"/>
        </w:rPr>
        <w:t>միջոցառումները</w:t>
      </w:r>
      <w:r w:rsidR="00A55970" w:rsidRPr="0049504B">
        <w:rPr>
          <w:rStyle w:val="A9"/>
          <w:rFonts w:ascii="GHEA Grapalat" w:hAnsi="GHEA Grapalat" w:cstheme="minorHAnsi"/>
          <w:sz w:val="24"/>
          <w:szCs w:val="24"/>
          <w:lang w:val="fr-FR"/>
        </w:rPr>
        <w:t xml:space="preserve">: </w:t>
      </w:r>
    </w:p>
    <w:p w:rsidR="00922D98" w:rsidRPr="0049504B" w:rsidRDefault="004351E3" w:rsidP="004176AE">
      <w:pPr>
        <w:spacing w:line="360" w:lineRule="atLeast"/>
        <w:ind w:firstLine="720"/>
        <w:jc w:val="both"/>
        <w:rPr>
          <w:rFonts w:ascii="GHEA Grapalat" w:hAnsi="GHEA Grapalat" w:cs="Arial"/>
          <w:color w:val="000000"/>
          <w:sz w:val="24"/>
          <w:szCs w:val="24"/>
          <w:lang w:val="af-ZA"/>
        </w:rPr>
      </w:pPr>
      <w:r w:rsidRPr="0049504B">
        <w:rPr>
          <w:rStyle w:val="A9"/>
          <w:rFonts w:ascii="GHEA Grapalat" w:hAnsi="GHEA Grapalat" w:cstheme="minorHAnsi"/>
          <w:sz w:val="24"/>
          <w:szCs w:val="24"/>
        </w:rPr>
        <w:t>ԴԻԲ</w:t>
      </w:r>
      <w:r w:rsidRPr="0049504B">
        <w:rPr>
          <w:rStyle w:val="A9"/>
          <w:rFonts w:ascii="GHEA Grapalat" w:hAnsi="GHEA Grapalat" w:cstheme="minorHAnsi"/>
          <w:sz w:val="24"/>
          <w:szCs w:val="24"/>
          <w:lang w:val="fr-FR"/>
        </w:rPr>
        <w:t xml:space="preserve"> 2012-2016 </w:t>
      </w:r>
      <w:r w:rsidRPr="0049504B">
        <w:rPr>
          <w:rStyle w:val="A9"/>
          <w:rFonts w:ascii="GHEA Grapalat" w:hAnsi="GHEA Grapalat" w:cstheme="minorHAnsi"/>
          <w:sz w:val="24"/>
          <w:szCs w:val="24"/>
        </w:rPr>
        <w:t>ծրագրով</w:t>
      </w:r>
      <w:r w:rsidRPr="0049504B">
        <w:rPr>
          <w:rStyle w:val="A9"/>
          <w:rFonts w:ascii="GHEA Grapalat" w:hAnsi="GHEA Grapalat" w:cstheme="minorHAnsi"/>
          <w:sz w:val="24"/>
          <w:szCs w:val="24"/>
          <w:lang w:val="fr-FR"/>
        </w:rPr>
        <w:t xml:space="preserve"> </w:t>
      </w:r>
      <w:r w:rsidRPr="0049504B">
        <w:rPr>
          <w:rStyle w:val="A9"/>
          <w:rFonts w:ascii="GHEA Grapalat" w:hAnsi="GHEA Grapalat" w:cstheme="minorHAnsi"/>
          <w:sz w:val="24"/>
          <w:szCs w:val="24"/>
        </w:rPr>
        <w:t>նախատեսված</w:t>
      </w:r>
      <w:r w:rsidRPr="0049504B">
        <w:rPr>
          <w:rStyle w:val="A9"/>
          <w:rFonts w:ascii="GHEA Grapalat" w:hAnsi="GHEA Grapalat" w:cstheme="minorHAnsi"/>
          <w:sz w:val="24"/>
          <w:szCs w:val="24"/>
          <w:lang w:val="fr-FR"/>
        </w:rPr>
        <w:t xml:space="preserve"> </w:t>
      </w:r>
      <w:r w:rsidRPr="0049504B">
        <w:rPr>
          <w:rStyle w:val="A9"/>
          <w:rFonts w:ascii="GHEA Grapalat" w:hAnsi="GHEA Grapalat" w:cstheme="minorHAnsi"/>
          <w:sz w:val="24"/>
          <w:szCs w:val="24"/>
        </w:rPr>
        <w:t>է</w:t>
      </w:r>
      <w:r w:rsidRPr="0049504B">
        <w:rPr>
          <w:rStyle w:val="A9"/>
          <w:rFonts w:ascii="GHEA Grapalat" w:hAnsi="GHEA Grapalat" w:cstheme="minorHAnsi"/>
          <w:sz w:val="24"/>
          <w:szCs w:val="24"/>
          <w:lang w:val="fr-FR"/>
        </w:rPr>
        <w:t xml:space="preserve"> «</w:t>
      </w:r>
      <w:r w:rsidR="00922D98" w:rsidRPr="0049504B">
        <w:rPr>
          <w:rFonts w:ascii="GHEA Grapalat" w:hAnsi="GHEA Grapalat" w:cs="Sylfaen"/>
          <w:color w:val="000000"/>
          <w:sz w:val="24"/>
          <w:szCs w:val="24"/>
          <w:lang w:val="hy-AM"/>
        </w:rPr>
        <w:t>Մշակել դատավորների գործու</w:t>
      </w:r>
      <w:r w:rsidR="00922D98" w:rsidRPr="0049504B">
        <w:rPr>
          <w:rFonts w:ascii="GHEA Grapalat" w:hAnsi="GHEA Grapalat" w:cs="Sylfaen"/>
          <w:color w:val="000000"/>
          <w:sz w:val="24"/>
          <w:szCs w:val="24"/>
          <w:lang w:val="hy-AM"/>
        </w:rPr>
        <w:softHyphen/>
        <w:t xml:space="preserve">նեության </w:t>
      </w:r>
      <w:r w:rsidR="00922D98" w:rsidRPr="0049504B">
        <w:rPr>
          <w:rFonts w:ascii="GHEA Grapalat" w:hAnsi="GHEA Grapalat" w:cs="Sylfaen"/>
          <w:b/>
          <w:i/>
          <w:color w:val="000000"/>
          <w:sz w:val="24"/>
          <w:szCs w:val="24"/>
          <w:lang w:val="hy-AM"/>
        </w:rPr>
        <w:t>գնահատման օբյեկտիվ չա</w:t>
      </w:r>
      <w:r w:rsidR="00922D98" w:rsidRPr="0049504B">
        <w:rPr>
          <w:rFonts w:ascii="GHEA Grapalat" w:hAnsi="GHEA Grapalat" w:cs="Sylfaen"/>
          <w:b/>
          <w:i/>
          <w:color w:val="000000"/>
          <w:sz w:val="24"/>
          <w:szCs w:val="24"/>
          <w:lang w:val="hy-AM"/>
        </w:rPr>
        <w:softHyphen/>
        <w:t>փանիշներ</w:t>
      </w:r>
      <w:r w:rsidR="00922D98" w:rsidRPr="0049504B">
        <w:rPr>
          <w:rFonts w:ascii="GHEA Grapalat" w:hAnsi="GHEA Grapalat"/>
          <w:sz w:val="24"/>
          <w:szCs w:val="24"/>
          <w:lang w:val="hy-AM"/>
        </w:rPr>
        <w:t xml:space="preserve"> և հստակեցնել </w:t>
      </w:r>
      <w:r w:rsidR="00922D98" w:rsidRPr="0049504B">
        <w:rPr>
          <w:rFonts w:ascii="GHEA Grapalat" w:hAnsi="GHEA Grapalat"/>
          <w:b/>
          <w:i/>
          <w:sz w:val="24"/>
          <w:szCs w:val="24"/>
          <w:lang w:val="hy-AM"/>
        </w:rPr>
        <w:t>դատավորների  առաջխաղացման չափանիշները</w:t>
      </w:r>
      <w:r w:rsidR="00922D98" w:rsidRPr="0049504B">
        <w:rPr>
          <w:rFonts w:ascii="GHEA Grapalat" w:hAnsi="GHEA Grapalat"/>
          <w:sz w:val="24"/>
          <w:szCs w:val="24"/>
          <w:lang w:val="hy-AM"/>
        </w:rPr>
        <w:t>՝ դրանց հիմքում դնելով նաև գործունեության գնահատման արդյունքները 2013թ. սեպտեմբեր</w:t>
      </w:r>
      <w:r w:rsidR="00922D98" w:rsidRPr="0049504B">
        <w:rPr>
          <w:rFonts w:ascii="GHEA Grapalat" w:hAnsi="GHEA Grapalat"/>
          <w:sz w:val="24"/>
          <w:szCs w:val="24"/>
          <w:lang w:val="af-ZA"/>
        </w:rPr>
        <w:t>: «Դ</w:t>
      </w:r>
      <w:r w:rsidR="00922D98" w:rsidRPr="0049504B">
        <w:rPr>
          <w:rFonts w:ascii="GHEA Grapalat" w:hAnsi="GHEA Grapalat" w:cs="Sylfaen"/>
          <w:sz w:val="24"/>
          <w:szCs w:val="24"/>
          <w:lang w:val="af-ZA"/>
        </w:rPr>
        <w:t>ատավորների</w:t>
      </w:r>
      <w:r w:rsidR="00922D98" w:rsidRPr="0049504B">
        <w:rPr>
          <w:rFonts w:ascii="GHEA Grapalat" w:hAnsi="GHEA Grapalat"/>
          <w:sz w:val="24"/>
          <w:szCs w:val="24"/>
          <w:lang w:val="af-ZA"/>
        </w:rPr>
        <w:t xml:space="preserve"> </w:t>
      </w:r>
      <w:r w:rsidR="00922D98" w:rsidRPr="0049504B">
        <w:rPr>
          <w:rFonts w:ascii="GHEA Grapalat" w:hAnsi="GHEA Grapalat" w:cs="Sylfaen"/>
          <w:sz w:val="24"/>
          <w:szCs w:val="24"/>
          <w:lang w:val="af-ZA"/>
        </w:rPr>
        <w:t>կատարողականի</w:t>
      </w:r>
      <w:r w:rsidR="00922D98" w:rsidRPr="0049504B">
        <w:rPr>
          <w:rFonts w:ascii="GHEA Grapalat" w:hAnsi="GHEA Grapalat"/>
          <w:sz w:val="24"/>
          <w:szCs w:val="24"/>
          <w:lang w:val="af-ZA"/>
        </w:rPr>
        <w:t xml:space="preserve"> </w:t>
      </w:r>
      <w:r w:rsidR="00922D98" w:rsidRPr="0049504B">
        <w:rPr>
          <w:rFonts w:ascii="GHEA Grapalat" w:hAnsi="GHEA Grapalat" w:cs="Sylfaen"/>
          <w:sz w:val="24"/>
          <w:szCs w:val="24"/>
          <w:lang w:val="af-ZA"/>
        </w:rPr>
        <w:t>գնահատման</w:t>
      </w:r>
      <w:r w:rsidR="00922D98" w:rsidRPr="0049504B">
        <w:rPr>
          <w:rFonts w:ascii="GHEA Grapalat" w:hAnsi="GHEA Grapalat"/>
          <w:sz w:val="24"/>
          <w:szCs w:val="24"/>
          <w:lang w:val="af-ZA"/>
        </w:rPr>
        <w:t xml:space="preserve"> </w:t>
      </w:r>
      <w:r w:rsidR="00922D98" w:rsidRPr="0049504B">
        <w:rPr>
          <w:rFonts w:ascii="GHEA Grapalat" w:hAnsi="GHEA Grapalat" w:cs="Sylfaen"/>
          <w:sz w:val="24"/>
          <w:szCs w:val="24"/>
          <w:lang w:val="af-ZA"/>
        </w:rPr>
        <w:t>համակարգչայնացված</w:t>
      </w:r>
      <w:r w:rsidR="00922D98" w:rsidRPr="0049504B">
        <w:rPr>
          <w:rFonts w:ascii="GHEA Grapalat" w:hAnsi="GHEA Grapalat"/>
          <w:sz w:val="24"/>
          <w:szCs w:val="24"/>
          <w:lang w:val="af-ZA"/>
        </w:rPr>
        <w:t xml:space="preserve"> </w:t>
      </w:r>
      <w:r w:rsidR="00922D98" w:rsidRPr="0049504B">
        <w:rPr>
          <w:rFonts w:ascii="GHEA Grapalat" w:hAnsi="GHEA Grapalat" w:cs="Sylfaen"/>
          <w:sz w:val="24"/>
          <w:szCs w:val="24"/>
          <w:lang w:val="af-ZA"/>
        </w:rPr>
        <w:t>համակարգի</w:t>
      </w:r>
      <w:r w:rsidR="00922D98" w:rsidRPr="0049504B">
        <w:rPr>
          <w:rFonts w:ascii="GHEA Grapalat" w:hAnsi="GHEA Grapalat"/>
          <w:sz w:val="24"/>
          <w:szCs w:val="24"/>
          <w:lang w:val="af-ZA"/>
        </w:rPr>
        <w:t>»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 </w:t>
      </w:r>
      <w:r w:rsidR="00922D98" w:rsidRPr="0049504B">
        <w:rPr>
          <w:rFonts w:ascii="GHEA Grapalat" w:hAnsi="GHEA Grapalat"/>
          <w:sz w:val="24"/>
          <w:szCs w:val="24"/>
          <w:lang w:val="af-ZA"/>
        </w:rPr>
        <w:t xml:space="preserve">գործողության կատարման ժամկետ է նախատեսված </w:t>
      </w:r>
      <w:r w:rsidR="00922D98" w:rsidRPr="0049504B">
        <w:rPr>
          <w:rFonts w:ascii="GHEA Grapalat" w:hAnsi="GHEA Grapalat" w:cs="Arial"/>
          <w:color w:val="000000"/>
          <w:sz w:val="24"/>
          <w:szCs w:val="24"/>
          <w:lang w:val="hy-AM"/>
        </w:rPr>
        <w:t>2014թ. մարտի 1-ին տասնօրյակը</w:t>
      </w:r>
      <w:r w:rsidR="00922D98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: Առանձին դատարաններում </w:t>
      </w:r>
      <w:r w:rsidR="00922D98" w:rsidRPr="0049504B">
        <w:rPr>
          <w:rFonts w:ascii="GHEA Grapalat" w:hAnsi="GHEA Grapalat" w:cs="Arial"/>
          <w:b/>
          <w:color w:val="000000"/>
          <w:sz w:val="24"/>
          <w:szCs w:val="24"/>
          <w:u w:val="single"/>
          <w:lang w:val="af-ZA"/>
        </w:rPr>
        <w:t>փորձարկել</w:t>
      </w:r>
      <w:r w:rsidR="00922D98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դատավորների գործունեության  գնահատման համակարգն ու վերացնել ծրագրային թերությունները /1 տարի, 2014թ.հունվար- դեկտեմբեր/: Դատավորների գործունեության գնահատման  համակարգը կիրառել բոլոր դատարաններում/ 2015թ. հունվար/:</w:t>
      </w:r>
    </w:p>
    <w:p w:rsidR="00922D98" w:rsidRPr="0049504B" w:rsidRDefault="00922D98" w:rsidP="004176AE">
      <w:pPr>
        <w:spacing w:line="360" w:lineRule="atLeast"/>
        <w:ind w:firstLine="720"/>
        <w:jc w:val="both"/>
        <w:rPr>
          <w:rFonts w:ascii="GHEA Grapalat" w:hAnsi="GHEA Grapalat" w:cs="Arial"/>
          <w:color w:val="000000"/>
          <w:sz w:val="24"/>
          <w:szCs w:val="24"/>
          <w:lang w:val="af-ZA"/>
        </w:rPr>
      </w:pP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Դատավորների գնահատման համակարգի ներդրման անհրաժեշտությունը սահմանված է բազմաթիվ միջազգային փաստաթղթերով: ԵԽ ՆԽ  (2010)12 «Դատավորների անկախության, արդյունավետության և </w:t>
      </w:r>
      <w:r w:rsidR="003C42D0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պարտականությունների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մասին» </w:t>
      </w:r>
      <w:r w:rsidR="003C42D0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Հանձնարարականի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42-րդ կետում նշված է, որ «արդարադատության իրականացման արդյունավետությանը և դրա որակի </w:t>
      </w:r>
      <w:r w:rsidR="003C42D0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շարունակական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բարելավմանը նպաստելու </w:t>
      </w:r>
      <w:r w:rsidR="003C42D0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տեսանկյունից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անդամ երկրները պետք է ներդնեն դատական իշխանության կողմից դատավորների գնահատման համակարգեր»:</w:t>
      </w:r>
    </w:p>
    <w:p w:rsidR="00C151F0" w:rsidRPr="0049504B" w:rsidRDefault="00C151F0" w:rsidP="004176AE">
      <w:pPr>
        <w:spacing w:line="360" w:lineRule="atLeast"/>
        <w:ind w:firstLine="720"/>
        <w:jc w:val="both"/>
        <w:rPr>
          <w:rFonts w:ascii="GHEA Grapalat" w:hAnsi="GHEA Grapalat" w:cs="Arial"/>
          <w:color w:val="000000"/>
          <w:sz w:val="24"/>
          <w:szCs w:val="24"/>
          <w:lang w:val="af-ZA"/>
        </w:rPr>
      </w:pP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Դատավորների գնահատումը վերջին տասնամյակներում զարգացած ինստիտուտ է, որը </w:t>
      </w:r>
      <w:r w:rsidR="00955ADC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ներկայումս </w:t>
      </w:r>
      <w:r w:rsidR="003C42D0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լայնորեն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կիրառվում է Եվրոպայում (Բելգիա, Ֆրանսիա, Նիդերլանդներ, Իտալիա, Իսպանիա, </w:t>
      </w:r>
      <w:r w:rsidR="003C42D0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Ավստրիա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, Խորվաթիա և այլն) և ԱՄՆ-ում: </w:t>
      </w:r>
      <w:r w:rsidR="00143099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ab/>
      </w:r>
    </w:p>
    <w:p w:rsidR="00114A81" w:rsidRPr="0049504B" w:rsidRDefault="00114A81" w:rsidP="004176AE">
      <w:pPr>
        <w:spacing w:line="360" w:lineRule="atLeast"/>
        <w:ind w:left="720"/>
        <w:jc w:val="both"/>
        <w:rPr>
          <w:rFonts w:ascii="GHEA Grapalat" w:hAnsi="GHEA Grapalat" w:cs="Arial"/>
          <w:color w:val="000000"/>
          <w:sz w:val="24"/>
          <w:szCs w:val="24"/>
          <w:lang w:val="af-ZA"/>
        </w:rPr>
      </w:pP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Դատավորների գնահատման նպատակն է.</w:t>
      </w:r>
    </w:p>
    <w:p w:rsidR="00114A81" w:rsidRPr="0049504B" w:rsidRDefault="00114A81" w:rsidP="006C6B47">
      <w:pPr>
        <w:pStyle w:val="ListParagraph"/>
        <w:numPr>
          <w:ilvl w:val="0"/>
          <w:numId w:val="8"/>
        </w:numPr>
        <w:spacing w:line="360" w:lineRule="atLeast"/>
        <w:ind w:right="333"/>
        <w:jc w:val="both"/>
        <w:rPr>
          <w:rFonts w:ascii="GHEA Grapalat" w:hAnsi="GHEA Grapalat" w:cs="Calibri"/>
          <w:color w:val="000000"/>
          <w:sz w:val="24"/>
          <w:szCs w:val="24"/>
          <w:lang w:val="hy-AM"/>
        </w:rPr>
      </w:pPr>
      <w:r w:rsidRPr="0049504B">
        <w:rPr>
          <w:rFonts w:ascii="GHEA Grapalat" w:hAnsi="GHEA Grapalat" w:cs="Calibri"/>
          <w:color w:val="000000"/>
          <w:sz w:val="24"/>
          <w:szCs w:val="24"/>
          <w:lang w:val="hy-AM"/>
        </w:rPr>
        <w:t>Խթան</w:t>
      </w:r>
      <w:r w:rsidRPr="0049504B">
        <w:rPr>
          <w:rFonts w:ascii="GHEA Grapalat" w:hAnsi="GHEA Grapalat" w:cs="Calibri"/>
          <w:color w:val="000000"/>
          <w:sz w:val="24"/>
          <w:szCs w:val="24"/>
        </w:rPr>
        <w:t xml:space="preserve">ել </w:t>
      </w:r>
      <w:r w:rsidRPr="0049504B">
        <w:rPr>
          <w:rFonts w:ascii="GHEA Grapalat" w:hAnsi="GHEA Grapalat" w:cs="Calibri"/>
          <w:color w:val="000000"/>
          <w:sz w:val="24"/>
          <w:szCs w:val="24"/>
          <w:lang w:val="hy-AM"/>
        </w:rPr>
        <w:t>դատավորների ինքնա</w:t>
      </w:r>
      <w:r w:rsidRPr="0049504B">
        <w:rPr>
          <w:rFonts w:ascii="GHEA Grapalat" w:hAnsi="GHEA Grapalat" w:cs="Calibri"/>
          <w:color w:val="000000"/>
          <w:sz w:val="24"/>
          <w:szCs w:val="24"/>
          <w:lang w:val="hy-AM"/>
        </w:rPr>
        <w:softHyphen/>
        <w:t>վեր</w:t>
      </w:r>
      <w:r w:rsidRPr="0049504B">
        <w:rPr>
          <w:rFonts w:ascii="GHEA Grapalat" w:hAnsi="GHEA Grapalat" w:cs="Calibri"/>
          <w:color w:val="000000"/>
          <w:sz w:val="24"/>
          <w:szCs w:val="24"/>
          <w:lang w:val="hy-AM"/>
        </w:rPr>
        <w:softHyphen/>
        <w:t>լու</w:t>
      </w:r>
      <w:r w:rsidRPr="0049504B">
        <w:rPr>
          <w:rFonts w:ascii="GHEA Grapalat" w:hAnsi="GHEA Grapalat" w:cs="Calibri"/>
          <w:color w:val="000000"/>
          <w:sz w:val="24"/>
          <w:szCs w:val="24"/>
          <w:lang w:val="hy-AM"/>
        </w:rPr>
        <w:softHyphen/>
        <w:t>ծու</w:t>
      </w:r>
      <w:r w:rsidRPr="0049504B">
        <w:rPr>
          <w:rFonts w:ascii="GHEA Grapalat" w:hAnsi="GHEA Grapalat" w:cs="Calibri"/>
          <w:color w:val="000000"/>
          <w:sz w:val="24"/>
          <w:szCs w:val="24"/>
          <w:lang w:val="hy-AM"/>
        </w:rPr>
        <w:softHyphen/>
        <w:t>թյուն</w:t>
      </w:r>
      <w:r w:rsidRPr="0049504B">
        <w:rPr>
          <w:rFonts w:ascii="GHEA Grapalat" w:hAnsi="GHEA Grapalat" w:cs="Calibri"/>
          <w:color w:val="000000"/>
          <w:sz w:val="24"/>
          <w:szCs w:val="24"/>
        </w:rPr>
        <w:t>ը</w:t>
      </w:r>
      <w:r w:rsidRPr="0049504B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, </w:t>
      </w:r>
    </w:p>
    <w:p w:rsidR="00114A81" w:rsidRPr="0049504B" w:rsidRDefault="00114A81" w:rsidP="006C6B47">
      <w:pPr>
        <w:pStyle w:val="ListParagraph"/>
        <w:numPr>
          <w:ilvl w:val="0"/>
          <w:numId w:val="8"/>
        </w:numPr>
        <w:spacing w:line="360" w:lineRule="atLeast"/>
        <w:ind w:right="333"/>
        <w:jc w:val="both"/>
        <w:rPr>
          <w:rFonts w:ascii="GHEA Grapalat" w:hAnsi="GHEA Grapalat" w:cs="Calibri"/>
          <w:color w:val="000000"/>
          <w:sz w:val="24"/>
          <w:szCs w:val="24"/>
          <w:lang w:val="hy-AM"/>
        </w:rPr>
      </w:pPr>
      <w:r w:rsidRPr="0049504B">
        <w:rPr>
          <w:rFonts w:ascii="GHEA Grapalat" w:hAnsi="GHEA Grapalat" w:cs="Calibri"/>
          <w:color w:val="000000"/>
          <w:sz w:val="24"/>
          <w:szCs w:val="24"/>
          <w:lang w:val="hy-AM"/>
        </w:rPr>
        <w:t>Բացահայտել և դատավորներին մատնանշել իրենց աշխատանքի արդյունավետությունը բարե</w:t>
      </w:r>
      <w:r w:rsidRPr="0049504B">
        <w:rPr>
          <w:rFonts w:ascii="GHEA Grapalat" w:hAnsi="GHEA Grapalat" w:cs="Calibri"/>
          <w:color w:val="000000"/>
          <w:sz w:val="24"/>
          <w:szCs w:val="24"/>
          <w:lang w:val="hy-AM"/>
        </w:rPr>
        <w:softHyphen/>
        <w:t xml:space="preserve">լավելու ուղիները </w:t>
      </w:r>
    </w:p>
    <w:p w:rsidR="00114A81" w:rsidRPr="0049504B" w:rsidRDefault="00114A81" w:rsidP="006C6B47">
      <w:pPr>
        <w:pStyle w:val="ListParagraph"/>
        <w:numPr>
          <w:ilvl w:val="0"/>
          <w:numId w:val="8"/>
        </w:numPr>
        <w:spacing w:line="360" w:lineRule="atLeast"/>
        <w:ind w:right="333"/>
        <w:jc w:val="both"/>
        <w:rPr>
          <w:rFonts w:ascii="GHEA Grapalat" w:hAnsi="GHEA Grapalat" w:cs="Calibri"/>
          <w:color w:val="000000"/>
          <w:sz w:val="24"/>
          <w:szCs w:val="24"/>
          <w:lang w:val="hy-AM"/>
        </w:rPr>
      </w:pPr>
      <w:r w:rsidRPr="0049504B">
        <w:rPr>
          <w:rFonts w:ascii="GHEA Grapalat" w:hAnsi="GHEA Grapalat" w:cs="Calibri"/>
          <w:color w:val="000000"/>
          <w:sz w:val="24"/>
          <w:szCs w:val="24"/>
          <w:lang w:val="hy-AM"/>
        </w:rPr>
        <w:lastRenderedPageBreak/>
        <w:t>Աջակցել դատավորների առաջխաղացման համար լավագույն թեկ</w:t>
      </w:r>
      <w:r w:rsidRPr="0049504B">
        <w:rPr>
          <w:rFonts w:ascii="GHEA Grapalat" w:hAnsi="GHEA Grapalat" w:cs="Calibri"/>
          <w:color w:val="000000"/>
          <w:sz w:val="24"/>
          <w:szCs w:val="24"/>
          <w:lang w:val="hy-AM"/>
        </w:rPr>
        <w:softHyphen/>
        <w:t>նա</w:t>
      </w:r>
      <w:r w:rsidRPr="0049504B">
        <w:rPr>
          <w:rFonts w:ascii="GHEA Grapalat" w:hAnsi="GHEA Grapalat" w:cs="Calibri"/>
          <w:color w:val="000000"/>
          <w:sz w:val="24"/>
          <w:szCs w:val="24"/>
          <w:lang w:val="hy-AM"/>
        </w:rPr>
        <w:softHyphen/>
        <w:t>ծու</w:t>
      </w:r>
      <w:r w:rsidRPr="0049504B">
        <w:rPr>
          <w:rFonts w:ascii="GHEA Grapalat" w:hAnsi="GHEA Grapalat" w:cs="Calibri"/>
          <w:color w:val="000000"/>
          <w:sz w:val="24"/>
          <w:szCs w:val="24"/>
          <w:lang w:val="hy-AM"/>
        </w:rPr>
        <w:softHyphen/>
        <w:t>ների ընտ</w:t>
      </w:r>
      <w:r w:rsidRPr="0049504B">
        <w:rPr>
          <w:rFonts w:ascii="GHEA Grapalat" w:hAnsi="GHEA Grapalat" w:cs="Calibri"/>
          <w:color w:val="000000"/>
          <w:sz w:val="24"/>
          <w:szCs w:val="24"/>
          <w:lang w:val="hy-AM"/>
        </w:rPr>
        <w:softHyphen/>
        <w:t>րու</w:t>
      </w:r>
      <w:r w:rsidRPr="0049504B">
        <w:rPr>
          <w:rFonts w:ascii="GHEA Grapalat" w:hAnsi="GHEA Grapalat" w:cs="Calibri"/>
          <w:color w:val="000000"/>
          <w:sz w:val="24"/>
          <w:szCs w:val="24"/>
          <w:lang w:val="hy-AM"/>
        </w:rPr>
        <w:softHyphen/>
        <w:t>թյանը</w:t>
      </w:r>
    </w:p>
    <w:p w:rsidR="00114A81" w:rsidRPr="0049504B" w:rsidRDefault="00114A81" w:rsidP="006C6B47">
      <w:pPr>
        <w:pStyle w:val="ListParagraph"/>
        <w:numPr>
          <w:ilvl w:val="0"/>
          <w:numId w:val="8"/>
        </w:numPr>
        <w:spacing w:line="360" w:lineRule="atLeast"/>
        <w:ind w:right="333"/>
        <w:jc w:val="both"/>
        <w:rPr>
          <w:rFonts w:ascii="GHEA Grapalat" w:hAnsi="GHEA Grapalat" w:cs="Calibri"/>
          <w:color w:val="000000"/>
          <w:sz w:val="24"/>
          <w:szCs w:val="24"/>
          <w:lang w:val="hy-AM"/>
        </w:rPr>
      </w:pPr>
      <w:r w:rsidRPr="0049504B">
        <w:rPr>
          <w:rFonts w:ascii="GHEA Grapalat" w:hAnsi="GHEA Grapalat" w:cs="Calibri"/>
          <w:color w:val="000000"/>
          <w:sz w:val="24"/>
          <w:szCs w:val="24"/>
          <w:lang w:val="hy-AM"/>
        </w:rPr>
        <w:t>Նպաստել դատական իշխանության նկատմամբ հանրային վստա</w:t>
      </w:r>
      <w:r w:rsidRPr="0049504B">
        <w:rPr>
          <w:rFonts w:ascii="GHEA Grapalat" w:hAnsi="GHEA Grapalat" w:cs="Calibri"/>
          <w:color w:val="000000"/>
          <w:sz w:val="24"/>
          <w:szCs w:val="24"/>
          <w:lang w:val="hy-AM"/>
        </w:rPr>
        <w:softHyphen/>
        <w:t>հու</w:t>
      </w:r>
      <w:r w:rsidRPr="0049504B">
        <w:rPr>
          <w:rFonts w:ascii="GHEA Grapalat" w:hAnsi="GHEA Grapalat" w:cs="Calibri"/>
          <w:color w:val="000000"/>
          <w:sz w:val="24"/>
          <w:szCs w:val="24"/>
          <w:lang w:val="hy-AM"/>
        </w:rPr>
        <w:softHyphen/>
        <w:t xml:space="preserve">թյան բարձրացմանը:  </w:t>
      </w:r>
    </w:p>
    <w:p w:rsidR="00114A81" w:rsidRPr="0049504B" w:rsidRDefault="00114A81" w:rsidP="004176AE">
      <w:pPr>
        <w:spacing w:line="360" w:lineRule="atLeast"/>
        <w:ind w:firstLine="720"/>
        <w:jc w:val="both"/>
        <w:rPr>
          <w:rFonts w:ascii="GHEA Grapalat" w:hAnsi="GHEA Grapalat" w:cs="Arial"/>
          <w:color w:val="000000"/>
          <w:sz w:val="24"/>
          <w:szCs w:val="24"/>
          <w:lang w:val="hy-AM"/>
        </w:rPr>
      </w:pPr>
    </w:p>
    <w:p w:rsidR="00C151F0" w:rsidRPr="0049504B" w:rsidRDefault="00143099" w:rsidP="004176AE">
      <w:pPr>
        <w:spacing w:line="360" w:lineRule="atLeast"/>
        <w:ind w:firstLine="720"/>
        <w:jc w:val="both"/>
        <w:rPr>
          <w:rFonts w:ascii="GHEA Grapalat" w:hAnsi="GHEA Grapalat" w:cs="Arial"/>
          <w:color w:val="000000"/>
          <w:sz w:val="24"/>
          <w:szCs w:val="24"/>
          <w:lang w:val="af-ZA"/>
        </w:rPr>
      </w:pP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Դատավորների գործունեության </w:t>
      </w:r>
      <w:r w:rsidR="003C2F33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գնահատման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առումով  նախագծի </w:t>
      </w:r>
      <w:r w:rsidR="00C151F0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հիմքում ընկած են միջազգային տարբեր փաստաթղթերում և վերլուծություններում ամրագրված սկզբունքները և մոտեցումները՝ այդ թվում.</w:t>
      </w:r>
    </w:p>
    <w:p w:rsidR="00C151F0" w:rsidRPr="0049504B" w:rsidRDefault="00C151F0" w:rsidP="006C6B47">
      <w:pPr>
        <w:pStyle w:val="ListParagraph"/>
        <w:numPr>
          <w:ilvl w:val="0"/>
          <w:numId w:val="7"/>
        </w:numPr>
        <w:spacing w:line="360" w:lineRule="atLeast"/>
        <w:jc w:val="both"/>
        <w:rPr>
          <w:rFonts w:ascii="GHEA Grapalat" w:hAnsi="GHEA Grapalat" w:cs="Arial"/>
          <w:color w:val="000000"/>
          <w:sz w:val="24"/>
          <w:szCs w:val="24"/>
          <w:lang w:val="af-ZA"/>
        </w:rPr>
      </w:pPr>
      <w:r w:rsidRPr="0049504B">
        <w:rPr>
          <w:rFonts w:ascii="GHEA Grapalat" w:hAnsi="GHEA Grapalat"/>
          <w:sz w:val="24"/>
          <w:szCs w:val="24"/>
        </w:rPr>
        <w:t>Kyiv Recommendations on “Judicial Independence in Eastern European, South Caucasus and Central Asia: Challenges, Reforms and Way Forward” in 2010, մաս 27-31</w:t>
      </w:r>
      <w:r w:rsidR="008A69B5" w:rsidRPr="0049504B">
        <w:rPr>
          <w:rFonts w:ascii="GHEA Grapalat" w:hAnsi="GHEA Grapalat"/>
          <w:sz w:val="24"/>
          <w:szCs w:val="24"/>
        </w:rPr>
        <w:t>,</w:t>
      </w:r>
    </w:p>
    <w:p w:rsidR="00143099" w:rsidRPr="0049504B" w:rsidRDefault="00143099" w:rsidP="006C6B47">
      <w:pPr>
        <w:pStyle w:val="ListParagraph"/>
        <w:numPr>
          <w:ilvl w:val="0"/>
          <w:numId w:val="7"/>
        </w:numPr>
        <w:spacing w:line="360" w:lineRule="atLeast"/>
        <w:jc w:val="both"/>
        <w:rPr>
          <w:rFonts w:ascii="GHEA Grapalat" w:hAnsi="GHEA Grapalat" w:cs="Arial"/>
          <w:color w:val="000000"/>
          <w:sz w:val="24"/>
          <w:szCs w:val="24"/>
          <w:lang w:val="af-ZA"/>
        </w:rPr>
      </w:pPr>
      <w:r w:rsidRPr="0049504B">
        <w:rPr>
          <w:rFonts w:ascii="GHEA Grapalat" w:hAnsi="GHEA Grapalat"/>
          <w:sz w:val="24"/>
          <w:szCs w:val="24"/>
          <w:lang w:val="af-ZA"/>
        </w:rPr>
        <w:t xml:space="preserve">American Bar Association: “Black Letter Guidelines for the evaluation of judicial performance”, 2005, </w:t>
      </w:r>
      <w:r w:rsidRPr="0049504B">
        <w:rPr>
          <w:rFonts w:ascii="GHEA Grapalat" w:hAnsi="GHEA Grapalat"/>
          <w:sz w:val="24"/>
          <w:szCs w:val="24"/>
        </w:rPr>
        <w:t>որոնք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/>
          <w:sz w:val="24"/>
          <w:szCs w:val="24"/>
        </w:rPr>
        <w:t>սկզբնապես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/>
          <w:sz w:val="24"/>
          <w:szCs w:val="24"/>
        </w:rPr>
        <w:t>մշակվել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/>
          <w:sz w:val="24"/>
          <w:szCs w:val="24"/>
        </w:rPr>
        <w:t>են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/>
          <w:sz w:val="24"/>
          <w:szCs w:val="24"/>
        </w:rPr>
        <w:t>ԱՄՆ</w:t>
      </w:r>
      <w:r w:rsidRPr="0049504B">
        <w:rPr>
          <w:rFonts w:ascii="GHEA Grapalat" w:hAnsi="GHEA Grapalat"/>
          <w:sz w:val="24"/>
          <w:szCs w:val="24"/>
          <w:lang w:val="af-ZA"/>
        </w:rPr>
        <w:t>-</w:t>
      </w:r>
      <w:r w:rsidRPr="0049504B">
        <w:rPr>
          <w:rFonts w:ascii="GHEA Grapalat" w:hAnsi="GHEA Grapalat"/>
          <w:sz w:val="24"/>
          <w:szCs w:val="24"/>
        </w:rPr>
        <w:t>ի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/>
          <w:sz w:val="24"/>
          <w:szCs w:val="24"/>
        </w:rPr>
        <w:t>համար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49504B">
        <w:rPr>
          <w:rFonts w:ascii="GHEA Grapalat" w:hAnsi="GHEA Grapalat"/>
          <w:sz w:val="24"/>
          <w:szCs w:val="24"/>
        </w:rPr>
        <w:t>սակայն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/>
          <w:sz w:val="24"/>
          <w:szCs w:val="24"/>
        </w:rPr>
        <w:t>Ամերիկյան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/>
          <w:sz w:val="24"/>
          <w:szCs w:val="24"/>
        </w:rPr>
        <w:t>Իրավաբանների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/>
          <w:sz w:val="24"/>
          <w:szCs w:val="24"/>
        </w:rPr>
        <w:t>միության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/>
          <w:sz w:val="24"/>
          <w:szCs w:val="24"/>
        </w:rPr>
        <w:t>արտասահմանյան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 ակտիվ </w:t>
      </w:r>
      <w:r w:rsidR="003C2F33" w:rsidRPr="0049504B">
        <w:rPr>
          <w:rFonts w:ascii="GHEA Grapalat" w:hAnsi="GHEA Grapalat"/>
          <w:sz w:val="24"/>
          <w:szCs w:val="24"/>
          <w:lang w:val="af-ZA"/>
        </w:rPr>
        <w:t>խորհրդատվական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 գործունեության արդյունքում լայնորեն կիրառվում են այլ երկրներում,</w:t>
      </w:r>
    </w:p>
    <w:p w:rsidR="00C151F0" w:rsidRPr="0049504B" w:rsidRDefault="00C151F0" w:rsidP="006C6B47">
      <w:pPr>
        <w:pStyle w:val="ListParagraph"/>
        <w:numPr>
          <w:ilvl w:val="0"/>
          <w:numId w:val="7"/>
        </w:numPr>
        <w:spacing w:line="360" w:lineRule="atLeast"/>
        <w:jc w:val="both"/>
        <w:rPr>
          <w:rFonts w:ascii="GHEA Grapalat" w:hAnsi="GHEA Grapalat" w:cs="Arial"/>
          <w:color w:val="000000"/>
          <w:sz w:val="24"/>
          <w:szCs w:val="24"/>
          <w:lang w:val="af-ZA"/>
        </w:rPr>
      </w:pPr>
      <w:r w:rsidRPr="0049504B">
        <w:rPr>
          <w:rFonts w:ascii="GHEA Grapalat" w:hAnsi="GHEA Grapalat" w:cs="Sylfaen"/>
          <w:sz w:val="24"/>
          <w:szCs w:val="24"/>
          <w:lang w:val="af-ZA"/>
        </w:rPr>
        <w:t>Դատավորների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 գնահատման համակարգերի մասին Դատավորների միջազգային միության ամփոփ զեկույց, 2006թ.</w:t>
      </w:r>
      <w:r w:rsidR="008A69B5" w:rsidRPr="0049504B">
        <w:rPr>
          <w:rFonts w:ascii="GHEA Grapalat" w:hAnsi="GHEA Grapalat"/>
          <w:sz w:val="24"/>
          <w:szCs w:val="24"/>
          <w:lang w:val="af-ZA"/>
        </w:rPr>
        <w:t>,</w:t>
      </w:r>
    </w:p>
    <w:p w:rsidR="00C151F0" w:rsidRPr="0049504B" w:rsidRDefault="00C151F0" w:rsidP="006C6B47">
      <w:pPr>
        <w:pStyle w:val="ListParagraph"/>
        <w:numPr>
          <w:ilvl w:val="0"/>
          <w:numId w:val="7"/>
        </w:numPr>
        <w:spacing w:line="360" w:lineRule="atLeast"/>
        <w:jc w:val="both"/>
        <w:rPr>
          <w:rFonts w:ascii="GHEA Grapalat" w:hAnsi="GHEA Grapalat" w:cs="Arial"/>
          <w:color w:val="000000"/>
          <w:sz w:val="24"/>
          <w:szCs w:val="24"/>
          <w:lang w:val="af-ZA"/>
        </w:rPr>
      </w:pP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ԵՄ Թվինինգ </w:t>
      </w:r>
      <w:r w:rsidR="003C42D0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ծրագրի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շրջանակում իրականացված Դատավորների և Դատախազների մասնագիտական գնահատման  համեմատական վերլուծություն, 2007թ.</w:t>
      </w:r>
      <w:r w:rsidRPr="0049504B">
        <w:rPr>
          <w:rStyle w:val="FootnoteReference"/>
          <w:rFonts w:ascii="GHEA Grapalat" w:hAnsi="GHEA Grapalat" w:cs="Arial"/>
          <w:color w:val="000000"/>
          <w:sz w:val="24"/>
          <w:szCs w:val="24"/>
          <w:lang w:val="af-ZA"/>
        </w:rPr>
        <w:footnoteReference w:id="1"/>
      </w:r>
      <w:r w:rsidR="00955ADC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,</w:t>
      </w:r>
    </w:p>
    <w:p w:rsidR="00F3415C" w:rsidRPr="0049504B" w:rsidRDefault="00F3415C" w:rsidP="006C6B47">
      <w:pPr>
        <w:pStyle w:val="ListParagraph"/>
        <w:numPr>
          <w:ilvl w:val="0"/>
          <w:numId w:val="7"/>
        </w:numPr>
        <w:spacing w:line="360" w:lineRule="atLeast"/>
        <w:jc w:val="both"/>
        <w:rPr>
          <w:rFonts w:ascii="GHEA Grapalat" w:hAnsi="GHEA Grapalat" w:cs="Arial"/>
          <w:color w:val="000000"/>
          <w:sz w:val="24"/>
          <w:szCs w:val="24"/>
          <w:lang w:val="af-ZA"/>
        </w:rPr>
      </w:pP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Խորվաթիայի </w:t>
      </w:r>
      <w:r w:rsidR="008A69B5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դատարանների նախագահների խորհրդի կողմից հաստատված Դատավորների </w:t>
      </w:r>
      <w:r w:rsidR="003C42D0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գնահատման</w:t>
      </w:r>
      <w:r w:rsidR="008A69B5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մեթոդոլոգիա, 2007թ.</w:t>
      </w:r>
      <w:r w:rsidR="008A69B5" w:rsidRPr="0049504B">
        <w:rPr>
          <w:rStyle w:val="FootnoteReference"/>
          <w:rFonts w:ascii="GHEA Grapalat" w:hAnsi="GHEA Grapalat" w:cs="Arial"/>
          <w:color w:val="000000"/>
          <w:sz w:val="24"/>
          <w:szCs w:val="24"/>
          <w:lang w:val="af-ZA"/>
        </w:rPr>
        <w:footnoteReference w:id="2"/>
      </w:r>
      <w:r w:rsidR="008A69B5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:</w:t>
      </w:r>
    </w:p>
    <w:p w:rsidR="00143099" w:rsidRPr="0049504B" w:rsidRDefault="003C2F33" w:rsidP="006C6B47">
      <w:pPr>
        <w:pStyle w:val="ListParagraph"/>
        <w:numPr>
          <w:ilvl w:val="0"/>
          <w:numId w:val="7"/>
        </w:numPr>
        <w:spacing w:line="360" w:lineRule="atLeast"/>
        <w:jc w:val="both"/>
        <w:rPr>
          <w:rFonts w:ascii="GHEA Grapalat" w:hAnsi="GHEA Grapalat" w:cs="Arial"/>
          <w:color w:val="000000"/>
          <w:sz w:val="24"/>
          <w:szCs w:val="24"/>
          <w:lang w:val="af-ZA"/>
        </w:rPr>
      </w:pP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Մոլդավիայում</w:t>
      </w:r>
      <w:r w:rsidR="00143099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</w:t>
      </w:r>
      <w:r w:rsidR="007338C5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ԵԱԿՀ ԺՄԻԳ-ի կողմից իրականացված դատավորների գնահատման համակարգի 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ներդրման</w:t>
      </w:r>
      <w:r w:rsidR="007338C5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աշխատանքային հանդիպման հանձնարարականները: </w:t>
      </w:r>
    </w:p>
    <w:p w:rsidR="00B00D2F" w:rsidRPr="0049504B" w:rsidRDefault="00143099" w:rsidP="004176AE">
      <w:pPr>
        <w:spacing w:line="360" w:lineRule="atLeast"/>
        <w:ind w:firstLine="360"/>
        <w:jc w:val="both"/>
        <w:rPr>
          <w:rFonts w:ascii="GHEA Grapalat" w:eastAsia="Calibri" w:hAnsi="GHEA Grapalat" w:cs="Times New Roman"/>
          <w:sz w:val="24"/>
          <w:szCs w:val="24"/>
          <w:lang w:val="af-ZA"/>
        </w:rPr>
      </w:pP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Նախագիծը</w:t>
      </w:r>
      <w:r w:rsidR="00C151F0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մշակելիս հիմք </w:t>
      </w:r>
      <w:r w:rsidR="00955ADC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է</w:t>
      </w:r>
      <w:r w:rsidR="00C151F0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ընդունվել </w:t>
      </w:r>
      <w:r w:rsidR="00C151F0" w:rsidRPr="0049504B">
        <w:rPr>
          <w:rFonts w:ascii="GHEA Grapalat" w:hAnsi="GHEA Grapalat"/>
          <w:sz w:val="24"/>
          <w:szCs w:val="24"/>
        </w:rPr>
        <w:t>Բելգիայում</w:t>
      </w:r>
      <w:r w:rsidR="00C151F0" w:rsidRPr="0049504B">
        <w:rPr>
          <w:rFonts w:ascii="GHEA Grapalat" w:hAnsi="GHEA Grapalat"/>
          <w:sz w:val="24"/>
          <w:szCs w:val="24"/>
          <w:lang w:val="af-ZA"/>
        </w:rPr>
        <w:t xml:space="preserve">, </w:t>
      </w:r>
      <w:r w:rsidR="00C151F0" w:rsidRPr="0049504B">
        <w:rPr>
          <w:rFonts w:ascii="GHEA Grapalat" w:hAnsi="GHEA Grapalat"/>
          <w:sz w:val="24"/>
          <w:szCs w:val="24"/>
        </w:rPr>
        <w:t>Ֆրանսիայում</w:t>
      </w:r>
      <w:r w:rsidR="00C151F0" w:rsidRPr="0049504B">
        <w:rPr>
          <w:rFonts w:ascii="GHEA Grapalat" w:hAnsi="GHEA Grapalat"/>
          <w:sz w:val="24"/>
          <w:szCs w:val="24"/>
          <w:lang w:val="af-ZA"/>
        </w:rPr>
        <w:t xml:space="preserve">, </w:t>
      </w:r>
      <w:r w:rsidR="00C151F0" w:rsidRPr="0049504B">
        <w:rPr>
          <w:rFonts w:ascii="GHEA Grapalat" w:hAnsi="GHEA Grapalat"/>
          <w:sz w:val="24"/>
          <w:szCs w:val="24"/>
        </w:rPr>
        <w:t>Նիդերլանդներում</w:t>
      </w:r>
      <w:r w:rsidR="00C151F0" w:rsidRPr="0049504B">
        <w:rPr>
          <w:rFonts w:ascii="GHEA Grapalat" w:hAnsi="GHEA Grapalat"/>
          <w:sz w:val="24"/>
          <w:szCs w:val="24"/>
          <w:lang w:val="af-ZA"/>
        </w:rPr>
        <w:t xml:space="preserve">, </w:t>
      </w:r>
      <w:r w:rsidR="00C151F0" w:rsidRPr="0049504B">
        <w:rPr>
          <w:rFonts w:ascii="GHEA Grapalat" w:hAnsi="GHEA Grapalat"/>
          <w:sz w:val="24"/>
          <w:szCs w:val="24"/>
        </w:rPr>
        <w:t>Իտալիայում</w:t>
      </w:r>
      <w:r w:rsidR="00C151F0" w:rsidRPr="0049504B">
        <w:rPr>
          <w:rFonts w:ascii="GHEA Grapalat" w:hAnsi="GHEA Grapalat"/>
          <w:sz w:val="24"/>
          <w:szCs w:val="24"/>
          <w:lang w:val="af-ZA"/>
        </w:rPr>
        <w:t xml:space="preserve">, </w:t>
      </w:r>
      <w:r w:rsidR="00C151F0" w:rsidRPr="0049504B">
        <w:rPr>
          <w:rFonts w:ascii="GHEA Grapalat" w:hAnsi="GHEA Grapalat"/>
          <w:sz w:val="24"/>
          <w:szCs w:val="24"/>
        </w:rPr>
        <w:t>Իսպանիայում</w:t>
      </w:r>
      <w:r w:rsidR="00C151F0" w:rsidRPr="0049504B">
        <w:rPr>
          <w:rFonts w:ascii="GHEA Grapalat" w:hAnsi="GHEA Grapalat"/>
          <w:sz w:val="24"/>
          <w:szCs w:val="24"/>
          <w:lang w:val="af-ZA"/>
        </w:rPr>
        <w:t xml:space="preserve">, </w:t>
      </w:r>
      <w:r w:rsidR="003C42D0" w:rsidRPr="0049504B">
        <w:rPr>
          <w:rFonts w:ascii="GHEA Grapalat" w:hAnsi="GHEA Grapalat"/>
          <w:sz w:val="24"/>
          <w:szCs w:val="24"/>
        </w:rPr>
        <w:t>Ավստրիայում</w:t>
      </w:r>
      <w:r w:rsidR="00C151F0" w:rsidRPr="0049504B">
        <w:rPr>
          <w:rFonts w:ascii="GHEA Grapalat" w:hAnsi="GHEA Grapalat"/>
          <w:sz w:val="24"/>
          <w:szCs w:val="24"/>
          <w:lang w:val="af-ZA"/>
        </w:rPr>
        <w:t xml:space="preserve">, </w:t>
      </w:r>
      <w:r w:rsidR="003C42D0" w:rsidRPr="0049504B">
        <w:rPr>
          <w:rFonts w:ascii="GHEA Grapalat" w:hAnsi="GHEA Grapalat"/>
          <w:sz w:val="24"/>
          <w:szCs w:val="24"/>
        </w:rPr>
        <w:t>Խորվաթիայում</w:t>
      </w:r>
      <w:r w:rsidR="00C151F0" w:rsidRPr="0049504B">
        <w:rPr>
          <w:rFonts w:ascii="GHEA Grapalat" w:hAnsi="GHEA Grapalat"/>
          <w:sz w:val="24"/>
          <w:szCs w:val="24"/>
          <w:lang w:val="af-ZA"/>
        </w:rPr>
        <w:t xml:space="preserve">, </w:t>
      </w:r>
      <w:r w:rsidR="00C151F0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ԱՄՆ-ում դատավորն</w:t>
      </w:r>
      <w:r w:rsidR="003C42D0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ե</w:t>
      </w:r>
      <w:r w:rsidR="00C151F0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րի </w:t>
      </w:r>
      <w:r w:rsidR="003C42D0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գ</w:t>
      </w:r>
      <w:r w:rsidR="00C151F0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նա</w:t>
      </w:r>
      <w:r w:rsidR="003C42D0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հա</w:t>
      </w:r>
      <w:r w:rsidR="00C151F0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տման համակարգերի փորձը, ինչպես նաև ԵԱՀԿ ԺՄԻԳ-ի կողմից </w:t>
      </w:r>
      <w:r w:rsidR="003C42D0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Մոլդովայում</w:t>
      </w:r>
      <w:r w:rsidR="00C151F0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դատավորների </w:t>
      </w:r>
      <w:r w:rsidR="003C42D0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գնահատման</w:t>
      </w:r>
      <w:r w:rsidR="00C151F0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համակարգը ներդնելու հարցում իրականացված խորհրդատվական գործունեության </w:t>
      </w:r>
      <w:r w:rsidR="003C42D0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արդյունքների</w:t>
      </w:r>
      <w:r w:rsidR="00C151F0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</w:t>
      </w:r>
      <w:r w:rsidR="003C42D0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ուսումնասիրությունները</w:t>
      </w:r>
      <w:r w:rsidR="00C151F0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: </w:t>
      </w:r>
      <w:r w:rsidR="00B00D2F" w:rsidRPr="0049504B">
        <w:rPr>
          <w:rFonts w:ascii="GHEA Grapalat" w:eastAsia="Calibri" w:hAnsi="GHEA Grapalat" w:cs="Times New Roman"/>
          <w:sz w:val="24"/>
          <w:szCs w:val="24"/>
          <w:lang w:val="af-ZA"/>
        </w:rPr>
        <w:t xml:space="preserve">Ավելին, Դատավորների գնահատման համակարգերի մեկ </w:t>
      </w:r>
      <w:r w:rsidR="00E271ED" w:rsidRPr="0049504B">
        <w:rPr>
          <w:rFonts w:ascii="GHEA Grapalat" w:eastAsia="Calibri" w:hAnsi="GHEA Grapalat" w:cs="Times New Roman"/>
          <w:sz w:val="24"/>
          <w:szCs w:val="24"/>
          <w:lang w:val="af-ZA"/>
        </w:rPr>
        <w:t xml:space="preserve">ajl ուսումնասիրություն է </w:t>
      </w:r>
      <w:r w:rsidR="00B00D2F" w:rsidRPr="0049504B">
        <w:rPr>
          <w:rFonts w:ascii="GHEA Grapalat" w:eastAsia="Calibri" w:hAnsi="GHEA Grapalat" w:cs="Times New Roman"/>
          <w:sz w:val="24"/>
          <w:szCs w:val="24"/>
          <w:lang w:val="af-ZA"/>
        </w:rPr>
        <w:t>կատարվե</w:t>
      </w:r>
      <w:r w:rsidR="00E271ED" w:rsidRPr="0049504B">
        <w:rPr>
          <w:rFonts w:ascii="GHEA Grapalat" w:eastAsia="Calibri" w:hAnsi="GHEA Grapalat" w:cs="Times New Roman"/>
          <w:sz w:val="24"/>
          <w:szCs w:val="24"/>
          <w:lang w:val="af-ZA"/>
        </w:rPr>
        <w:t>լ</w:t>
      </w:r>
      <w:r w:rsidR="00B00D2F" w:rsidRPr="0049504B">
        <w:rPr>
          <w:rFonts w:ascii="GHEA Grapalat" w:eastAsia="Calibri" w:hAnsi="GHEA Grapalat" w:cs="Times New Roman"/>
          <w:sz w:val="24"/>
          <w:szCs w:val="24"/>
          <w:lang w:val="af-ZA"/>
        </w:rPr>
        <w:t xml:space="preserve"> Դատաիրավական բարեփոխումների ԾԻԳ-ի պատվերով «</w:t>
      </w:r>
      <w:r w:rsidR="003C2F33" w:rsidRPr="0049504B">
        <w:rPr>
          <w:rFonts w:ascii="GHEA Grapalat" w:eastAsia="Calibri" w:hAnsi="GHEA Grapalat" w:cs="Times New Roman"/>
          <w:sz w:val="24"/>
          <w:szCs w:val="24"/>
          <w:lang w:val="af-ZA"/>
        </w:rPr>
        <w:t>Ամերիա»</w:t>
      </w:r>
      <w:r w:rsidR="00B00D2F" w:rsidRPr="0049504B">
        <w:rPr>
          <w:rFonts w:ascii="GHEA Grapalat" w:eastAsia="Calibri" w:hAnsi="GHEA Grapalat" w:cs="Times New Roman"/>
          <w:sz w:val="24"/>
          <w:szCs w:val="24"/>
          <w:lang w:val="af-ZA"/>
        </w:rPr>
        <w:t xml:space="preserve"> ՓԲԸ և Human Dynamics – public sector consulting- կողմից, որը ներկայացվել է  2010թ.-ի մայիսին հրապարկված «</w:t>
      </w:r>
      <w:r w:rsidR="00B00D2F" w:rsidRPr="0049504B">
        <w:rPr>
          <w:rFonts w:ascii="GHEA Grapalat" w:eastAsia="Calibri" w:hAnsi="GHEA Grapalat" w:cs="Sylfaen"/>
          <w:sz w:val="24"/>
          <w:szCs w:val="24"/>
          <w:lang w:val="af-ZA"/>
        </w:rPr>
        <w:t>Ինստիտուցիոնալ</w:t>
      </w:r>
      <w:r w:rsidR="00B00D2F" w:rsidRPr="0049504B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="00B00D2F" w:rsidRPr="0049504B">
        <w:rPr>
          <w:rFonts w:ascii="GHEA Grapalat" w:eastAsia="Calibri" w:hAnsi="GHEA Grapalat" w:cs="Sylfaen"/>
          <w:sz w:val="24"/>
          <w:szCs w:val="24"/>
          <w:lang w:val="af-ZA"/>
        </w:rPr>
        <w:t>բարեփոխումների</w:t>
      </w:r>
      <w:r w:rsidR="00B00D2F" w:rsidRPr="0049504B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="00B00D2F" w:rsidRPr="0049504B">
        <w:rPr>
          <w:rFonts w:ascii="GHEA Grapalat" w:eastAsia="Calibri" w:hAnsi="GHEA Grapalat" w:cs="Sylfaen"/>
          <w:sz w:val="24"/>
          <w:szCs w:val="24"/>
          <w:lang w:val="af-ZA"/>
        </w:rPr>
        <w:lastRenderedPageBreak/>
        <w:t>նպատակով</w:t>
      </w:r>
      <w:r w:rsidR="00B00D2F" w:rsidRPr="0049504B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="00B00D2F" w:rsidRPr="0049504B">
        <w:rPr>
          <w:rFonts w:ascii="GHEA Grapalat" w:eastAsia="Calibri" w:hAnsi="GHEA Grapalat" w:cs="Sylfaen"/>
          <w:sz w:val="24"/>
          <w:szCs w:val="24"/>
          <w:lang w:val="af-ZA"/>
        </w:rPr>
        <w:t>տեխնիկական</w:t>
      </w:r>
      <w:r w:rsidR="00B00D2F" w:rsidRPr="0049504B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="00B00D2F" w:rsidRPr="0049504B">
        <w:rPr>
          <w:rFonts w:ascii="GHEA Grapalat" w:eastAsia="Calibri" w:hAnsi="GHEA Grapalat" w:cs="Sylfaen"/>
          <w:sz w:val="24"/>
          <w:szCs w:val="24"/>
          <w:lang w:val="af-ZA"/>
        </w:rPr>
        <w:t>աջակցության</w:t>
      </w:r>
      <w:r w:rsidR="00B00D2F" w:rsidRPr="0049504B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="00B00D2F" w:rsidRPr="0049504B">
        <w:rPr>
          <w:rFonts w:ascii="GHEA Grapalat" w:eastAsia="Calibri" w:hAnsi="GHEA Grapalat" w:cs="Sylfaen"/>
          <w:sz w:val="24"/>
          <w:szCs w:val="24"/>
          <w:lang w:val="af-ZA"/>
        </w:rPr>
        <w:t>և</w:t>
      </w:r>
      <w:r w:rsidR="00B00D2F" w:rsidRPr="0049504B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="00B00D2F" w:rsidRPr="0049504B">
        <w:rPr>
          <w:rFonts w:ascii="GHEA Grapalat" w:eastAsia="Calibri" w:hAnsi="GHEA Grapalat" w:cs="Sylfaen"/>
          <w:sz w:val="24"/>
          <w:szCs w:val="24"/>
          <w:lang w:val="af-ZA"/>
        </w:rPr>
        <w:t>խորհրդատվական</w:t>
      </w:r>
      <w:r w:rsidR="00B00D2F" w:rsidRPr="0049504B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="00B00D2F" w:rsidRPr="0049504B">
        <w:rPr>
          <w:rFonts w:ascii="GHEA Grapalat" w:eastAsia="Calibri" w:hAnsi="GHEA Grapalat" w:cs="Sylfaen"/>
          <w:sz w:val="24"/>
          <w:szCs w:val="24"/>
          <w:lang w:val="af-ZA"/>
        </w:rPr>
        <w:t>ծառայությունների</w:t>
      </w:r>
      <w:r w:rsidR="00B00D2F" w:rsidRPr="0049504B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="00B00D2F" w:rsidRPr="0049504B">
        <w:rPr>
          <w:rFonts w:ascii="GHEA Grapalat" w:eastAsia="Calibri" w:hAnsi="GHEA Grapalat" w:cs="Sylfaen"/>
          <w:sz w:val="24"/>
          <w:szCs w:val="24"/>
          <w:lang w:val="af-ZA"/>
        </w:rPr>
        <w:t>մատուցում</w:t>
      </w:r>
      <w:r w:rsidR="00B00D2F" w:rsidRPr="0049504B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="00B00D2F" w:rsidRPr="0049504B">
        <w:rPr>
          <w:rFonts w:ascii="GHEA Grapalat" w:eastAsia="Calibri" w:hAnsi="GHEA Grapalat" w:cs="Sylfaen"/>
          <w:sz w:val="24"/>
          <w:szCs w:val="24"/>
          <w:lang w:val="af-ZA"/>
        </w:rPr>
        <w:t>Արդարադատության</w:t>
      </w:r>
      <w:r w:rsidR="00B00D2F" w:rsidRPr="0049504B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="00B00D2F" w:rsidRPr="0049504B">
        <w:rPr>
          <w:rFonts w:ascii="GHEA Grapalat" w:eastAsia="Calibri" w:hAnsi="GHEA Grapalat" w:cs="Sylfaen"/>
          <w:sz w:val="24"/>
          <w:szCs w:val="24"/>
          <w:lang w:val="af-ZA"/>
        </w:rPr>
        <w:t>խորհրդին</w:t>
      </w:r>
      <w:r w:rsidR="00B00D2F" w:rsidRPr="0049504B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="00B00D2F" w:rsidRPr="0049504B">
        <w:rPr>
          <w:rFonts w:ascii="GHEA Grapalat" w:eastAsia="Calibri" w:hAnsi="GHEA Grapalat" w:cs="Sylfaen"/>
          <w:sz w:val="24"/>
          <w:szCs w:val="24"/>
          <w:lang w:val="af-ZA"/>
        </w:rPr>
        <w:t>և</w:t>
      </w:r>
      <w:r w:rsidR="00B00D2F" w:rsidRPr="0049504B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="00B00D2F" w:rsidRPr="0049504B">
        <w:rPr>
          <w:rFonts w:ascii="GHEA Grapalat" w:eastAsia="Calibri" w:hAnsi="GHEA Grapalat" w:cs="Sylfaen"/>
          <w:sz w:val="24"/>
          <w:szCs w:val="24"/>
          <w:lang w:val="af-ZA"/>
        </w:rPr>
        <w:t>Դատական</w:t>
      </w:r>
      <w:r w:rsidR="00B00D2F" w:rsidRPr="0049504B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="00B00D2F" w:rsidRPr="0049504B">
        <w:rPr>
          <w:rFonts w:ascii="GHEA Grapalat" w:eastAsia="Calibri" w:hAnsi="GHEA Grapalat" w:cs="Sylfaen"/>
          <w:sz w:val="24"/>
          <w:szCs w:val="24"/>
          <w:lang w:val="af-ZA"/>
        </w:rPr>
        <w:t>դեպարտամենտին»</w:t>
      </w:r>
      <w:r w:rsidR="00B00D2F" w:rsidRPr="0049504B">
        <w:rPr>
          <w:rFonts w:ascii="GHEA Grapalat" w:eastAsia="Calibri" w:hAnsi="GHEA Grapalat" w:cs="Times New Roman"/>
          <w:sz w:val="24"/>
          <w:szCs w:val="24"/>
          <w:lang w:val="af-ZA"/>
        </w:rPr>
        <w:t xml:space="preserve"> զեկույցում։  </w:t>
      </w:r>
    </w:p>
    <w:p w:rsidR="005D52FE" w:rsidRPr="0049504B" w:rsidRDefault="005D52FE" w:rsidP="004176AE">
      <w:pPr>
        <w:spacing w:line="360" w:lineRule="atLeast"/>
        <w:ind w:firstLine="720"/>
        <w:jc w:val="both"/>
        <w:rPr>
          <w:rFonts w:ascii="GHEA Grapalat" w:hAnsi="GHEA Grapalat" w:cs="Arial"/>
          <w:b/>
          <w:color w:val="000000"/>
          <w:sz w:val="24"/>
          <w:szCs w:val="24"/>
          <w:u w:val="single"/>
          <w:lang w:val="af-ZA"/>
        </w:rPr>
      </w:pPr>
    </w:p>
    <w:p w:rsidR="005D52FE" w:rsidRPr="0049504B" w:rsidRDefault="005D52FE" w:rsidP="004176AE">
      <w:pPr>
        <w:spacing w:line="360" w:lineRule="atLeast"/>
        <w:ind w:firstLine="720"/>
        <w:jc w:val="both"/>
        <w:rPr>
          <w:rFonts w:ascii="GHEA Grapalat" w:hAnsi="GHEA Grapalat" w:cs="Arial"/>
          <w:b/>
          <w:color w:val="000000"/>
          <w:sz w:val="24"/>
          <w:szCs w:val="24"/>
          <w:u w:val="single"/>
          <w:lang w:val="af-ZA"/>
        </w:rPr>
      </w:pPr>
      <w:r w:rsidRPr="0049504B">
        <w:rPr>
          <w:rFonts w:ascii="GHEA Grapalat" w:hAnsi="GHEA Grapalat" w:cs="Arial"/>
          <w:b/>
          <w:color w:val="000000"/>
          <w:sz w:val="24"/>
          <w:szCs w:val="24"/>
          <w:u w:val="single"/>
          <w:lang w:val="af-ZA"/>
        </w:rPr>
        <w:t xml:space="preserve">Միջազգային </w:t>
      </w:r>
      <w:r w:rsidR="00E271ED" w:rsidRPr="0049504B">
        <w:rPr>
          <w:rFonts w:ascii="GHEA Grapalat" w:hAnsi="GHEA Grapalat" w:cs="Arial"/>
          <w:b/>
          <w:color w:val="000000"/>
          <w:sz w:val="24"/>
          <w:szCs w:val="24"/>
          <w:u w:val="single"/>
          <w:lang w:val="af-ZA"/>
        </w:rPr>
        <w:t>փորձի վերլուծություն</w:t>
      </w:r>
    </w:p>
    <w:p w:rsidR="00E271ED" w:rsidRPr="0049504B" w:rsidRDefault="00E271ED" w:rsidP="004176AE">
      <w:pPr>
        <w:spacing w:line="360" w:lineRule="atLeast"/>
        <w:ind w:firstLine="720"/>
        <w:jc w:val="both"/>
        <w:rPr>
          <w:rFonts w:ascii="GHEA Grapalat" w:hAnsi="GHEA Grapalat" w:cs="Arial"/>
          <w:b/>
          <w:color w:val="000000"/>
          <w:sz w:val="24"/>
          <w:szCs w:val="24"/>
          <w:u w:val="single"/>
          <w:lang w:val="af-ZA"/>
        </w:rPr>
      </w:pPr>
    </w:p>
    <w:p w:rsidR="009F49F0" w:rsidRPr="0049504B" w:rsidRDefault="009F49F0" w:rsidP="004176AE">
      <w:pPr>
        <w:spacing w:line="360" w:lineRule="atLeast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Դատավորների </w:t>
      </w:r>
      <w:r w:rsidR="003C2F33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գնահատման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ոլորտում </w:t>
      </w:r>
      <w:r w:rsidR="003C2F33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միջազգայնորեն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ընդունելի և կիրառելի  </w:t>
      </w:r>
      <w:r w:rsidR="003C2F33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չափորոշիչները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սահմանող հիմնական փաստաթղթերը երկուսն են՝  </w:t>
      </w:r>
      <w:r w:rsidR="00143099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Կիևյան </w:t>
      </w:r>
      <w:r w:rsidR="003C2F33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հանձնարարականները</w:t>
      </w:r>
      <w:r w:rsidR="00143099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և </w:t>
      </w:r>
      <w:r w:rsidRPr="0049504B">
        <w:rPr>
          <w:rFonts w:ascii="GHEA Grapalat" w:hAnsi="GHEA Grapalat"/>
          <w:sz w:val="24"/>
          <w:szCs w:val="24"/>
        </w:rPr>
        <w:t>Ամերիկյան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 </w:t>
      </w:r>
      <w:r w:rsidR="0048727C" w:rsidRPr="0049504B">
        <w:rPr>
          <w:rFonts w:ascii="GHEA Grapalat" w:hAnsi="GHEA Grapalat"/>
          <w:sz w:val="24"/>
          <w:szCs w:val="24"/>
          <w:lang w:val="af-ZA"/>
        </w:rPr>
        <w:t>ի</w:t>
      </w:r>
      <w:r w:rsidRPr="0049504B">
        <w:rPr>
          <w:rFonts w:ascii="GHEA Grapalat" w:hAnsi="GHEA Grapalat"/>
          <w:sz w:val="24"/>
          <w:szCs w:val="24"/>
        </w:rPr>
        <w:t>րավաբանների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/>
          <w:sz w:val="24"/>
          <w:szCs w:val="24"/>
        </w:rPr>
        <w:t>միության</w:t>
      </w:r>
      <w:r w:rsidR="0048727C" w:rsidRPr="0049504B">
        <w:rPr>
          <w:rFonts w:ascii="GHEA Grapalat" w:hAnsi="GHEA Grapalat"/>
          <w:sz w:val="24"/>
          <w:szCs w:val="24"/>
          <w:lang w:val="af-ZA"/>
        </w:rPr>
        <w:t xml:space="preserve"> (ABA)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 վերոհիշյալ ուղեցույցը:</w:t>
      </w:r>
    </w:p>
    <w:p w:rsidR="00B00D2F" w:rsidRPr="0049504B" w:rsidRDefault="009F49F0" w:rsidP="004176AE">
      <w:pPr>
        <w:spacing w:line="360" w:lineRule="atLeast"/>
        <w:ind w:firstLine="720"/>
        <w:jc w:val="both"/>
        <w:rPr>
          <w:rFonts w:ascii="GHEA Grapalat" w:hAnsi="GHEA Grapalat" w:cs="Arial"/>
          <w:color w:val="000000"/>
          <w:sz w:val="24"/>
          <w:szCs w:val="24"/>
          <w:lang w:val="af-ZA"/>
        </w:rPr>
      </w:pPr>
      <w:r w:rsidRPr="0049504B">
        <w:rPr>
          <w:rFonts w:ascii="GHEA Grapalat" w:hAnsi="GHEA Grapalat"/>
          <w:b/>
          <w:sz w:val="24"/>
          <w:szCs w:val="24"/>
          <w:lang w:val="af-ZA"/>
        </w:rPr>
        <w:t xml:space="preserve">Կիևյան </w:t>
      </w:r>
      <w:r w:rsidR="003C2F33" w:rsidRPr="0049504B">
        <w:rPr>
          <w:rFonts w:ascii="GHEA Grapalat" w:hAnsi="GHEA Grapalat"/>
          <w:b/>
          <w:sz w:val="24"/>
          <w:szCs w:val="24"/>
          <w:lang w:val="af-ZA"/>
        </w:rPr>
        <w:t>հանձնարարականները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 </w:t>
      </w:r>
      <w:r w:rsidR="00143099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ընդգծում են</w:t>
      </w:r>
      <w:r w:rsidR="007338C5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, որ դատավորների </w:t>
      </w:r>
      <w:r w:rsidR="003C2F33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գնահատումը</w:t>
      </w:r>
      <w:r w:rsidR="007338C5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պետք է զգալիորեն լինի որակական՝ ուշադրություն դարձնելով դատավոր լինելու համար անհրաժեշտ հմտություններին: Այս առումով, Հ</w:t>
      </w:r>
      <w:r w:rsidR="003C2F33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ան</w:t>
      </w:r>
      <w:r w:rsidR="007338C5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ձնարարականները ընդգծում են գնահատման ենթակա </w:t>
      </w:r>
      <w:r w:rsidR="003C2F33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հետևյալ</w:t>
      </w:r>
      <w:r w:rsidR="007338C5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</w:t>
      </w:r>
      <w:r w:rsidR="00E271ED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չափանիշները</w:t>
      </w:r>
      <w:r w:rsidR="007338C5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.</w:t>
      </w:r>
    </w:p>
    <w:p w:rsidR="007338C5" w:rsidRPr="0049504B" w:rsidRDefault="007338C5" w:rsidP="006C6B47">
      <w:pPr>
        <w:pStyle w:val="ListParagraph"/>
        <w:numPr>
          <w:ilvl w:val="1"/>
          <w:numId w:val="16"/>
        </w:numPr>
        <w:spacing w:line="360" w:lineRule="atLeast"/>
        <w:jc w:val="both"/>
        <w:rPr>
          <w:rFonts w:ascii="GHEA Grapalat" w:hAnsi="GHEA Grapalat" w:cs="Arial"/>
          <w:color w:val="000000"/>
          <w:sz w:val="24"/>
          <w:szCs w:val="24"/>
          <w:lang w:val="af-ZA"/>
        </w:rPr>
      </w:pPr>
      <w:r w:rsidRPr="0049504B">
        <w:rPr>
          <w:rFonts w:ascii="GHEA Grapalat" w:hAnsi="GHEA Grapalat" w:cs="Arial"/>
          <w:b/>
          <w:color w:val="000000"/>
          <w:sz w:val="24"/>
          <w:szCs w:val="24"/>
          <w:lang w:val="af-ZA"/>
        </w:rPr>
        <w:t>Մասնագիտական բանիմացություն (professional competence),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որը գնահատում է դատավարական, նյութական, ապացուցողական իրավունքի ոլորտում դատավորի գիտելիքները, դատական նիստ անցկացնելու </w:t>
      </w:r>
      <w:r w:rsidR="003C2F33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կարողությունը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, պատճառաբանված որոշումներ գրելու կարողությունը,</w:t>
      </w:r>
    </w:p>
    <w:p w:rsidR="007338C5" w:rsidRPr="0049504B" w:rsidRDefault="007338C5" w:rsidP="006C6B47">
      <w:pPr>
        <w:pStyle w:val="ListParagraph"/>
        <w:numPr>
          <w:ilvl w:val="1"/>
          <w:numId w:val="16"/>
        </w:numPr>
        <w:spacing w:line="360" w:lineRule="atLeast"/>
        <w:jc w:val="both"/>
        <w:rPr>
          <w:rFonts w:ascii="GHEA Grapalat" w:hAnsi="GHEA Grapalat" w:cs="Arial"/>
          <w:color w:val="000000"/>
          <w:sz w:val="24"/>
          <w:szCs w:val="24"/>
          <w:lang w:val="af-ZA"/>
        </w:rPr>
      </w:pPr>
      <w:r w:rsidRPr="0049504B">
        <w:rPr>
          <w:rFonts w:ascii="GHEA Grapalat" w:hAnsi="GHEA Grapalat" w:cs="Arial"/>
          <w:b/>
          <w:color w:val="000000"/>
          <w:sz w:val="24"/>
          <w:szCs w:val="24"/>
          <w:lang w:val="af-ZA"/>
        </w:rPr>
        <w:t xml:space="preserve">Անձնական </w:t>
      </w:r>
      <w:r w:rsidR="003C2F33" w:rsidRPr="0049504B">
        <w:rPr>
          <w:rFonts w:ascii="GHEA Grapalat" w:hAnsi="GHEA Grapalat" w:cs="Arial"/>
          <w:b/>
          <w:color w:val="000000"/>
          <w:sz w:val="24"/>
          <w:szCs w:val="24"/>
          <w:lang w:val="af-ZA"/>
        </w:rPr>
        <w:t>որա</w:t>
      </w:r>
      <w:r w:rsidRPr="0049504B">
        <w:rPr>
          <w:rFonts w:ascii="GHEA Grapalat" w:hAnsi="GHEA Grapalat" w:cs="Arial"/>
          <w:b/>
          <w:color w:val="000000"/>
          <w:sz w:val="24"/>
          <w:szCs w:val="24"/>
          <w:lang w:val="af-ZA"/>
        </w:rPr>
        <w:t>կները (personal competence)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, որը </w:t>
      </w:r>
      <w:r w:rsidR="003C2F33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գնահատում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է գործերի ծավալը հաղթահարելու դատավորի ունակությունները, նոր տեխնոլոգիանեի կիրառելու պատրաստակամությունը, որոշումներ կայացնելու կարողությունը,</w:t>
      </w:r>
    </w:p>
    <w:p w:rsidR="007338C5" w:rsidRPr="0049504B" w:rsidRDefault="007338C5" w:rsidP="006C6B47">
      <w:pPr>
        <w:pStyle w:val="ListParagraph"/>
        <w:numPr>
          <w:ilvl w:val="1"/>
          <w:numId w:val="16"/>
        </w:numPr>
        <w:spacing w:line="360" w:lineRule="atLeast"/>
        <w:jc w:val="both"/>
        <w:rPr>
          <w:rFonts w:ascii="GHEA Grapalat" w:hAnsi="GHEA Grapalat" w:cs="Arial"/>
          <w:color w:val="000000"/>
          <w:sz w:val="24"/>
          <w:szCs w:val="24"/>
          <w:lang w:val="af-ZA"/>
        </w:rPr>
      </w:pPr>
      <w:r w:rsidRPr="0049504B">
        <w:rPr>
          <w:rFonts w:ascii="GHEA Grapalat" w:hAnsi="GHEA Grapalat" w:cs="Arial"/>
          <w:b/>
          <w:color w:val="000000"/>
          <w:sz w:val="24"/>
          <w:szCs w:val="24"/>
          <w:lang w:val="af-ZA"/>
        </w:rPr>
        <w:t xml:space="preserve">Սոցիալական </w:t>
      </w:r>
      <w:r w:rsidR="003C2F33" w:rsidRPr="0049504B">
        <w:rPr>
          <w:rFonts w:ascii="GHEA Grapalat" w:hAnsi="GHEA Grapalat" w:cs="Arial"/>
          <w:b/>
          <w:color w:val="000000"/>
          <w:sz w:val="24"/>
          <w:szCs w:val="24"/>
          <w:lang w:val="af-ZA"/>
        </w:rPr>
        <w:t>որա</w:t>
      </w:r>
      <w:r w:rsidRPr="0049504B">
        <w:rPr>
          <w:rFonts w:ascii="GHEA Grapalat" w:hAnsi="GHEA Grapalat" w:cs="Arial"/>
          <w:b/>
          <w:color w:val="000000"/>
          <w:sz w:val="24"/>
          <w:szCs w:val="24"/>
          <w:lang w:val="af-ZA"/>
        </w:rPr>
        <w:t>կները (social competence),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որը գնահատում է կողմերին հաշտության բերելու, նրանց </w:t>
      </w:r>
      <w:r w:rsidR="003C2F33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նկատմամբ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հարգալից վերաբերմունք դրսևորելու կարողությունները,</w:t>
      </w:r>
    </w:p>
    <w:p w:rsidR="007338C5" w:rsidRPr="0049504B" w:rsidRDefault="007338C5" w:rsidP="006C6B47">
      <w:pPr>
        <w:pStyle w:val="ListParagraph"/>
        <w:numPr>
          <w:ilvl w:val="1"/>
          <w:numId w:val="16"/>
        </w:numPr>
        <w:spacing w:line="360" w:lineRule="atLeast"/>
        <w:jc w:val="both"/>
        <w:rPr>
          <w:rFonts w:ascii="GHEA Grapalat" w:hAnsi="GHEA Grapalat" w:cs="Arial"/>
          <w:color w:val="000000"/>
          <w:sz w:val="24"/>
          <w:szCs w:val="24"/>
          <w:lang w:val="af-ZA"/>
        </w:rPr>
      </w:pPr>
      <w:r w:rsidRPr="0049504B">
        <w:rPr>
          <w:rFonts w:ascii="GHEA Grapalat" w:hAnsi="GHEA Grapalat" w:cs="Arial"/>
          <w:b/>
          <w:color w:val="000000"/>
          <w:sz w:val="24"/>
          <w:szCs w:val="24"/>
          <w:lang w:val="af-ZA"/>
        </w:rPr>
        <w:t xml:space="preserve">Վարչական </w:t>
      </w:r>
      <w:r w:rsidR="003C2F33" w:rsidRPr="0049504B">
        <w:rPr>
          <w:rFonts w:ascii="GHEA Grapalat" w:hAnsi="GHEA Grapalat" w:cs="Arial"/>
          <w:b/>
          <w:color w:val="000000"/>
          <w:sz w:val="24"/>
          <w:szCs w:val="24"/>
          <w:lang w:val="af-ZA"/>
        </w:rPr>
        <w:t>հմտությունները</w:t>
      </w:r>
      <w:r w:rsidRPr="0049504B">
        <w:rPr>
          <w:rFonts w:ascii="GHEA Grapalat" w:hAnsi="GHEA Grapalat" w:cs="Arial"/>
          <w:b/>
          <w:color w:val="000000"/>
          <w:sz w:val="24"/>
          <w:szCs w:val="24"/>
          <w:lang w:val="af-ZA"/>
        </w:rPr>
        <w:t>,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այն դեպքում</w:t>
      </w:r>
      <w:r w:rsidR="003C2F33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, երբ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դատավորը կարող է նշանակվել </w:t>
      </w:r>
      <w:r w:rsidR="003C2F33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վարչական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</w:t>
      </w:r>
      <w:r w:rsidR="00156D50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պաշտոնի, </w:t>
      </w:r>
      <w:r w:rsidR="003C2F33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պետք</w:t>
      </w:r>
      <w:r w:rsidR="00156D50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է ունենա առաջնորդելու և </w:t>
      </w:r>
      <w:r w:rsidR="003C2F33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ղեկավարելու</w:t>
      </w:r>
      <w:r w:rsidR="00156D50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</w:t>
      </w:r>
      <w:r w:rsidR="003C2F33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հմտություններ</w:t>
      </w:r>
      <w:r w:rsidR="00156D50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,</w:t>
      </w:r>
    </w:p>
    <w:p w:rsidR="00156D50" w:rsidRPr="0049504B" w:rsidRDefault="00156D50" w:rsidP="006C6B47">
      <w:pPr>
        <w:pStyle w:val="ListParagraph"/>
        <w:numPr>
          <w:ilvl w:val="1"/>
          <w:numId w:val="16"/>
        </w:numPr>
        <w:spacing w:line="360" w:lineRule="atLeast"/>
        <w:jc w:val="both"/>
        <w:rPr>
          <w:rFonts w:ascii="GHEA Grapalat" w:hAnsi="GHEA Grapalat" w:cs="Arial"/>
          <w:color w:val="000000"/>
          <w:sz w:val="24"/>
          <w:szCs w:val="24"/>
          <w:lang w:val="af-ZA"/>
        </w:rPr>
      </w:pPr>
      <w:r w:rsidRPr="0049504B">
        <w:rPr>
          <w:rFonts w:ascii="GHEA Grapalat" w:hAnsi="GHEA Grapalat" w:cs="Arial"/>
          <w:b/>
          <w:color w:val="000000"/>
          <w:sz w:val="24"/>
          <w:szCs w:val="24"/>
          <w:lang w:val="af-ZA"/>
        </w:rPr>
        <w:t>Քանակական գնահատում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, որով գնահատվում է դատավորի արդյունավետությունը և հիմք է ծառայելու </w:t>
      </w:r>
      <w:r w:rsidR="003C2F33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դատավորների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</w:t>
      </w:r>
      <w:r w:rsidR="003C2F33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ինքնակատարելագործման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համար և չպետք է հանդիսանա դատավորների </w:t>
      </w:r>
      <w:r w:rsidR="003C2F33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գործունեության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</w:t>
      </w:r>
      <w:r w:rsidR="003C2F33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գնահատման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հիմնական տարրը: </w:t>
      </w:r>
    </w:p>
    <w:p w:rsidR="00E271ED" w:rsidRPr="0049504B" w:rsidRDefault="00156D50" w:rsidP="004176AE">
      <w:pPr>
        <w:spacing w:line="360" w:lineRule="atLeast"/>
        <w:ind w:firstLine="720"/>
        <w:jc w:val="both"/>
        <w:rPr>
          <w:rFonts w:ascii="GHEA Grapalat" w:hAnsi="GHEA Grapalat" w:cs="Arial"/>
          <w:color w:val="000000"/>
          <w:sz w:val="24"/>
          <w:szCs w:val="24"/>
          <w:lang w:val="af-ZA"/>
        </w:rPr>
      </w:pP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Համաձայն Կիևյան հանձնարարականների, ելնելով դատավորի անկախության միջազգային չափորոշիչներից, որևէ պարագայում </w:t>
      </w:r>
      <w:r w:rsidR="003C2F33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դատավորները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չպետք է </w:t>
      </w:r>
      <w:r w:rsidR="003C2F33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գնահատվեն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</w:t>
      </w:r>
      <w:r w:rsidR="003C2F33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իրենց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ակտերի </w:t>
      </w:r>
      <w:r w:rsidR="003C2F33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բովանադակության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հիման վրա և դատավորի կողից կոնկրետ գո</w:t>
      </w:r>
      <w:r w:rsidR="00F95F0B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ր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ծի </w:t>
      </w:r>
      <w:r w:rsidR="003C2F33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լուծումը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չպետք է </w:t>
      </w:r>
      <w:r w:rsidR="003C2F33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պատասխանատվության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հիմք հանդիսանա (կետ 27, 28): </w:t>
      </w:r>
      <w:r w:rsidR="003C2F33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Այսինքն</w:t>
      </w:r>
      <w:r w:rsidR="0048727C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, գնահատման </w:t>
      </w:r>
      <w:r w:rsidR="003C2F33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գործընթացում</w:t>
      </w:r>
      <w:r w:rsidR="0048727C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դատական ակտերը պետք է </w:t>
      </w:r>
      <w:r w:rsidR="003C2F33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ուսումնասիրվեն</w:t>
      </w:r>
      <w:r w:rsidR="0048727C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ու  դիտարկվեն ոչ թե </w:t>
      </w:r>
      <w:r w:rsidR="003C2F33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բովանդակային</w:t>
      </w:r>
      <w:r w:rsidR="00E271ED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, այլ՝</w:t>
      </w:r>
      <w:r w:rsidR="0048727C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ձևական առումով: </w:t>
      </w:r>
    </w:p>
    <w:p w:rsidR="00E271ED" w:rsidRPr="0049504B" w:rsidRDefault="00156D50" w:rsidP="004176AE">
      <w:pPr>
        <w:spacing w:line="360" w:lineRule="atLeast"/>
        <w:ind w:firstLine="720"/>
        <w:jc w:val="both"/>
        <w:rPr>
          <w:rFonts w:ascii="GHEA Grapalat" w:hAnsi="GHEA Grapalat" w:cs="Arial"/>
          <w:color w:val="000000"/>
          <w:sz w:val="24"/>
          <w:szCs w:val="24"/>
          <w:lang w:val="af-ZA"/>
        </w:rPr>
      </w:pP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Համաձայն Հանձնարարականների, մասնագիտական գնահատման չափանիշները պետք է լինեն հստակորեն սահմանված, թափանցիկ և միասնական: Հիմնարար չափորոշիչները պետք է նախատեսված լինեն օրենքով:</w:t>
      </w:r>
      <w:r w:rsidR="00F95F0B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Գնահատումների </w:t>
      </w:r>
      <w:r w:rsidR="00F95F0B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lastRenderedPageBreak/>
        <w:t xml:space="preserve">կատարման ժամկետները և մեխանիզմները կարող են մասնավորեցվել ենթաօրենսդրական ակտերով (կետ 29): </w:t>
      </w:r>
    </w:p>
    <w:p w:rsidR="00E271ED" w:rsidRPr="0049504B" w:rsidRDefault="00F95F0B" w:rsidP="004176AE">
      <w:pPr>
        <w:spacing w:line="360" w:lineRule="atLeast"/>
        <w:ind w:firstLine="720"/>
        <w:jc w:val="both"/>
        <w:rPr>
          <w:rFonts w:ascii="GHEA Grapalat" w:hAnsi="GHEA Grapalat" w:cs="Arial"/>
          <w:color w:val="000000"/>
          <w:sz w:val="24"/>
          <w:szCs w:val="24"/>
          <w:lang w:val="af-ZA"/>
        </w:rPr>
      </w:pP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Դատավորների </w:t>
      </w:r>
      <w:r w:rsidR="003C2F33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գնահատումները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պետք է իրականացվեն առավելապես դատավորների կողմից: Դատարանների նախագահները չպետք է ունենան դատավորներին գն</w:t>
      </w:r>
      <w:r w:rsidR="005D52FE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ա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հատելու բացառիկ </w:t>
      </w:r>
      <w:r w:rsidR="003C2F33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իրավասություններ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և նրա</w:t>
      </w:r>
      <w:r w:rsidR="003C2F33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ն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ց դերին </w:t>
      </w:r>
      <w:r w:rsidR="003C2F33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զուգահեռ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պետք է այն լրացվի նույն կամ մեկ այլ ատյանի դատարանի դատավորների խմբով: </w:t>
      </w:r>
      <w:r w:rsidR="003C2F33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Վերջիններս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</w:t>
      </w:r>
      <w:r w:rsidR="009F49F0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դատավոր</w:t>
      </w:r>
      <w:r w:rsidR="00D02F5F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ի</w:t>
      </w:r>
      <w:r w:rsidR="009F49F0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</w:t>
      </w:r>
      <w:r w:rsidR="003C2F33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ջանասիրությունը</w:t>
      </w:r>
      <w:r w:rsidR="009F49F0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(diligence), կողմերին հարգալից </w:t>
      </w:r>
      <w:r w:rsidR="003C2F33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վերաբերվելու</w:t>
      </w:r>
      <w:r w:rsidR="009F49F0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և դատավարական նորմերը պահպանելու կարողությունները </w:t>
      </w:r>
      <w:r w:rsidR="003C2F33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գնահատելիս</w:t>
      </w:r>
      <w:r w:rsidR="009F49F0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պետք է </w:t>
      </w:r>
      <w:r w:rsidR="009F49F0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հաշվի առնեն նաև արտաքին այն սուբյեկտների կարծիքները, որոնք պարբերաբար շփվում են դատավորի հետ (</w:t>
      </w:r>
      <w:r w:rsidR="003C2F33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օրինակ</w:t>
      </w:r>
      <w:r w:rsidR="009F49F0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փաստաբաններ, </w:t>
      </w:r>
      <w:r w:rsidR="003C2F33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իրավաբան</w:t>
      </w:r>
      <w:r w:rsidR="009F49F0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-գիտնականներ և այլն) (կետ 30):</w:t>
      </w:r>
    </w:p>
    <w:p w:rsidR="00E271ED" w:rsidRPr="0049504B" w:rsidRDefault="003C2F33" w:rsidP="004176AE">
      <w:pPr>
        <w:spacing w:line="360" w:lineRule="atLeast"/>
        <w:ind w:firstLine="720"/>
        <w:jc w:val="both"/>
        <w:rPr>
          <w:rFonts w:ascii="GHEA Grapalat" w:hAnsi="GHEA Grapalat" w:cs="Arial"/>
          <w:color w:val="000000"/>
          <w:sz w:val="24"/>
          <w:szCs w:val="24"/>
          <w:lang w:val="af-ZA"/>
        </w:rPr>
      </w:pP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Գնահատումները</w:t>
      </w:r>
      <w:r w:rsidR="009F49F0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պետք է </w:t>
      </w:r>
      <w:r w:rsidR="00E271ED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ներառ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են</w:t>
      </w:r>
      <w:r w:rsidR="009F49F0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դատավորի</w:t>
      </w:r>
      <w:r w:rsidR="009F49F0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գրավոր 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ակտ</w:t>
      </w:r>
      <w:r w:rsidR="009F49F0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ե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ր</w:t>
      </w:r>
      <w:r w:rsidR="009F49F0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ի 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ուսումնասիրություն</w:t>
      </w:r>
      <w:r w:rsidR="009F49F0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, ինչպես նաև՝ 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դատավորի</w:t>
      </w:r>
      <w:r w:rsidR="009F49F0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կողմից դատական նիստի վարման կարգի դիտարկում: </w:t>
      </w:r>
    </w:p>
    <w:p w:rsidR="00F95F0B" w:rsidRPr="0049504B" w:rsidRDefault="009F49F0" w:rsidP="004176AE">
      <w:pPr>
        <w:spacing w:line="360" w:lineRule="atLeast"/>
        <w:ind w:firstLine="720"/>
        <w:jc w:val="both"/>
        <w:rPr>
          <w:rFonts w:ascii="GHEA Grapalat" w:hAnsi="GHEA Grapalat" w:cs="Arial"/>
          <w:color w:val="000000"/>
          <w:sz w:val="24"/>
          <w:szCs w:val="24"/>
          <w:lang w:val="af-ZA"/>
        </w:rPr>
      </w:pP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Գնահատումները </w:t>
      </w:r>
      <w:r w:rsidR="003C2F33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պետք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թափանցիկ լինեն: Դատավորի կարծիքը նույնպես պետք է լսել: Նրանք պետք է տեղեկացվեն </w:t>
      </w:r>
      <w:r w:rsidR="003C2F33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գնահատման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</w:t>
      </w:r>
      <w:r w:rsidR="003C2F33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արդյունքների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</w:t>
      </w:r>
      <w:r w:rsidR="003C2F33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վերաբերյալ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և ունենան բողոքարկելու հնարավորություն (կետ 31): </w:t>
      </w:r>
    </w:p>
    <w:p w:rsidR="00156D50" w:rsidRPr="0049504B" w:rsidRDefault="0048727C" w:rsidP="004176AE">
      <w:pPr>
        <w:spacing w:line="360" w:lineRule="atLeast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  <w:r w:rsidRPr="0049504B">
        <w:rPr>
          <w:rFonts w:ascii="GHEA Grapalat" w:hAnsi="GHEA Grapalat" w:cs="Sylfaen"/>
          <w:b/>
          <w:sz w:val="24"/>
          <w:szCs w:val="24"/>
        </w:rPr>
        <w:t>Ամերիկյան</w:t>
      </w:r>
      <w:r w:rsidRPr="0049504B">
        <w:rPr>
          <w:rFonts w:ascii="GHEA Grapalat" w:hAnsi="GHEA Grapalat"/>
          <w:b/>
          <w:sz w:val="24"/>
          <w:szCs w:val="24"/>
          <w:lang w:val="af-ZA"/>
        </w:rPr>
        <w:t xml:space="preserve"> ի</w:t>
      </w:r>
      <w:r w:rsidRPr="0049504B">
        <w:rPr>
          <w:rFonts w:ascii="GHEA Grapalat" w:hAnsi="GHEA Grapalat"/>
          <w:b/>
          <w:sz w:val="24"/>
          <w:szCs w:val="24"/>
        </w:rPr>
        <w:t>րավաբանների</w:t>
      </w:r>
      <w:r w:rsidRPr="0049504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/>
          <w:b/>
          <w:sz w:val="24"/>
          <w:szCs w:val="24"/>
        </w:rPr>
        <w:t>միության</w:t>
      </w:r>
      <w:r w:rsidRPr="0049504B">
        <w:rPr>
          <w:rFonts w:ascii="GHEA Grapalat" w:hAnsi="GHEA Grapalat"/>
          <w:b/>
          <w:sz w:val="24"/>
          <w:szCs w:val="24"/>
          <w:lang w:val="af-ZA"/>
        </w:rPr>
        <w:t xml:space="preserve"> (ABA) ուղեցույցը</w:t>
      </w:r>
      <w:r w:rsidR="00292E2C" w:rsidRPr="0049504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292E2C" w:rsidRPr="0049504B">
        <w:rPr>
          <w:rFonts w:ascii="GHEA Grapalat" w:hAnsi="GHEA Grapalat"/>
          <w:sz w:val="24"/>
          <w:szCs w:val="24"/>
          <w:lang w:val="af-ZA"/>
        </w:rPr>
        <w:t>նախատեսում է դատավորների գն</w:t>
      </w:r>
      <w:r w:rsidR="00C560E4" w:rsidRPr="0049504B">
        <w:rPr>
          <w:rFonts w:ascii="GHEA Grapalat" w:hAnsi="GHEA Grapalat"/>
          <w:sz w:val="24"/>
          <w:szCs w:val="24"/>
          <w:lang w:val="af-ZA"/>
        </w:rPr>
        <w:t>ահատ</w:t>
      </w:r>
      <w:r w:rsidR="00292E2C" w:rsidRPr="0049504B">
        <w:rPr>
          <w:rFonts w:ascii="GHEA Grapalat" w:hAnsi="GHEA Grapalat"/>
          <w:sz w:val="24"/>
          <w:szCs w:val="24"/>
          <w:lang w:val="af-ZA"/>
        </w:rPr>
        <w:t>մ</w:t>
      </w:r>
      <w:r w:rsidR="00C560E4" w:rsidRPr="0049504B">
        <w:rPr>
          <w:rFonts w:ascii="GHEA Grapalat" w:hAnsi="GHEA Grapalat"/>
          <w:sz w:val="24"/>
          <w:szCs w:val="24"/>
          <w:lang w:val="af-ZA"/>
        </w:rPr>
        <w:t>ան</w:t>
      </w:r>
      <w:r w:rsidR="00292E2C" w:rsidRPr="0049504B">
        <w:rPr>
          <w:rFonts w:ascii="GHEA Grapalat" w:hAnsi="GHEA Grapalat"/>
          <w:sz w:val="24"/>
          <w:szCs w:val="24"/>
          <w:lang w:val="af-ZA"/>
        </w:rPr>
        <w:t xml:space="preserve"> հետևյալ չափանիշներ</w:t>
      </w:r>
      <w:r w:rsidR="00C560E4" w:rsidRPr="0049504B">
        <w:rPr>
          <w:rFonts w:ascii="GHEA Grapalat" w:hAnsi="GHEA Grapalat"/>
          <w:sz w:val="24"/>
          <w:szCs w:val="24"/>
          <w:lang w:val="af-ZA"/>
        </w:rPr>
        <w:t>ը</w:t>
      </w:r>
      <w:r w:rsidR="00292E2C" w:rsidRPr="0049504B">
        <w:rPr>
          <w:rFonts w:ascii="GHEA Grapalat" w:hAnsi="GHEA Grapalat"/>
          <w:sz w:val="24"/>
          <w:szCs w:val="24"/>
          <w:lang w:val="af-ZA"/>
        </w:rPr>
        <w:t xml:space="preserve"> հիման վրա.</w:t>
      </w:r>
    </w:p>
    <w:p w:rsidR="00292E2C" w:rsidRPr="0049504B" w:rsidRDefault="00292E2C" w:rsidP="006C6B47">
      <w:pPr>
        <w:pStyle w:val="ListParagraph"/>
        <w:numPr>
          <w:ilvl w:val="1"/>
          <w:numId w:val="17"/>
        </w:numPr>
        <w:spacing w:line="360" w:lineRule="atLeast"/>
        <w:jc w:val="both"/>
        <w:rPr>
          <w:rFonts w:ascii="GHEA Grapalat" w:hAnsi="GHEA Grapalat" w:cs="Arial"/>
          <w:color w:val="000000"/>
          <w:sz w:val="24"/>
          <w:szCs w:val="24"/>
          <w:lang w:val="af-ZA"/>
        </w:rPr>
      </w:pPr>
      <w:r w:rsidRPr="0049504B">
        <w:rPr>
          <w:rFonts w:ascii="GHEA Grapalat" w:hAnsi="GHEA Grapalat" w:cs="Arial"/>
          <w:b/>
          <w:color w:val="000000"/>
          <w:sz w:val="24"/>
          <w:szCs w:val="24"/>
          <w:lang w:val="af-ZA"/>
        </w:rPr>
        <w:t>Իրավաբանական գիտելիքներ,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որոնք դիտարկում են դատավորի կողմից դատական ակտերը պատճառաբանելու, նյութական և դատավարական </w:t>
      </w:r>
      <w:r w:rsidR="003C2F33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իրավունքի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</w:t>
      </w:r>
      <w:r w:rsidR="003C2F33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իմացության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և գիտելիքների արդիականությունը: Ընդ որում, ինչպես </w:t>
      </w:r>
      <w:r w:rsidR="003C2F33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Կիևյան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</w:t>
      </w:r>
      <w:r w:rsidR="003C2F33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հանձնարարականներում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, Ամերիկյան </w:t>
      </w:r>
      <w:r w:rsidR="003C2F33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ուղեցույցում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ևս </w:t>
      </w:r>
      <w:r w:rsidR="003C2F33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ընդգծվում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է, որ </w:t>
      </w:r>
      <w:r w:rsidR="003C2F33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գնահատումը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չպետք է ներթափանցի գործը դատավորի կողմից իր ներքին համոզմունքին համաձայն լուծելու </w:t>
      </w:r>
      <w:r w:rsidR="003C2F33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ոլորտ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: </w:t>
      </w:r>
    </w:p>
    <w:p w:rsidR="00292E2C" w:rsidRPr="0049504B" w:rsidRDefault="00292E2C" w:rsidP="006C6B47">
      <w:pPr>
        <w:pStyle w:val="ListParagraph"/>
        <w:numPr>
          <w:ilvl w:val="1"/>
          <w:numId w:val="17"/>
        </w:numPr>
        <w:spacing w:line="360" w:lineRule="atLeast"/>
        <w:jc w:val="both"/>
        <w:rPr>
          <w:rFonts w:ascii="GHEA Grapalat" w:hAnsi="GHEA Grapalat" w:cs="Arial"/>
          <w:color w:val="000000"/>
          <w:sz w:val="24"/>
          <w:szCs w:val="24"/>
          <w:lang w:val="af-ZA"/>
        </w:rPr>
      </w:pPr>
      <w:r w:rsidRPr="0049504B">
        <w:rPr>
          <w:rFonts w:ascii="GHEA Grapalat" w:hAnsi="GHEA Grapalat" w:cs="Arial"/>
          <w:b/>
          <w:color w:val="000000"/>
          <w:sz w:val="24"/>
          <w:szCs w:val="24"/>
          <w:lang w:val="af-ZA"/>
        </w:rPr>
        <w:t xml:space="preserve">Անկողմնակալություն և </w:t>
      </w:r>
      <w:r w:rsidR="003C2F33" w:rsidRPr="0049504B">
        <w:rPr>
          <w:rFonts w:ascii="GHEA Grapalat" w:hAnsi="GHEA Grapalat" w:cs="Arial"/>
          <w:b/>
          <w:color w:val="000000"/>
          <w:sz w:val="24"/>
          <w:szCs w:val="24"/>
          <w:lang w:val="af-ZA"/>
        </w:rPr>
        <w:t>ամբողջականություն</w:t>
      </w:r>
      <w:r w:rsidRPr="0049504B">
        <w:rPr>
          <w:rFonts w:ascii="GHEA Grapalat" w:hAnsi="GHEA Grapalat" w:cs="Arial"/>
          <w:b/>
          <w:color w:val="000000"/>
          <w:sz w:val="24"/>
          <w:szCs w:val="24"/>
          <w:lang w:val="af-ZA"/>
        </w:rPr>
        <w:t xml:space="preserve">, 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որը </w:t>
      </w:r>
      <w:r w:rsidR="003C2F33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դիտարկում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է դատավորի կողմից ոչ պատշաճ վարքագիծ դրսևորելուց </w:t>
      </w:r>
      <w:r w:rsidR="003C2F33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խուսափելու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, մարդկանց </w:t>
      </w:r>
      <w:r w:rsidR="003C2F33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արժանապատվորեն</w:t>
      </w:r>
      <w:r w:rsidR="00E271ED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,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անկողմնակալ, ազնիվ </w:t>
      </w:r>
      <w:r w:rsidR="003C2F33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վերաբերվելու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ունակությունը, բարդ որոշումներ կայացնելու ունակությունը:</w:t>
      </w:r>
    </w:p>
    <w:p w:rsidR="00292E2C" w:rsidRPr="0049504B" w:rsidRDefault="003C2F33" w:rsidP="006C6B47">
      <w:pPr>
        <w:pStyle w:val="ListParagraph"/>
        <w:numPr>
          <w:ilvl w:val="1"/>
          <w:numId w:val="17"/>
        </w:numPr>
        <w:spacing w:line="360" w:lineRule="atLeast"/>
        <w:jc w:val="both"/>
        <w:rPr>
          <w:rFonts w:ascii="GHEA Grapalat" w:hAnsi="GHEA Grapalat" w:cs="Arial"/>
          <w:color w:val="000000"/>
          <w:sz w:val="24"/>
          <w:szCs w:val="24"/>
          <w:lang w:val="af-ZA"/>
        </w:rPr>
      </w:pPr>
      <w:r w:rsidRPr="0049504B">
        <w:rPr>
          <w:rFonts w:ascii="GHEA Grapalat" w:hAnsi="GHEA Grapalat" w:cs="Arial"/>
          <w:b/>
          <w:color w:val="000000"/>
          <w:sz w:val="24"/>
          <w:szCs w:val="24"/>
          <w:lang w:val="af-ZA"/>
        </w:rPr>
        <w:t>Հաղորդակցման</w:t>
      </w:r>
      <w:r w:rsidR="00292E2C" w:rsidRPr="0049504B">
        <w:rPr>
          <w:rFonts w:ascii="GHEA Grapalat" w:hAnsi="GHEA Grapalat" w:cs="Arial"/>
          <w:b/>
          <w:color w:val="000000"/>
          <w:sz w:val="24"/>
          <w:szCs w:val="24"/>
          <w:lang w:val="af-ZA"/>
        </w:rPr>
        <w:t xml:space="preserve"> հմտություններ, </w:t>
      </w:r>
      <w:r w:rsidR="00292E2C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բանավոր և գրավոր խոսքում դատավորի հստակ և տրամաբանական լինելու կարողությունները,</w:t>
      </w:r>
    </w:p>
    <w:p w:rsidR="00292E2C" w:rsidRPr="0049504B" w:rsidRDefault="003C2F33" w:rsidP="006C6B47">
      <w:pPr>
        <w:pStyle w:val="ListParagraph"/>
        <w:numPr>
          <w:ilvl w:val="1"/>
          <w:numId w:val="17"/>
        </w:numPr>
        <w:spacing w:line="360" w:lineRule="atLeast"/>
        <w:jc w:val="both"/>
        <w:rPr>
          <w:rFonts w:ascii="GHEA Grapalat" w:hAnsi="GHEA Grapalat" w:cs="Arial"/>
          <w:color w:val="000000"/>
          <w:sz w:val="24"/>
          <w:szCs w:val="24"/>
          <w:lang w:val="af-ZA"/>
        </w:rPr>
      </w:pPr>
      <w:r w:rsidRPr="0049504B">
        <w:rPr>
          <w:rFonts w:ascii="GHEA Grapalat" w:hAnsi="GHEA Grapalat" w:cs="Arial"/>
          <w:b/>
          <w:color w:val="000000"/>
          <w:sz w:val="24"/>
          <w:szCs w:val="24"/>
          <w:lang w:val="af-ZA"/>
        </w:rPr>
        <w:t>Պրոֆեսիոնալիզմն</w:t>
      </w:r>
      <w:r w:rsidR="00292E2C" w:rsidRPr="0049504B">
        <w:rPr>
          <w:rFonts w:ascii="GHEA Grapalat" w:hAnsi="GHEA Grapalat" w:cs="Arial"/>
          <w:b/>
          <w:color w:val="000000"/>
          <w:sz w:val="24"/>
          <w:szCs w:val="24"/>
          <w:lang w:val="af-ZA"/>
        </w:rPr>
        <w:t xml:space="preserve"> ու խառնվածքը</w:t>
      </w:r>
      <w:r w:rsidR="00292E2C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, </w:t>
      </w:r>
      <w:r w:rsidR="00C560E4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դատավորը պետք է ունակ լինի 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պահպանել</w:t>
      </w:r>
      <w:r w:rsidR="00C560E4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ինքնատիրապետումը, հանգստությունը, դատարանում սերմաներ հանրային վստահություն, լինել  քաղաքավարի:</w:t>
      </w:r>
    </w:p>
    <w:p w:rsidR="00A33A66" w:rsidRPr="0049504B" w:rsidRDefault="00C560E4" w:rsidP="006C6B47">
      <w:pPr>
        <w:pStyle w:val="ListParagraph"/>
        <w:numPr>
          <w:ilvl w:val="1"/>
          <w:numId w:val="17"/>
        </w:numPr>
        <w:spacing w:line="360" w:lineRule="atLeast"/>
        <w:jc w:val="both"/>
        <w:rPr>
          <w:rFonts w:ascii="GHEA Grapalat" w:hAnsi="GHEA Grapalat" w:cs="Arial"/>
          <w:color w:val="000000"/>
          <w:sz w:val="24"/>
          <w:szCs w:val="24"/>
          <w:lang w:val="af-ZA"/>
        </w:rPr>
      </w:pPr>
      <w:r w:rsidRPr="0049504B">
        <w:rPr>
          <w:rFonts w:ascii="GHEA Grapalat" w:hAnsi="GHEA Grapalat" w:cs="Arial"/>
          <w:b/>
          <w:color w:val="000000"/>
          <w:sz w:val="24"/>
          <w:szCs w:val="24"/>
          <w:lang w:val="af-ZA"/>
        </w:rPr>
        <w:t xml:space="preserve">Կառավարչական կարողությունները, 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որով </w:t>
      </w:r>
      <w:r w:rsidR="003C2F33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գնահատվում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է դատավորի </w:t>
      </w:r>
      <w:r w:rsidR="003C2F33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պարտաճանաչությունը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, </w:t>
      </w:r>
      <w:r w:rsidR="003C2F33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ժամանակին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և պատրաստված նիստերին ներկայանալը, նիստերի դահլիճում կարգուկանոնը պահպանելու </w:t>
      </w:r>
      <w:r w:rsidR="003C2F33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ունակությունը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, դատական ակտերը </w:t>
      </w:r>
      <w:r w:rsidR="003C2F33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ժամանակին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կայացնելու ունակությունները, դատավորական ընթացակարգերը և </w:t>
      </w:r>
      <w:r w:rsidR="003C2F33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ժամկետները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պահպանելու կարողությունները, </w:t>
      </w:r>
      <w:r w:rsidR="003C2F33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արդարադատության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իրականացման </w:t>
      </w:r>
      <w:r w:rsidR="003C2F33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lastRenderedPageBreak/>
        <w:t>որակը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բարելավելու համար նոր </w:t>
      </w:r>
      <w:r w:rsidR="003C2F33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տեխնոլոգիաներից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օգտվելու </w:t>
      </w:r>
      <w:r w:rsidR="003C2F33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կարողությունները</w:t>
      </w:r>
      <w:r w:rsidR="00A33A66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:</w:t>
      </w:r>
    </w:p>
    <w:p w:rsidR="00B70ADC" w:rsidRPr="0049504B" w:rsidRDefault="00B70ADC" w:rsidP="004176AE">
      <w:pPr>
        <w:spacing w:line="360" w:lineRule="atLeast"/>
        <w:ind w:left="720"/>
        <w:jc w:val="both"/>
        <w:rPr>
          <w:rFonts w:ascii="GHEA Grapalat" w:hAnsi="GHEA Grapalat" w:cs="Arial"/>
          <w:color w:val="000000"/>
          <w:sz w:val="24"/>
          <w:szCs w:val="24"/>
          <w:lang w:val="af-ZA"/>
        </w:rPr>
      </w:pPr>
    </w:p>
    <w:p w:rsidR="00B70ADC" w:rsidRPr="0049504B" w:rsidRDefault="00B70ADC" w:rsidP="004176AE">
      <w:pPr>
        <w:spacing w:line="360" w:lineRule="atLeast"/>
        <w:ind w:firstLine="720"/>
        <w:jc w:val="both"/>
        <w:rPr>
          <w:rFonts w:ascii="GHEA Grapalat" w:hAnsi="GHEA Grapalat" w:cs="Arial"/>
          <w:color w:val="000000"/>
          <w:sz w:val="24"/>
          <w:szCs w:val="24"/>
          <w:lang w:val="af-ZA"/>
        </w:rPr>
      </w:pPr>
      <w:r w:rsidRPr="0049504B">
        <w:rPr>
          <w:rFonts w:ascii="GHEA Grapalat" w:hAnsi="GHEA Grapalat" w:cs="Arial"/>
          <w:b/>
          <w:color w:val="000000"/>
          <w:sz w:val="24"/>
          <w:szCs w:val="24"/>
          <w:lang w:val="af-ZA"/>
        </w:rPr>
        <w:t>Բելգիայում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առաջին գնահատումը կատարվում է</w:t>
      </w:r>
      <w:r w:rsidR="00B6284B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դատավորի </w:t>
      </w:r>
      <w:r w:rsidR="003C2F33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նշանակումից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մեկ տարի հետո, և </w:t>
      </w:r>
      <w:r w:rsidR="003C2F33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այնուհետև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ամեն երեք տարին մեկ անգամ: Դատավորները </w:t>
      </w:r>
      <w:r w:rsidR="003C2F33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գնահատվում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են </w:t>
      </w:r>
      <w:r w:rsidR="00E271ED" w:rsidRPr="0049504B">
        <w:rPr>
          <w:rFonts w:ascii="GHEA Grapalat" w:hAnsi="GHEA Grapalat" w:cs="Arial"/>
          <w:i/>
          <w:color w:val="000000"/>
          <w:sz w:val="24"/>
          <w:szCs w:val="24"/>
          <w:lang w:val="af-ZA"/>
        </w:rPr>
        <w:t>գ</w:t>
      </w:r>
      <w:r w:rsidRPr="0049504B">
        <w:rPr>
          <w:rFonts w:ascii="GHEA Grapalat" w:hAnsi="GHEA Grapalat" w:cs="Arial"/>
          <w:i/>
          <w:color w:val="000000"/>
          <w:sz w:val="24"/>
          <w:szCs w:val="24"/>
          <w:lang w:val="af-ZA"/>
        </w:rPr>
        <w:t xml:space="preserve">երազանց, լավ, բավարար, անբավարար 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սանդղակով:</w:t>
      </w:r>
    </w:p>
    <w:p w:rsidR="00B6284B" w:rsidRPr="0049504B" w:rsidRDefault="003C2F33" w:rsidP="004176AE">
      <w:pPr>
        <w:spacing w:line="360" w:lineRule="atLeast"/>
        <w:ind w:firstLine="720"/>
        <w:jc w:val="both"/>
        <w:rPr>
          <w:rFonts w:ascii="GHEA Grapalat" w:hAnsi="GHEA Grapalat" w:cs="Arial"/>
          <w:i/>
          <w:color w:val="000000"/>
          <w:sz w:val="24"/>
          <w:szCs w:val="24"/>
          <w:lang w:val="af-ZA"/>
        </w:rPr>
      </w:pP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Գնահատման</w:t>
      </w:r>
      <w:r w:rsidR="00B70ADC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մանրամասները մնում են դատ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ա</w:t>
      </w:r>
      <w:r w:rsidR="00B70ADC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կան համ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ա</w:t>
      </w:r>
      <w:r w:rsidR="00B70ADC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կար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գի</w:t>
      </w:r>
      <w:r w:rsidR="00B70ADC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ներսում և միայն 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վերջնական</w:t>
      </w:r>
      <w:r w:rsidR="00B70ADC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գնահատականները</w:t>
      </w:r>
      <w:r w:rsidR="00B70ADC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ուղարկվում են Արդարադատության նախարարություն</w:t>
      </w:r>
      <w:r w:rsidR="00B70ADC" w:rsidRPr="0049504B">
        <w:rPr>
          <w:rFonts w:ascii="GHEA Grapalat" w:hAnsi="GHEA Grapalat" w:cs="Arial"/>
          <w:i/>
          <w:color w:val="000000"/>
          <w:sz w:val="24"/>
          <w:szCs w:val="24"/>
          <w:lang w:val="af-ZA"/>
        </w:rPr>
        <w:t>:</w:t>
      </w:r>
    </w:p>
    <w:p w:rsidR="00732296" w:rsidRPr="0049504B" w:rsidRDefault="00732296" w:rsidP="004176AE">
      <w:pPr>
        <w:pStyle w:val="ListParagraph"/>
        <w:spacing w:line="360" w:lineRule="atLeast"/>
        <w:ind w:left="1080"/>
        <w:jc w:val="both"/>
        <w:rPr>
          <w:rFonts w:ascii="GHEA Grapalat" w:hAnsi="GHEA Grapalat" w:cs="Arial"/>
          <w:i/>
          <w:color w:val="000000"/>
          <w:sz w:val="24"/>
          <w:szCs w:val="24"/>
          <w:u w:val="single"/>
          <w:lang w:val="af-ZA"/>
        </w:rPr>
      </w:pPr>
      <w:r w:rsidRPr="0049504B">
        <w:rPr>
          <w:rFonts w:ascii="GHEA Grapalat" w:hAnsi="GHEA Grapalat" w:cs="Arial"/>
          <w:i/>
          <w:color w:val="000000"/>
          <w:sz w:val="24"/>
          <w:szCs w:val="24"/>
          <w:u w:val="single"/>
          <w:lang w:val="af-ZA"/>
        </w:rPr>
        <w:t xml:space="preserve">Գնահատման ենթակա չափանիշները. </w:t>
      </w:r>
    </w:p>
    <w:p w:rsidR="00732296" w:rsidRPr="0049504B" w:rsidRDefault="00732296" w:rsidP="004176AE">
      <w:pPr>
        <w:spacing w:line="360" w:lineRule="atLeast"/>
        <w:jc w:val="both"/>
        <w:rPr>
          <w:rFonts w:ascii="GHEA Grapalat" w:hAnsi="GHEA Grapalat" w:cs="Arial"/>
          <w:color w:val="000000"/>
          <w:sz w:val="24"/>
          <w:szCs w:val="24"/>
          <w:lang w:val="af-ZA"/>
        </w:rPr>
      </w:pP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Բելգիայում </w:t>
      </w:r>
      <w:r w:rsidR="003C2F33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գոյություն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ունեն 3 խումբ չափանիշներ, որոնցից Ա խում</w:t>
      </w:r>
      <w:r w:rsidR="003C2F33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բ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ը ավելի կարևոր է, քան Բ խումբը, վերջինս էլ ավելի </w:t>
      </w:r>
      <w:r w:rsidR="003C2F33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կա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րևո</w:t>
      </w:r>
      <w:r w:rsidR="003C2F33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ր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է, քան Գ խումբը:</w:t>
      </w:r>
    </w:p>
    <w:p w:rsidR="009B0CF0" w:rsidRPr="0049504B" w:rsidRDefault="009B0CF0" w:rsidP="004176AE">
      <w:pPr>
        <w:pStyle w:val="ListParagraph"/>
        <w:spacing w:line="360" w:lineRule="atLeast"/>
        <w:ind w:left="1080"/>
        <w:jc w:val="both"/>
        <w:rPr>
          <w:rFonts w:ascii="GHEA Grapalat" w:hAnsi="GHEA Grapalat" w:cs="Arial"/>
          <w:b/>
          <w:color w:val="000000"/>
          <w:sz w:val="24"/>
          <w:szCs w:val="24"/>
          <w:lang w:val="af-ZA"/>
        </w:rPr>
      </w:pPr>
    </w:p>
    <w:p w:rsidR="00732296" w:rsidRPr="0049504B" w:rsidRDefault="00732296" w:rsidP="004176AE">
      <w:pPr>
        <w:pStyle w:val="ListParagraph"/>
        <w:spacing w:line="360" w:lineRule="atLeast"/>
        <w:ind w:left="1080"/>
        <w:jc w:val="both"/>
        <w:rPr>
          <w:rFonts w:ascii="GHEA Grapalat" w:hAnsi="GHEA Grapalat" w:cs="Arial"/>
          <w:b/>
          <w:color w:val="000000"/>
          <w:sz w:val="24"/>
          <w:szCs w:val="24"/>
          <w:lang w:val="af-ZA"/>
        </w:rPr>
      </w:pPr>
      <w:r w:rsidRPr="0049504B">
        <w:rPr>
          <w:rFonts w:ascii="GHEA Grapalat" w:hAnsi="GHEA Grapalat" w:cs="Arial"/>
          <w:b/>
          <w:color w:val="000000"/>
          <w:sz w:val="24"/>
          <w:szCs w:val="24"/>
          <w:lang w:val="af-ZA"/>
        </w:rPr>
        <w:t>Խումբ Ա</w:t>
      </w:r>
    </w:p>
    <w:p w:rsidR="009B0CF0" w:rsidRPr="0049504B" w:rsidRDefault="00732296" w:rsidP="006C6B47">
      <w:pPr>
        <w:pStyle w:val="ListParagraph"/>
        <w:numPr>
          <w:ilvl w:val="1"/>
          <w:numId w:val="18"/>
        </w:numPr>
        <w:spacing w:line="360" w:lineRule="atLeast"/>
        <w:jc w:val="both"/>
        <w:rPr>
          <w:rFonts w:ascii="GHEA Grapalat" w:hAnsi="GHEA Grapalat" w:cs="Arial"/>
          <w:color w:val="000000"/>
          <w:sz w:val="24"/>
          <w:szCs w:val="24"/>
          <w:lang w:val="af-ZA"/>
        </w:rPr>
      </w:pP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Դատական գիտելիքները</w:t>
      </w:r>
      <w:r w:rsidR="009B0CF0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` նյութ</w:t>
      </w:r>
      <w:r w:rsidR="003C2F33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ա</w:t>
      </w:r>
      <w:r w:rsidR="009B0CF0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կան և դատ</w:t>
      </w:r>
      <w:r w:rsidR="003C2F33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ա</w:t>
      </w:r>
      <w:r w:rsidR="009B0CF0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վարական իրավունքի իմացություն, դատական ակտերի հիմնավորման </w:t>
      </w:r>
      <w:r w:rsidR="003C2F33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որակ</w:t>
      </w:r>
    </w:p>
    <w:p w:rsidR="00732296" w:rsidRPr="0049504B" w:rsidRDefault="009B0CF0" w:rsidP="006C6B47">
      <w:pPr>
        <w:pStyle w:val="ListParagraph"/>
        <w:numPr>
          <w:ilvl w:val="1"/>
          <w:numId w:val="18"/>
        </w:numPr>
        <w:spacing w:line="360" w:lineRule="atLeast"/>
        <w:jc w:val="both"/>
        <w:rPr>
          <w:rFonts w:ascii="GHEA Grapalat" w:hAnsi="GHEA Grapalat" w:cs="Arial"/>
          <w:color w:val="000000"/>
          <w:sz w:val="24"/>
          <w:szCs w:val="24"/>
          <w:lang w:val="af-ZA"/>
        </w:rPr>
      </w:pP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Ա</w:t>
      </w:r>
      <w:r w:rsidR="00732296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րդյունավետո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ւթյունը</w:t>
      </w:r>
      <w:r w:rsidR="003C2F33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և 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հաղորդակցման </w:t>
      </w:r>
      <w:r w:rsidR="003C2F33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հմտությունները</w:t>
      </w:r>
    </w:p>
    <w:p w:rsidR="009B0CF0" w:rsidRPr="0049504B" w:rsidRDefault="003C2F33" w:rsidP="006C6B47">
      <w:pPr>
        <w:pStyle w:val="ListParagraph"/>
        <w:numPr>
          <w:ilvl w:val="1"/>
          <w:numId w:val="18"/>
        </w:numPr>
        <w:spacing w:line="360" w:lineRule="atLeast"/>
        <w:jc w:val="both"/>
        <w:rPr>
          <w:rFonts w:ascii="GHEA Grapalat" w:hAnsi="GHEA Grapalat" w:cs="Arial"/>
          <w:color w:val="000000"/>
          <w:sz w:val="24"/>
          <w:szCs w:val="24"/>
          <w:lang w:val="af-ZA"/>
        </w:rPr>
      </w:pP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Անկողմնակալությունը</w:t>
      </w:r>
    </w:p>
    <w:p w:rsidR="009B0CF0" w:rsidRPr="0049504B" w:rsidRDefault="009B0CF0" w:rsidP="004176AE">
      <w:pPr>
        <w:spacing w:line="360" w:lineRule="atLeast"/>
        <w:ind w:left="720"/>
        <w:jc w:val="both"/>
        <w:rPr>
          <w:rFonts w:ascii="GHEA Grapalat" w:hAnsi="GHEA Grapalat" w:cs="Arial"/>
          <w:b/>
          <w:color w:val="000000"/>
          <w:sz w:val="24"/>
          <w:szCs w:val="24"/>
          <w:lang w:val="af-ZA"/>
        </w:rPr>
      </w:pPr>
    </w:p>
    <w:p w:rsidR="009B0CF0" w:rsidRPr="0049504B" w:rsidRDefault="009B0CF0" w:rsidP="004176AE">
      <w:pPr>
        <w:spacing w:line="360" w:lineRule="atLeast"/>
        <w:ind w:left="720"/>
        <w:jc w:val="both"/>
        <w:rPr>
          <w:rFonts w:ascii="GHEA Grapalat" w:hAnsi="GHEA Grapalat" w:cs="Arial"/>
          <w:b/>
          <w:color w:val="000000"/>
          <w:sz w:val="24"/>
          <w:szCs w:val="24"/>
          <w:lang w:val="af-ZA"/>
        </w:rPr>
      </w:pPr>
      <w:r w:rsidRPr="0049504B">
        <w:rPr>
          <w:rFonts w:ascii="GHEA Grapalat" w:hAnsi="GHEA Grapalat" w:cs="Arial"/>
          <w:b/>
          <w:color w:val="000000"/>
          <w:sz w:val="24"/>
          <w:szCs w:val="24"/>
          <w:lang w:val="af-ZA"/>
        </w:rPr>
        <w:t>Խումբ Բ</w:t>
      </w:r>
    </w:p>
    <w:p w:rsidR="009B0CF0" w:rsidRPr="0049504B" w:rsidRDefault="003C2F33" w:rsidP="006C6B47">
      <w:pPr>
        <w:pStyle w:val="ListParagraph"/>
        <w:numPr>
          <w:ilvl w:val="1"/>
          <w:numId w:val="18"/>
        </w:numPr>
        <w:spacing w:line="360" w:lineRule="atLeast"/>
        <w:jc w:val="both"/>
        <w:rPr>
          <w:rFonts w:ascii="GHEA Grapalat" w:hAnsi="GHEA Grapalat" w:cs="Arial"/>
          <w:color w:val="000000"/>
          <w:sz w:val="24"/>
          <w:szCs w:val="24"/>
          <w:lang w:val="af-ZA"/>
        </w:rPr>
      </w:pP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Կոլեգիալությունը՝</w:t>
      </w:r>
      <w:r w:rsidR="009B0CF0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թիմում աշխատելու, կոլեգաների ետ փորձով կիսվելու և այլն ունակությունները</w:t>
      </w:r>
    </w:p>
    <w:p w:rsidR="009B0CF0" w:rsidRPr="0049504B" w:rsidRDefault="009B0CF0" w:rsidP="006C6B47">
      <w:pPr>
        <w:pStyle w:val="ListParagraph"/>
        <w:numPr>
          <w:ilvl w:val="1"/>
          <w:numId w:val="18"/>
        </w:numPr>
        <w:spacing w:line="360" w:lineRule="atLeast"/>
        <w:jc w:val="both"/>
        <w:rPr>
          <w:rFonts w:ascii="GHEA Grapalat" w:hAnsi="GHEA Grapalat" w:cs="Arial"/>
          <w:color w:val="000000"/>
          <w:sz w:val="24"/>
          <w:szCs w:val="24"/>
          <w:lang w:val="af-ZA"/>
        </w:rPr>
      </w:pP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Ինքնատիրապետումը</w:t>
      </w:r>
    </w:p>
    <w:p w:rsidR="009B0CF0" w:rsidRPr="0049504B" w:rsidRDefault="009B0CF0" w:rsidP="004176AE">
      <w:pPr>
        <w:spacing w:line="360" w:lineRule="atLeast"/>
        <w:ind w:left="720"/>
        <w:jc w:val="both"/>
        <w:rPr>
          <w:rFonts w:ascii="GHEA Grapalat" w:hAnsi="GHEA Grapalat" w:cs="Arial"/>
          <w:b/>
          <w:color w:val="000000"/>
          <w:sz w:val="24"/>
          <w:szCs w:val="24"/>
          <w:lang w:val="af-ZA"/>
        </w:rPr>
      </w:pPr>
    </w:p>
    <w:p w:rsidR="009B0CF0" w:rsidRPr="0049504B" w:rsidRDefault="009B0CF0" w:rsidP="004176AE">
      <w:pPr>
        <w:spacing w:line="360" w:lineRule="atLeast"/>
        <w:ind w:left="720"/>
        <w:jc w:val="both"/>
        <w:rPr>
          <w:rFonts w:ascii="GHEA Grapalat" w:hAnsi="GHEA Grapalat" w:cs="Arial"/>
          <w:b/>
          <w:color w:val="000000"/>
          <w:sz w:val="24"/>
          <w:szCs w:val="24"/>
          <w:lang w:val="af-ZA"/>
        </w:rPr>
      </w:pPr>
      <w:r w:rsidRPr="0049504B">
        <w:rPr>
          <w:rFonts w:ascii="GHEA Grapalat" w:hAnsi="GHEA Grapalat" w:cs="Arial"/>
          <w:b/>
          <w:color w:val="000000"/>
          <w:sz w:val="24"/>
          <w:szCs w:val="24"/>
          <w:lang w:val="af-ZA"/>
        </w:rPr>
        <w:t>Խումբ Գ</w:t>
      </w:r>
    </w:p>
    <w:p w:rsidR="009B0CF0" w:rsidRPr="0049504B" w:rsidRDefault="009B0CF0" w:rsidP="006C6B47">
      <w:pPr>
        <w:pStyle w:val="ListParagraph"/>
        <w:numPr>
          <w:ilvl w:val="1"/>
          <w:numId w:val="18"/>
        </w:numPr>
        <w:spacing w:line="360" w:lineRule="atLeast"/>
        <w:jc w:val="both"/>
        <w:rPr>
          <w:rFonts w:ascii="GHEA Grapalat" w:hAnsi="GHEA Grapalat" w:cs="Arial"/>
          <w:color w:val="000000"/>
          <w:sz w:val="24"/>
          <w:szCs w:val="24"/>
          <w:lang w:val="af-ZA"/>
        </w:rPr>
      </w:pP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Սովորելու պատրաստակամությունը</w:t>
      </w:r>
    </w:p>
    <w:p w:rsidR="009B0CF0" w:rsidRPr="0049504B" w:rsidRDefault="009B0CF0" w:rsidP="006C6B47">
      <w:pPr>
        <w:pStyle w:val="ListParagraph"/>
        <w:numPr>
          <w:ilvl w:val="1"/>
          <w:numId w:val="18"/>
        </w:numPr>
        <w:spacing w:line="360" w:lineRule="atLeast"/>
        <w:jc w:val="both"/>
        <w:rPr>
          <w:rFonts w:ascii="GHEA Grapalat" w:hAnsi="GHEA Grapalat" w:cs="Arial"/>
          <w:color w:val="000000"/>
          <w:sz w:val="24"/>
          <w:szCs w:val="24"/>
          <w:lang w:val="af-ZA"/>
        </w:rPr>
      </w:pP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Հարմարվելու կարողությունը</w:t>
      </w:r>
    </w:p>
    <w:p w:rsidR="009B0CF0" w:rsidRPr="0049504B" w:rsidRDefault="009B0CF0" w:rsidP="006C6B47">
      <w:pPr>
        <w:pStyle w:val="ListParagraph"/>
        <w:numPr>
          <w:ilvl w:val="1"/>
          <w:numId w:val="18"/>
        </w:numPr>
        <w:spacing w:line="360" w:lineRule="atLeast"/>
        <w:jc w:val="both"/>
        <w:rPr>
          <w:rFonts w:ascii="GHEA Grapalat" w:hAnsi="GHEA Grapalat" w:cs="Arial"/>
          <w:color w:val="000000"/>
          <w:sz w:val="24"/>
          <w:szCs w:val="24"/>
          <w:lang w:val="af-ZA"/>
        </w:rPr>
      </w:pP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Առաջադեմ մտածելու, </w:t>
      </w:r>
      <w:r w:rsidR="003C2F33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պարտականություններ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ստանձնելու պատրաստակամությունը:</w:t>
      </w:r>
      <w:r w:rsidRPr="0049504B">
        <w:rPr>
          <w:rStyle w:val="FootnoteReference"/>
          <w:rFonts w:ascii="GHEA Grapalat" w:hAnsi="GHEA Grapalat" w:cs="Arial"/>
          <w:color w:val="000000"/>
          <w:sz w:val="24"/>
          <w:szCs w:val="24"/>
          <w:lang w:val="af-ZA"/>
        </w:rPr>
        <w:footnoteReference w:id="3"/>
      </w:r>
    </w:p>
    <w:p w:rsidR="00E271ED" w:rsidRPr="0049504B" w:rsidRDefault="00E271ED" w:rsidP="004176AE">
      <w:pPr>
        <w:pStyle w:val="ListParagraph"/>
        <w:spacing w:line="360" w:lineRule="atLeast"/>
        <w:ind w:left="1080"/>
        <w:jc w:val="both"/>
        <w:rPr>
          <w:rFonts w:ascii="GHEA Grapalat" w:hAnsi="GHEA Grapalat" w:cs="Arial"/>
          <w:color w:val="000000"/>
          <w:sz w:val="24"/>
          <w:szCs w:val="24"/>
          <w:lang w:val="af-ZA"/>
        </w:rPr>
      </w:pPr>
    </w:p>
    <w:p w:rsidR="00A33A66" w:rsidRPr="0049504B" w:rsidRDefault="00E363A0" w:rsidP="004176AE">
      <w:pPr>
        <w:spacing w:line="360" w:lineRule="atLeast"/>
        <w:jc w:val="both"/>
        <w:rPr>
          <w:rFonts w:ascii="GHEA Grapalat" w:hAnsi="GHEA Grapalat" w:cs="Arial"/>
          <w:color w:val="000000"/>
          <w:sz w:val="24"/>
          <w:szCs w:val="24"/>
          <w:lang w:val="af-ZA"/>
        </w:rPr>
      </w:pP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Դատավորին գնահատելիս ամեն խում</w:t>
      </w:r>
      <w:r w:rsidR="00E271ED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բ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ունի միավորների իր սանդղակը: Այսպես.</w:t>
      </w:r>
    </w:p>
    <w:tbl>
      <w:tblPr>
        <w:tblStyle w:val="TableGrid"/>
        <w:tblW w:w="0" w:type="auto"/>
        <w:tblInd w:w="1080" w:type="dxa"/>
        <w:tblLook w:val="04A0"/>
      </w:tblPr>
      <w:tblGrid>
        <w:gridCol w:w="3567"/>
        <w:gridCol w:w="2604"/>
        <w:gridCol w:w="2604"/>
      </w:tblGrid>
      <w:tr w:rsidR="00C4758F" w:rsidRPr="0049504B" w:rsidTr="00C4758F">
        <w:tc>
          <w:tcPr>
            <w:tcW w:w="3567" w:type="dxa"/>
          </w:tcPr>
          <w:p w:rsidR="00C4758F" w:rsidRPr="0049504B" w:rsidRDefault="00C4758F" w:rsidP="004176AE">
            <w:pPr>
              <w:pStyle w:val="ListParagraph"/>
              <w:spacing w:line="360" w:lineRule="atLeast"/>
              <w:ind w:left="0"/>
              <w:jc w:val="both"/>
              <w:rPr>
                <w:rFonts w:ascii="GHEA Grapalat" w:hAnsi="GHEA Grapalat" w:cs="Arial"/>
                <w:b/>
                <w:color w:val="000000"/>
                <w:sz w:val="24"/>
                <w:szCs w:val="24"/>
                <w:lang w:val="af-ZA"/>
              </w:rPr>
            </w:pPr>
            <w:r w:rsidRPr="0049504B">
              <w:rPr>
                <w:rFonts w:ascii="GHEA Grapalat" w:hAnsi="GHEA Grapalat" w:cs="Arial"/>
                <w:b/>
                <w:color w:val="000000"/>
                <w:sz w:val="24"/>
                <w:szCs w:val="24"/>
                <w:lang w:val="af-ZA"/>
              </w:rPr>
              <w:t>Խումբ Ա</w:t>
            </w:r>
          </w:p>
        </w:tc>
        <w:tc>
          <w:tcPr>
            <w:tcW w:w="2604" w:type="dxa"/>
          </w:tcPr>
          <w:p w:rsidR="00C4758F" w:rsidRPr="0049504B" w:rsidRDefault="00C4758F" w:rsidP="004176AE">
            <w:pPr>
              <w:spacing w:line="360" w:lineRule="atLeast"/>
              <w:ind w:left="720"/>
              <w:jc w:val="both"/>
              <w:rPr>
                <w:rFonts w:ascii="GHEA Grapalat" w:hAnsi="GHEA Grapalat" w:cs="Arial"/>
                <w:b/>
                <w:color w:val="000000"/>
                <w:sz w:val="24"/>
                <w:szCs w:val="24"/>
                <w:lang w:val="af-ZA"/>
              </w:rPr>
            </w:pPr>
            <w:r w:rsidRPr="0049504B">
              <w:rPr>
                <w:rFonts w:ascii="GHEA Grapalat" w:hAnsi="GHEA Grapalat" w:cs="Arial"/>
                <w:b/>
                <w:color w:val="000000"/>
                <w:sz w:val="24"/>
                <w:szCs w:val="24"/>
                <w:lang w:val="af-ZA"/>
              </w:rPr>
              <w:t>Խումբ Բ</w:t>
            </w:r>
          </w:p>
        </w:tc>
        <w:tc>
          <w:tcPr>
            <w:tcW w:w="2604" w:type="dxa"/>
          </w:tcPr>
          <w:p w:rsidR="00C4758F" w:rsidRPr="0049504B" w:rsidRDefault="00C4758F" w:rsidP="004176AE">
            <w:pPr>
              <w:spacing w:line="360" w:lineRule="atLeast"/>
              <w:ind w:left="720"/>
              <w:jc w:val="both"/>
              <w:rPr>
                <w:rFonts w:ascii="GHEA Grapalat" w:hAnsi="GHEA Grapalat" w:cs="Arial"/>
                <w:b/>
                <w:color w:val="000000"/>
                <w:sz w:val="24"/>
                <w:szCs w:val="24"/>
                <w:lang w:val="af-ZA"/>
              </w:rPr>
            </w:pPr>
            <w:r w:rsidRPr="0049504B">
              <w:rPr>
                <w:rFonts w:ascii="GHEA Grapalat" w:hAnsi="GHEA Grapalat" w:cs="Arial"/>
                <w:b/>
                <w:color w:val="000000"/>
                <w:sz w:val="24"/>
                <w:szCs w:val="24"/>
                <w:lang w:val="af-ZA"/>
              </w:rPr>
              <w:t>Խումբ Գ</w:t>
            </w:r>
          </w:p>
        </w:tc>
      </w:tr>
      <w:tr w:rsidR="00C4758F" w:rsidRPr="0049504B" w:rsidTr="00C4758F">
        <w:tc>
          <w:tcPr>
            <w:tcW w:w="3567" w:type="dxa"/>
          </w:tcPr>
          <w:p w:rsidR="00C4758F" w:rsidRPr="0049504B" w:rsidRDefault="00C4758F" w:rsidP="004176AE">
            <w:pPr>
              <w:spacing w:line="360" w:lineRule="atLeast"/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lang w:val="af-ZA"/>
              </w:rPr>
            </w:pPr>
            <w:r w:rsidRPr="0049504B">
              <w:rPr>
                <w:rFonts w:ascii="GHEA Grapalat" w:hAnsi="GHEA Grapalat" w:cs="Arial"/>
                <w:color w:val="000000"/>
                <w:sz w:val="24"/>
                <w:szCs w:val="24"/>
                <w:lang w:val="af-ZA"/>
              </w:rPr>
              <w:t xml:space="preserve">Գերազանց =+6 </w:t>
            </w:r>
          </w:p>
        </w:tc>
        <w:tc>
          <w:tcPr>
            <w:tcW w:w="2604" w:type="dxa"/>
          </w:tcPr>
          <w:p w:rsidR="00C4758F" w:rsidRPr="0049504B" w:rsidRDefault="00C4758F" w:rsidP="004176AE">
            <w:pPr>
              <w:spacing w:line="360" w:lineRule="atLeast"/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lang w:val="af-ZA"/>
              </w:rPr>
            </w:pPr>
            <w:r w:rsidRPr="0049504B">
              <w:rPr>
                <w:rFonts w:ascii="GHEA Grapalat" w:hAnsi="GHEA Grapalat" w:cs="Arial"/>
                <w:color w:val="000000"/>
                <w:sz w:val="24"/>
                <w:szCs w:val="24"/>
                <w:lang w:val="af-ZA"/>
              </w:rPr>
              <w:t>Գերազանց =+4</w:t>
            </w:r>
          </w:p>
        </w:tc>
        <w:tc>
          <w:tcPr>
            <w:tcW w:w="2604" w:type="dxa"/>
          </w:tcPr>
          <w:p w:rsidR="00C4758F" w:rsidRPr="0049504B" w:rsidRDefault="00C4758F" w:rsidP="004176AE">
            <w:pPr>
              <w:spacing w:line="360" w:lineRule="atLeast"/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lang w:val="af-ZA"/>
              </w:rPr>
            </w:pPr>
            <w:r w:rsidRPr="0049504B">
              <w:rPr>
                <w:rFonts w:ascii="GHEA Grapalat" w:hAnsi="GHEA Grapalat" w:cs="Arial"/>
                <w:color w:val="000000"/>
                <w:sz w:val="24"/>
                <w:szCs w:val="24"/>
                <w:lang w:val="af-ZA"/>
              </w:rPr>
              <w:t>Գերազանց =+2</w:t>
            </w:r>
          </w:p>
        </w:tc>
      </w:tr>
      <w:tr w:rsidR="00C4758F" w:rsidRPr="0049504B" w:rsidTr="00C4758F">
        <w:tc>
          <w:tcPr>
            <w:tcW w:w="3567" w:type="dxa"/>
          </w:tcPr>
          <w:p w:rsidR="00C4758F" w:rsidRPr="0049504B" w:rsidRDefault="00C4758F" w:rsidP="004176AE">
            <w:pPr>
              <w:spacing w:line="360" w:lineRule="atLeast"/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lang w:val="af-ZA"/>
              </w:rPr>
            </w:pPr>
            <w:r w:rsidRPr="0049504B">
              <w:rPr>
                <w:rFonts w:ascii="GHEA Grapalat" w:hAnsi="GHEA Grapalat" w:cs="Arial"/>
                <w:color w:val="000000"/>
                <w:sz w:val="24"/>
                <w:szCs w:val="24"/>
                <w:lang w:val="af-ZA"/>
              </w:rPr>
              <w:t>լավ = +3</w:t>
            </w:r>
          </w:p>
        </w:tc>
        <w:tc>
          <w:tcPr>
            <w:tcW w:w="2604" w:type="dxa"/>
          </w:tcPr>
          <w:p w:rsidR="00C4758F" w:rsidRPr="0049504B" w:rsidRDefault="00C4758F" w:rsidP="004176AE">
            <w:pPr>
              <w:spacing w:line="360" w:lineRule="atLeast"/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lang w:val="af-ZA"/>
              </w:rPr>
            </w:pPr>
            <w:r w:rsidRPr="0049504B">
              <w:rPr>
                <w:rFonts w:ascii="GHEA Grapalat" w:hAnsi="GHEA Grapalat" w:cs="Arial"/>
                <w:color w:val="000000"/>
                <w:sz w:val="24"/>
                <w:szCs w:val="24"/>
                <w:lang w:val="af-ZA"/>
              </w:rPr>
              <w:t>լավ = +2</w:t>
            </w:r>
          </w:p>
        </w:tc>
        <w:tc>
          <w:tcPr>
            <w:tcW w:w="2604" w:type="dxa"/>
          </w:tcPr>
          <w:p w:rsidR="00C4758F" w:rsidRPr="0049504B" w:rsidRDefault="00C4758F" w:rsidP="004176AE">
            <w:pPr>
              <w:spacing w:line="360" w:lineRule="atLeast"/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lang w:val="af-ZA"/>
              </w:rPr>
            </w:pPr>
            <w:r w:rsidRPr="0049504B">
              <w:rPr>
                <w:rFonts w:ascii="GHEA Grapalat" w:hAnsi="GHEA Grapalat" w:cs="Arial"/>
                <w:color w:val="000000"/>
                <w:sz w:val="24"/>
                <w:szCs w:val="24"/>
                <w:lang w:val="af-ZA"/>
              </w:rPr>
              <w:t>լավ = +1</w:t>
            </w:r>
          </w:p>
        </w:tc>
      </w:tr>
      <w:tr w:rsidR="00C4758F" w:rsidRPr="0049504B" w:rsidTr="00C4758F">
        <w:tc>
          <w:tcPr>
            <w:tcW w:w="3567" w:type="dxa"/>
          </w:tcPr>
          <w:p w:rsidR="00C4758F" w:rsidRPr="0049504B" w:rsidRDefault="00C4758F" w:rsidP="004176AE">
            <w:pPr>
              <w:spacing w:line="360" w:lineRule="atLeast"/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lang w:val="af-ZA"/>
              </w:rPr>
            </w:pPr>
            <w:r w:rsidRPr="0049504B">
              <w:rPr>
                <w:rFonts w:ascii="GHEA Grapalat" w:hAnsi="GHEA Grapalat" w:cs="Arial"/>
                <w:color w:val="000000"/>
                <w:sz w:val="24"/>
                <w:szCs w:val="24"/>
                <w:lang w:val="af-ZA"/>
              </w:rPr>
              <w:t>բավարար =0</w:t>
            </w:r>
          </w:p>
        </w:tc>
        <w:tc>
          <w:tcPr>
            <w:tcW w:w="2604" w:type="dxa"/>
          </w:tcPr>
          <w:p w:rsidR="00C4758F" w:rsidRPr="0049504B" w:rsidRDefault="00C4758F" w:rsidP="004176AE">
            <w:pPr>
              <w:spacing w:line="360" w:lineRule="atLeast"/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lang w:val="af-ZA"/>
              </w:rPr>
            </w:pPr>
            <w:r w:rsidRPr="0049504B">
              <w:rPr>
                <w:rFonts w:ascii="GHEA Grapalat" w:hAnsi="GHEA Grapalat" w:cs="Arial"/>
                <w:color w:val="000000"/>
                <w:sz w:val="24"/>
                <w:szCs w:val="24"/>
                <w:lang w:val="af-ZA"/>
              </w:rPr>
              <w:t>բավարար =0</w:t>
            </w:r>
          </w:p>
        </w:tc>
        <w:tc>
          <w:tcPr>
            <w:tcW w:w="2604" w:type="dxa"/>
          </w:tcPr>
          <w:p w:rsidR="00C4758F" w:rsidRPr="0049504B" w:rsidRDefault="00C4758F" w:rsidP="004176AE">
            <w:pPr>
              <w:spacing w:line="360" w:lineRule="atLeast"/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lang w:val="af-ZA"/>
              </w:rPr>
            </w:pPr>
            <w:r w:rsidRPr="0049504B">
              <w:rPr>
                <w:rFonts w:ascii="GHEA Grapalat" w:hAnsi="GHEA Grapalat" w:cs="Arial"/>
                <w:color w:val="000000"/>
                <w:sz w:val="24"/>
                <w:szCs w:val="24"/>
                <w:lang w:val="af-ZA"/>
              </w:rPr>
              <w:t>բավարար =0</w:t>
            </w:r>
          </w:p>
        </w:tc>
      </w:tr>
      <w:tr w:rsidR="00C4758F" w:rsidRPr="0049504B" w:rsidTr="00C4758F">
        <w:tc>
          <w:tcPr>
            <w:tcW w:w="3567" w:type="dxa"/>
          </w:tcPr>
          <w:p w:rsidR="00C4758F" w:rsidRPr="0049504B" w:rsidRDefault="00C4758F" w:rsidP="004176AE">
            <w:pPr>
              <w:spacing w:line="360" w:lineRule="atLeast"/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lang w:val="af-ZA"/>
              </w:rPr>
            </w:pPr>
            <w:r w:rsidRPr="0049504B">
              <w:rPr>
                <w:rFonts w:ascii="GHEA Grapalat" w:hAnsi="GHEA Grapalat" w:cs="Arial"/>
                <w:color w:val="000000"/>
                <w:sz w:val="24"/>
                <w:szCs w:val="24"/>
                <w:lang w:val="af-ZA"/>
              </w:rPr>
              <w:t>անբավարար = -3</w:t>
            </w:r>
          </w:p>
        </w:tc>
        <w:tc>
          <w:tcPr>
            <w:tcW w:w="2604" w:type="dxa"/>
          </w:tcPr>
          <w:p w:rsidR="00C4758F" w:rsidRPr="0049504B" w:rsidRDefault="00C4758F" w:rsidP="004176AE">
            <w:pPr>
              <w:spacing w:line="360" w:lineRule="atLeast"/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lang w:val="af-ZA"/>
              </w:rPr>
            </w:pPr>
            <w:r w:rsidRPr="0049504B">
              <w:rPr>
                <w:rFonts w:ascii="GHEA Grapalat" w:hAnsi="GHEA Grapalat" w:cs="Arial"/>
                <w:color w:val="000000"/>
                <w:sz w:val="24"/>
                <w:szCs w:val="24"/>
                <w:lang w:val="af-ZA"/>
              </w:rPr>
              <w:t>անբավարար = -2</w:t>
            </w:r>
          </w:p>
        </w:tc>
        <w:tc>
          <w:tcPr>
            <w:tcW w:w="2604" w:type="dxa"/>
          </w:tcPr>
          <w:p w:rsidR="00C4758F" w:rsidRPr="0049504B" w:rsidRDefault="00C4758F" w:rsidP="004176AE">
            <w:pPr>
              <w:spacing w:line="360" w:lineRule="atLeast"/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lang w:val="af-ZA"/>
              </w:rPr>
            </w:pPr>
            <w:r w:rsidRPr="0049504B">
              <w:rPr>
                <w:rFonts w:ascii="GHEA Grapalat" w:hAnsi="GHEA Grapalat" w:cs="Arial"/>
                <w:color w:val="000000"/>
                <w:sz w:val="24"/>
                <w:szCs w:val="24"/>
                <w:lang w:val="af-ZA"/>
              </w:rPr>
              <w:t>անբավարար = -1</w:t>
            </w:r>
          </w:p>
        </w:tc>
      </w:tr>
      <w:tr w:rsidR="00C4758F" w:rsidRPr="0049504B" w:rsidTr="00C4758F">
        <w:tc>
          <w:tcPr>
            <w:tcW w:w="3567" w:type="dxa"/>
          </w:tcPr>
          <w:p w:rsidR="00C4758F" w:rsidRPr="0049504B" w:rsidRDefault="00C4758F" w:rsidP="004176AE">
            <w:pPr>
              <w:spacing w:line="360" w:lineRule="atLeast"/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lang w:val="af-ZA"/>
              </w:rPr>
            </w:pPr>
          </w:p>
        </w:tc>
        <w:tc>
          <w:tcPr>
            <w:tcW w:w="2604" w:type="dxa"/>
          </w:tcPr>
          <w:p w:rsidR="00C4758F" w:rsidRPr="0049504B" w:rsidRDefault="00C4758F" w:rsidP="004176AE">
            <w:pPr>
              <w:spacing w:line="360" w:lineRule="atLeast"/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lang w:val="af-ZA"/>
              </w:rPr>
            </w:pPr>
          </w:p>
        </w:tc>
        <w:tc>
          <w:tcPr>
            <w:tcW w:w="2604" w:type="dxa"/>
          </w:tcPr>
          <w:p w:rsidR="00C4758F" w:rsidRPr="0049504B" w:rsidRDefault="00C4758F" w:rsidP="004176AE">
            <w:pPr>
              <w:spacing w:line="360" w:lineRule="atLeast"/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lang w:val="af-ZA"/>
              </w:rPr>
            </w:pPr>
          </w:p>
        </w:tc>
      </w:tr>
    </w:tbl>
    <w:p w:rsidR="00E363A0" w:rsidRPr="0049504B" w:rsidRDefault="00C4758F" w:rsidP="004176AE">
      <w:pPr>
        <w:spacing w:line="360" w:lineRule="atLeast"/>
        <w:jc w:val="both"/>
        <w:rPr>
          <w:rFonts w:ascii="GHEA Grapalat" w:hAnsi="GHEA Grapalat" w:cs="Arial"/>
          <w:color w:val="000000"/>
          <w:sz w:val="24"/>
          <w:szCs w:val="24"/>
          <w:lang w:val="af-ZA"/>
        </w:rPr>
      </w:pP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lastRenderedPageBreak/>
        <w:t>Այս ամենի արդյունքում դատավորը ստանում է հետևյալ գնահատականները.</w:t>
      </w:r>
    </w:p>
    <w:tbl>
      <w:tblPr>
        <w:tblStyle w:val="TableGrid"/>
        <w:tblW w:w="0" w:type="auto"/>
        <w:tblInd w:w="1080" w:type="dxa"/>
        <w:tblLook w:val="04A0"/>
      </w:tblPr>
      <w:tblGrid>
        <w:gridCol w:w="4840"/>
      </w:tblGrid>
      <w:tr w:rsidR="00C4758F" w:rsidRPr="0049504B" w:rsidTr="00E271ED">
        <w:tc>
          <w:tcPr>
            <w:tcW w:w="4840" w:type="dxa"/>
          </w:tcPr>
          <w:p w:rsidR="00C4758F" w:rsidRPr="0049504B" w:rsidRDefault="00C4758F" w:rsidP="004176AE">
            <w:pPr>
              <w:spacing w:line="360" w:lineRule="atLeast"/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lang w:val="af-ZA"/>
              </w:rPr>
            </w:pPr>
            <w:r w:rsidRPr="0049504B">
              <w:rPr>
                <w:rFonts w:ascii="GHEA Grapalat" w:hAnsi="GHEA Grapalat" w:cs="Arial"/>
                <w:color w:val="000000"/>
                <w:sz w:val="24"/>
                <w:szCs w:val="24"/>
                <w:lang w:val="af-ZA"/>
              </w:rPr>
              <w:t>Գերազանց = +22</w:t>
            </w:r>
          </w:p>
        </w:tc>
      </w:tr>
      <w:tr w:rsidR="00C4758F" w:rsidRPr="0049504B" w:rsidTr="00E271ED">
        <w:tc>
          <w:tcPr>
            <w:tcW w:w="4840" w:type="dxa"/>
          </w:tcPr>
          <w:p w:rsidR="00C4758F" w:rsidRPr="0049504B" w:rsidRDefault="00C4758F" w:rsidP="004176AE">
            <w:pPr>
              <w:spacing w:line="360" w:lineRule="atLeast"/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lang w:val="af-ZA"/>
              </w:rPr>
            </w:pPr>
            <w:r w:rsidRPr="0049504B">
              <w:rPr>
                <w:rFonts w:ascii="GHEA Grapalat" w:hAnsi="GHEA Grapalat" w:cs="Arial"/>
                <w:color w:val="000000"/>
                <w:sz w:val="24"/>
                <w:szCs w:val="24"/>
                <w:lang w:val="af-ZA"/>
              </w:rPr>
              <w:t>լավ =+11 մինչև +22</w:t>
            </w:r>
          </w:p>
        </w:tc>
      </w:tr>
      <w:tr w:rsidR="00C4758F" w:rsidRPr="0049504B" w:rsidTr="00E271ED">
        <w:tc>
          <w:tcPr>
            <w:tcW w:w="4840" w:type="dxa"/>
          </w:tcPr>
          <w:p w:rsidR="00C4758F" w:rsidRPr="0049504B" w:rsidRDefault="00C4758F" w:rsidP="004176AE">
            <w:pPr>
              <w:spacing w:line="360" w:lineRule="atLeast"/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lang w:val="af-ZA"/>
              </w:rPr>
            </w:pPr>
            <w:r w:rsidRPr="0049504B">
              <w:rPr>
                <w:rFonts w:ascii="GHEA Grapalat" w:hAnsi="GHEA Grapalat" w:cs="Arial"/>
                <w:color w:val="000000"/>
                <w:sz w:val="24"/>
                <w:szCs w:val="24"/>
                <w:lang w:val="af-ZA"/>
              </w:rPr>
              <w:t>բավարար =-11-ից +11</w:t>
            </w:r>
          </w:p>
        </w:tc>
      </w:tr>
      <w:tr w:rsidR="00C4758F" w:rsidRPr="0049504B" w:rsidTr="00E271ED">
        <w:tc>
          <w:tcPr>
            <w:tcW w:w="4840" w:type="dxa"/>
          </w:tcPr>
          <w:p w:rsidR="00C4758F" w:rsidRPr="0049504B" w:rsidRDefault="00C4758F" w:rsidP="004176AE">
            <w:pPr>
              <w:spacing w:line="360" w:lineRule="atLeast"/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lang w:val="af-ZA"/>
              </w:rPr>
            </w:pPr>
            <w:r w:rsidRPr="0049504B">
              <w:rPr>
                <w:rFonts w:ascii="GHEA Grapalat" w:hAnsi="GHEA Grapalat" w:cs="Arial"/>
                <w:color w:val="000000"/>
                <w:sz w:val="24"/>
                <w:szCs w:val="24"/>
                <w:lang w:val="af-ZA"/>
              </w:rPr>
              <w:t>անբավարար = -22-ից մինչև -11</w:t>
            </w:r>
          </w:p>
        </w:tc>
      </w:tr>
    </w:tbl>
    <w:p w:rsidR="00E271ED" w:rsidRPr="0049504B" w:rsidRDefault="00E271ED" w:rsidP="004176AE">
      <w:pPr>
        <w:spacing w:line="360" w:lineRule="atLeast"/>
        <w:ind w:firstLine="720"/>
        <w:jc w:val="both"/>
        <w:rPr>
          <w:rFonts w:ascii="GHEA Grapalat" w:hAnsi="GHEA Grapalat" w:cs="Arial"/>
          <w:i/>
          <w:color w:val="000000"/>
          <w:sz w:val="24"/>
          <w:szCs w:val="24"/>
          <w:lang w:val="af-ZA"/>
        </w:rPr>
      </w:pPr>
    </w:p>
    <w:p w:rsidR="00B6284B" w:rsidRPr="0049504B" w:rsidRDefault="00B6284B" w:rsidP="004176AE">
      <w:pPr>
        <w:spacing w:line="360" w:lineRule="atLeast"/>
        <w:ind w:firstLine="720"/>
        <w:jc w:val="both"/>
        <w:rPr>
          <w:rFonts w:ascii="GHEA Grapalat" w:hAnsi="GHEA Grapalat" w:cs="Arial"/>
          <w:i/>
          <w:color w:val="000000"/>
          <w:sz w:val="24"/>
          <w:szCs w:val="24"/>
          <w:u w:val="single"/>
          <w:lang w:val="af-ZA"/>
        </w:rPr>
      </w:pPr>
      <w:r w:rsidRPr="0049504B">
        <w:rPr>
          <w:rFonts w:ascii="GHEA Grapalat" w:hAnsi="GHEA Grapalat" w:cs="Arial"/>
          <w:i/>
          <w:color w:val="000000"/>
          <w:sz w:val="24"/>
          <w:szCs w:val="24"/>
          <w:u w:val="single"/>
          <w:lang w:val="af-ZA"/>
        </w:rPr>
        <w:t>Գնահատման հետևանքները</w:t>
      </w:r>
    </w:p>
    <w:p w:rsidR="00C4758F" w:rsidRPr="0049504B" w:rsidRDefault="003C2F33" w:rsidP="006C6B47">
      <w:pPr>
        <w:pStyle w:val="ListParagraph"/>
        <w:numPr>
          <w:ilvl w:val="0"/>
          <w:numId w:val="22"/>
        </w:numPr>
        <w:spacing w:line="360" w:lineRule="atLeast"/>
        <w:jc w:val="both"/>
        <w:rPr>
          <w:rFonts w:ascii="GHEA Grapalat" w:hAnsi="GHEA Grapalat" w:cs="Arial"/>
          <w:b/>
          <w:color w:val="000000"/>
          <w:sz w:val="24"/>
          <w:szCs w:val="24"/>
          <w:lang w:val="af-ZA"/>
        </w:rPr>
      </w:pP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Վերապատրաստում՝</w:t>
      </w:r>
      <w:r w:rsidR="00B6284B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հմտությունները զ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ար</w:t>
      </w:r>
      <w:r w:rsidR="00B6284B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գ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ա</w:t>
      </w:r>
      <w:r w:rsidR="00B6284B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ցն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ե</w:t>
      </w:r>
      <w:r w:rsidR="00B6284B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լ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ո</w:t>
      </w:r>
      <w:r w:rsidR="00B6284B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ւ համար</w:t>
      </w:r>
    </w:p>
    <w:p w:rsidR="00B6284B" w:rsidRPr="0049504B" w:rsidRDefault="00B6284B" w:rsidP="006C6B47">
      <w:pPr>
        <w:pStyle w:val="ListParagraph"/>
        <w:numPr>
          <w:ilvl w:val="0"/>
          <w:numId w:val="22"/>
        </w:numPr>
        <w:spacing w:line="360" w:lineRule="atLeast"/>
        <w:jc w:val="both"/>
        <w:rPr>
          <w:rFonts w:ascii="GHEA Grapalat" w:hAnsi="GHEA Grapalat" w:cs="Arial"/>
          <w:b/>
          <w:color w:val="000000"/>
          <w:sz w:val="24"/>
          <w:szCs w:val="24"/>
          <w:lang w:val="af-ZA"/>
        </w:rPr>
      </w:pP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Դատական համակարգի գործառնության </w:t>
      </w:r>
      <w:r w:rsidR="003C2F33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թեր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ո</w:t>
      </w:r>
      <w:r w:rsidR="003C2F33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ւթ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յ</w:t>
      </w:r>
      <w:r w:rsidR="003C2F33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ո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ւնների բացահայտում</w:t>
      </w:r>
    </w:p>
    <w:p w:rsidR="00B6284B" w:rsidRPr="0049504B" w:rsidRDefault="00B6284B" w:rsidP="006C6B47">
      <w:pPr>
        <w:pStyle w:val="ListParagraph"/>
        <w:numPr>
          <w:ilvl w:val="0"/>
          <w:numId w:val="22"/>
        </w:numPr>
        <w:spacing w:line="360" w:lineRule="atLeast"/>
        <w:jc w:val="both"/>
        <w:rPr>
          <w:rFonts w:ascii="GHEA Grapalat" w:hAnsi="GHEA Grapalat" w:cs="Arial"/>
          <w:b/>
          <w:color w:val="000000"/>
          <w:sz w:val="24"/>
          <w:szCs w:val="24"/>
          <w:lang w:val="af-ZA"/>
        </w:rPr>
      </w:pP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Դատավորին սանկցիայի ենթարկել՝ </w:t>
      </w:r>
      <w:r w:rsidR="003C2F33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աշխատավարձի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կամ հավելավճարի </w:t>
      </w:r>
      <w:r w:rsidR="003C2F33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պահումով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մինչև 6 ամիս:</w:t>
      </w:r>
    </w:p>
    <w:p w:rsidR="00B6284B" w:rsidRPr="0049504B" w:rsidRDefault="003C2F33" w:rsidP="004176AE">
      <w:pPr>
        <w:pStyle w:val="ListParagraph"/>
        <w:spacing w:line="360" w:lineRule="atLeast"/>
        <w:jc w:val="both"/>
        <w:rPr>
          <w:rFonts w:ascii="GHEA Grapalat" w:hAnsi="GHEA Grapalat" w:cs="Arial"/>
          <w:color w:val="000000"/>
          <w:sz w:val="24"/>
          <w:szCs w:val="24"/>
          <w:lang w:val="af-ZA"/>
        </w:rPr>
      </w:pP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Գնահատումը</w:t>
      </w:r>
      <w:r w:rsidR="00B6284B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ուղղակիորեն</w:t>
      </w:r>
      <w:r w:rsidR="00B6284B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չի ազդում 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դատավորի</w:t>
      </w:r>
      <w:r w:rsidR="00B6284B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առ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ա</w:t>
      </w:r>
      <w:r w:rsidR="00B6284B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ջխաղացմ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ա</w:t>
      </w:r>
      <w:r w:rsidR="00B6284B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ն վրա: </w:t>
      </w:r>
    </w:p>
    <w:p w:rsidR="00B6284B" w:rsidRPr="0049504B" w:rsidRDefault="00B6284B" w:rsidP="004176AE">
      <w:pPr>
        <w:pStyle w:val="ListParagraph"/>
        <w:spacing w:line="360" w:lineRule="atLeast"/>
        <w:jc w:val="both"/>
        <w:rPr>
          <w:rFonts w:ascii="GHEA Grapalat" w:hAnsi="GHEA Grapalat" w:cs="Arial"/>
          <w:b/>
          <w:color w:val="000000"/>
          <w:sz w:val="24"/>
          <w:szCs w:val="24"/>
          <w:lang w:val="af-ZA"/>
        </w:rPr>
      </w:pPr>
    </w:p>
    <w:p w:rsidR="00E271ED" w:rsidRPr="0049504B" w:rsidRDefault="00B70ADC" w:rsidP="004176AE">
      <w:pPr>
        <w:spacing w:line="360" w:lineRule="atLeast"/>
        <w:ind w:firstLine="720"/>
        <w:jc w:val="both"/>
        <w:rPr>
          <w:rFonts w:ascii="GHEA Grapalat" w:hAnsi="GHEA Grapalat" w:cs="Arial"/>
          <w:color w:val="000000"/>
          <w:sz w:val="24"/>
          <w:szCs w:val="24"/>
          <w:lang w:val="af-ZA"/>
        </w:rPr>
      </w:pPr>
      <w:r w:rsidRPr="0049504B">
        <w:rPr>
          <w:rFonts w:ascii="GHEA Grapalat" w:hAnsi="GHEA Grapalat" w:cs="Arial"/>
          <w:b/>
          <w:color w:val="000000"/>
          <w:sz w:val="24"/>
          <w:szCs w:val="24"/>
          <w:lang w:val="af-ZA"/>
        </w:rPr>
        <w:t>Ֆրա</w:t>
      </w:r>
      <w:r w:rsidR="003C2F33" w:rsidRPr="0049504B">
        <w:rPr>
          <w:rFonts w:ascii="GHEA Grapalat" w:hAnsi="GHEA Grapalat" w:cs="Arial"/>
          <w:b/>
          <w:color w:val="000000"/>
          <w:sz w:val="24"/>
          <w:szCs w:val="24"/>
          <w:lang w:val="af-ZA"/>
        </w:rPr>
        <w:t>ն</w:t>
      </w:r>
      <w:r w:rsidRPr="0049504B">
        <w:rPr>
          <w:rFonts w:ascii="GHEA Grapalat" w:hAnsi="GHEA Grapalat" w:cs="Arial"/>
          <w:b/>
          <w:color w:val="000000"/>
          <w:sz w:val="24"/>
          <w:szCs w:val="24"/>
          <w:lang w:val="af-ZA"/>
        </w:rPr>
        <w:t>սիայում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գնահատումը ամեն 2 տար</w:t>
      </w:r>
      <w:r w:rsidR="00D02F5F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ի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ն մեկ է: </w:t>
      </w:r>
      <w:r w:rsidR="003C2F33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Գնահատումը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չի տարածվու</w:t>
      </w:r>
      <w:r w:rsidR="00E271ED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մ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միայն վճռաբեկ </w:t>
      </w:r>
      <w:r w:rsidR="003C2F33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դատարանի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դատավորների և </w:t>
      </w:r>
      <w:r w:rsidR="00E271ED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վ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երաքննիչ դատա</w:t>
      </w:r>
      <w:r w:rsidR="003C2F33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րա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նի նախագահների վրա: </w:t>
      </w:r>
      <w:r w:rsidR="00F546B4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Անհրաժեշտության դեպքում գնահատումը կարող է </w:t>
      </w:r>
      <w:r w:rsidR="003C2F33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իրականացվել</w:t>
      </w:r>
      <w:r w:rsidR="00F546B4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նաև ավելի հաճախ,</w:t>
      </w:r>
      <w:r w:rsidR="003C2F33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ե</w:t>
      </w:r>
      <w:r w:rsidR="00F546B4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թե </w:t>
      </w:r>
      <w:r w:rsidR="003C2F33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խ</w:t>
      </w:r>
      <w:r w:rsidR="00F546B4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նդիրներ կան </w:t>
      </w:r>
      <w:r w:rsidR="003C2F33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դատավորի</w:t>
      </w:r>
      <w:r w:rsidR="00F546B4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մասնագիտական գործունեության հետ:  </w:t>
      </w:r>
      <w:r w:rsidR="003C2F33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Գնահատումը</w:t>
      </w:r>
      <w:r w:rsidR="00F546B4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միշտ </w:t>
      </w:r>
      <w:r w:rsidR="003C2F33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զուգակցվում</w:t>
      </w:r>
      <w:r w:rsidR="00F546B4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է դատավորին լսելու և նրա կողմից </w:t>
      </w:r>
      <w:r w:rsidR="003C2F33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զեկույց</w:t>
      </w:r>
      <w:r w:rsidR="00F546B4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ներկայացնելու </w:t>
      </w:r>
      <w:r w:rsidR="003C2F33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հնարավորության</w:t>
      </w:r>
      <w:r w:rsidR="00F546B4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հետ: </w:t>
      </w:r>
      <w:r w:rsidR="00E271ED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Դատավորները գնահատվում են </w:t>
      </w:r>
      <w:r w:rsidR="00E271ED" w:rsidRPr="0049504B">
        <w:rPr>
          <w:rFonts w:ascii="GHEA Grapalat" w:hAnsi="GHEA Grapalat" w:cs="Arial"/>
          <w:i/>
          <w:color w:val="000000"/>
          <w:sz w:val="24"/>
          <w:szCs w:val="24"/>
          <w:lang w:val="af-ZA"/>
        </w:rPr>
        <w:t xml:space="preserve">գերազանց, լավ, բավարար, անբավարար </w:t>
      </w:r>
      <w:r w:rsidR="00E271ED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սանդղակով:</w:t>
      </w:r>
    </w:p>
    <w:p w:rsidR="00B6284B" w:rsidRPr="0049504B" w:rsidRDefault="00B6284B" w:rsidP="004176AE">
      <w:pPr>
        <w:spacing w:line="360" w:lineRule="atLeast"/>
        <w:ind w:firstLine="720"/>
        <w:jc w:val="both"/>
        <w:rPr>
          <w:rFonts w:ascii="GHEA Grapalat" w:hAnsi="GHEA Grapalat" w:cs="Arial"/>
          <w:color w:val="000000"/>
          <w:sz w:val="24"/>
          <w:szCs w:val="24"/>
          <w:lang w:val="af-ZA"/>
        </w:rPr>
      </w:pPr>
    </w:p>
    <w:p w:rsidR="009B0CF0" w:rsidRPr="0049504B" w:rsidRDefault="009B0CF0" w:rsidP="004176AE">
      <w:pPr>
        <w:pStyle w:val="ListParagraph"/>
        <w:spacing w:line="360" w:lineRule="atLeast"/>
        <w:ind w:left="1080"/>
        <w:jc w:val="both"/>
        <w:rPr>
          <w:rFonts w:ascii="GHEA Grapalat" w:hAnsi="GHEA Grapalat" w:cs="Arial"/>
          <w:i/>
          <w:color w:val="000000"/>
          <w:sz w:val="24"/>
          <w:szCs w:val="24"/>
          <w:u w:val="single"/>
          <w:lang w:val="af-ZA"/>
        </w:rPr>
      </w:pPr>
      <w:r w:rsidRPr="0049504B">
        <w:rPr>
          <w:rFonts w:ascii="GHEA Grapalat" w:hAnsi="GHEA Grapalat" w:cs="Arial"/>
          <w:i/>
          <w:color w:val="000000"/>
          <w:sz w:val="24"/>
          <w:szCs w:val="24"/>
          <w:u w:val="single"/>
          <w:lang w:val="af-ZA"/>
        </w:rPr>
        <w:t xml:space="preserve">Գնահատման ենթակա չափանիշները. </w:t>
      </w:r>
    </w:p>
    <w:p w:rsidR="009B0CF0" w:rsidRPr="0049504B" w:rsidRDefault="009B0CF0" w:rsidP="004176AE">
      <w:pPr>
        <w:spacing w:line="360" w:lineRule="atLeast"/>
        <w:jc w:val="both"/>
        <w:rPr>
          <w:rFonts w:ascii="GHEA Grapalat" w:hAnsi="GHEA Grapalat" w:cs="Arial"/>
          <w:color w:val="000000"/>
          <w:sz w:val="24"/>
          <w:szCs w:val="24"/>
          <w:lang w:val="af-ZA"/>
        </w:rPr>
      </w:pP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Դատավորները </w:t>
      </w:r>
      <w:r w:rsidR="003C2F33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գնահատվում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են 4 չափանիշո</w:t>
      </w:r>
      <w:r w:rsidR="00A33A66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վ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.</w:t>
      </w:r>
    </w:p>
    <w:p w:rsidR="009B0CF0" w:rsidRPr="0049504B" w:rsidRDefault="009B0CF0" w:rsidP="006C6B47">
      <w:pPr>
        <w:pStyle w:val="ListParagraph"/>
        <w:numPr>
          <w:ilvl w:val="0"/>
          <w:numId w:val="19"/>
        </w:numPr>
        <w:spacing w:line="360" w:lineRule="atLeast"/>
        <w:jc w:val="both"/>
        <w:rPr>
          <w:rFonts w:ascii="GHEA Grapalat" w:hAnsi="GHEA Grapalat" w:cs="Arial"/>
          <w:color w:val="000000"/>
          <w:sz w:val="24"/>
          <w:szCs w:val="24"/>
          <w:lang w:val="af-ZA"/>
        </w:rPr>
      </w:pP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Ընդհանուր մասնագիտական կարողությունները</w:t>
      </w:r>
    </w:p>
    <w:p w:rsidR="009B0CF0" w:rsidRPr="0049504B" w:rsidRDefault="009B0CF0" w:rsidP="006C6B47">
      <w:pPr>
        <w:pStyle w:val="ListParagraph"/>
        <w:numPr>
          <w:ilvl w:val="1"/>
          <w:numId w:val="19"/>
        </w:numPr>
        <w:spacing w:line="360" w:lineRule="atLeast"/>
        <w:jc w:val="both"/>
        <w:rPr>
          <w:rFonts w:ascii="GHEA Grapalat" w:hAnsi="GHEA Grapalat" w:cs="Arial"/>
          <w:color w:val="000000"/>
          <w:sz w:val="24"/>
          <w:szCs w:val="24"/>
          <w:lang w:val="af-ZA"/>
        </w:rPr>
      </w:pP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Որոշում կայացնելու ունակություն</w:t>
      </w:r>
    </w:p>
    <w:p w:rsidR="009B0CF0" w:rsidRPr="0049504B" w:rsidRDefault="009B0CF0" w:rsidP="006C6B47">
      <w:pPr>
        <w:pStyle w:val="ListParagraph"/>
        <w:numPr>
          <w:ilvl w:val="1"/>
          <w:numId w:val="19"/>
        </w:numPr>
        <w:spacing w:line="360" w:lineRule="atLeast"/>
        <w:jc w:val="both"/>
        <w:rPr>
          <w:rFonts w:ascii="GHEA Grapalat" w:hAnsi="GHEA Grapalat" w:cs="Arial"/>
          <w:color w:val="000000"/>
          <w:sz w:val="24"/>
          <w:szCs w:val="24"/>
          <w:lang w:val="af-ZA"/>
        </w:rPr>
      </w:pP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Լսելու ունակություն և կարծիքներ փոխանակելու ունակություն</w:t>
      </w:r>
    </w:p>
    <w:p w:rsidR="009B0CF0" w:rsidRPr="0049504B" w:rsidRDefault="009B0CF0" w:rsidP="006C6B47">
      <w:pPr>
        <w:pStyle w:val="ListParagraph"/>
        <w:numPr>
          <w:ilvl w:val="1"/>
          <w:numId w:val="19"/>
        </w:numPr>
        <w:spacing w:line="360" w:lineRule="atLeast"/>
        <w:jc w:val="both"/>
        <w:rPr>
          <w:rFonts w:ascii="GHEA Grapalat" w:hAnsi="GHEA Grapalat" w:cs="Arial"/>
          <w:color w:val="000000"/>
          <w:sz w:val="24"/>
          <w:szCs w:val="24"/>
          <w:lang w:val="af-ZA"/>
        </w:rPr>
      </w:pP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Նոր իրավիճակներին հ</w:t>
      </w:r>
      <w:r w:rsidR="003C2F33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ար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մարվելու </w:t>
      </w:r>
      <w:r w:rsidR="003C2F33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ունակություն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/այդ թվում՝ </w:t>
      </w:r>
      <w:r w:rsidR="003C2F33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օրենսդրական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, տեխնոլոգիական և այլն/:</w:t>
      </w:r>
    </w:p>
    <w:p w:rsidR="009B0CF0" w:rsidRPr="0049504B" w:rsidRDefault="009B0CF0" w:rsidP="006C6B47">
      <w:pPr>
        <w:pStyle w:val="ListParagraph"/>
        <w:numPr>
          <w:ilvl w:val="0"/>
          <w:numId w:val="19"/>
        </w:numPr>
        <w:spacing w:line="360" w:lineRule="atLeast"/>
        <w:jc w:val="both"/>
        <w:rPr>
          <w:rFonts w:ascii="GHEA Grapalat" w:hAnsi="GHEA Grapalat" w:cs="Arial"/>
          <w:color w:val="000000"/>
          <w:sz w:val="24"/>
          <w:szCs w:val="24"/>
          <w:lang w:val="af-ZA"/>
        </w:rPr>
      </w:pP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Իրավաբանական և </w:t>
      </w:r>
      <w:r w:rsidR="003C2F33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տեխնիկական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հմտությունները</w:t>
      </w:r>
    </w:p>
    <w:p w:rsidR="009B0CF0" w:rsidRPr="0049504B" w:rsidRDefault="009B0CF0" w:rsidP="006C6B47">
      <w:pPr>
        <w:pStyle w:val="ListParagraph"/>
        <w:numPr>
          <w:ilvl w:val="1"/>
          <w:numId w:val="19"/>
        </w:numPr>
        <w:spacing w:line="360" w:lineRule="atLeast"/>
        <w:jc w:val="both"/>
        <w:rPr>
          <w:rFonts w:ascii="GHEA Grapalat" w:hAnsi="GHEA Grapalat" w:cs="Arial"/>
          <w:color w:val="000000"/>
          <w:sz w:val="24"/>
          <w:szCs w:val="24"/>
          <w:lang w:val="af-ZA"/>
        </w:rPr>
      </w:pP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Իր գիտելիքները կիրառելու կարողությունները, այդ թվում՝ </w:t>
      </w:r>
      <w:r w:rsidR="003C2F33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փաստերը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վերլուծելու, իրավունք կիրառելու </w:t>
      </w:r>
      <w:r w:rsidR="003C2F33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առումով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,</w:t>
      </w:r>
    </w:p>
    <w:p w:rsidR="009B0CF0" w:rsidRPr="0049504B" w:rsidRDefault="009B0CF0" w:rsidP="006C6B47">
      <w:pPr>
        <w:pStyle w:val="ListParagraph"/>
        <w:numPr>
          <w:ilvl w:val="1"/>
          <w:numId w:val="19"/>
        </w:numPr>
        <w:spacing w:line="360" w:lineRule="atLeast"/>
        <w:jc w:val="both"/>
        <w:rPr>
          <w:rFonts w:ascii="GHEA Grapalat" w:hAnsi="GHEA Grapalat" w:cs="Arial"/>
          <w:color w:val="000000"/>
          <w:sz w:val="24"/>
          <w:szCs w:val="24"/>
          <w:lang w:val="af-ZA"/>
        </w:rPr>
      </w:pP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Դատական նիստեր վարելու կարողությունները՝ այս թվում՝ </w:t>
      </w:r>
      <w:r w:rsidR="003C2F33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նիստի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ընթացքում բանավոր խոսքի հստակությունը, հանգստությունը պահպանելու ունակությունը և այլն</w:t>
      </w:r>
    </w:p>
    <w:p w:rsidR="009B0CF0" w:rsidRPr="0049504B" w:rsidRDefault="009B0CF0" w:rsidP="006C6B47">
      <w:pPr>
        <w:pStyle w:val="ListParagraph"/>
        <w:numPr>
          <w:ilvl w:val="1"/>
          <w:numId w:val="19"/>
        </w:numPr>
        <w:spacing w:line="360" w:lineRule="atLeast"/>
        <w:jc w:val="both"/>
        <w:rPr>
          <w:rFonts w:ascii="GHEA Grapalat" w:hAnsi="GHEA Grapalat" w:cs="Arial"/>
          <w:color w:val="000000"/>
          <w:sz w:val="24"/>
          <w:szCs w:val="24"/>
          <w:lang w:val="af-ZA"/>
        </w:rPr>
      </w:pP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Ցուցումներ մշակելու կարողությունները:</w:t>
      </w:r>
    </w:p>
    <w:p w:rsidR="009B0CF0" w:rsidRPr="0049504B" w:rsidRDefault="009B0CF0" w:rsidP="006C6B47">
      <w:pPr>
        <w:pStyle w:val="ListParagraph"/>
        <w:numPr>
          <w:ilvl w:val="0"/>
          <w:numId w:val="19"/>
        </w:numPr>
        <w:spacing w:line="360" w:lineRule="atLeast"/>
        <w:jc w:val="both"/>
        <w:rPr>
          <w:rFonts w:ascii="GHEA Grapalat" w:hAnsi="GHEA Grapalat" w:cs="Arial"/>
          <w:color w:val="000000"/>
          <w:sz w:val="24"/>
          <w:szCs w:val="24"/>
          <w:lang w:val="af-ZA"/>
        </w:rPr>
      </w:pP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Կազմակերպչական հմտությունները</w:t>
      </w:r>
    </w:p>
    <w:p w:rsidR="009B0CF0" w:rsidRPr="0049504B" w:rsidRDefault="009B0CF0" w:rsidP="006C6B47">
      <w:pPr>
        <w:pStyle w:val="ListParagraph"/>
        <w:numPr>
          <w:ilvl w:val="1"/>
          <w:numId w:val="19"/>
        </w:numPr>
        <w:spacing w:line="360" w:lineRule="atLeast"/>
        <w:jc w:val="both"/>
        <w:rPr>
          <w:rFonts w:ascii="GHEA Grapalat" w:hAnsi="GHEA Grapalat" w:cs="Arial"/>
          <w:color w:val="000000"/>
          <w:sz w:val="24"/>
          <w:szCs w:val="24"/>
          <w:lang w:val="af-ZA"/>
        </w:rPr>
      </w:pP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Կոնկրետ գործողությունների իրականացնելու</w:t>
      </w:r>
      <w:r w:rsidR="00BB2CD0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, </w:t>
      </w:r>
      <w:r w:rsidR="003C2F33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նախաձեռնողականություն</w:t>
      </w:r>
      <w:r w:rsidR="00BB2CD0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ցուցաբերելու, կոլեգաների համաձայնությունը ձեռք բերելու </w:t>
      </w:r>
      <w:r w:rsidR="003C2F33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ունակությունը</w:t>
      </w:r>
    </w:p>
    <w:p w:rsidR="00BB2CD0" w:rsidRPr="0049504B" w:rsidRDefault="00BB2CD0" w:rsidP="006C6B47">
      <w:pPr>
        <w:pStyle w:val="ListParagraph"/>
        <w:numPr>
          <w:ilvl w:val="1"/>
          <w:numId w:val="19"/>
        </w:numPr>
        <w:spacing w:line="360" w:lineRule="atLeast"/>
        <w:jc w:val="both"/>
        <w:rPr>
          <w:rFonts w:ascii="GHEA Grapalat" w:hAnsi="GHEA Grapalat" w:cs="Arial"/>
          <w:color w:val="000000"/>
          <w:sz w:val="24"/>
          <w:szCs w:val="24"/>
          <w:lang w:val="af-ZA"/>
        </w:rPr>
      </w:pP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lastRenderedPageBreak/>
        <w:t>Թիրախներ սահմանելու և մարդկային ռեսուրսները կազմակերպելու ունակությունները</w:t>
      </w:r>
    </w:p>
    <w:p w:rsidR="009B0CF0" w:rsidRPr="0049504B" w:rsidRDefault="00BB2CD0" w:rsidP="006C6B47">
      <w:pPr>
        <w:pStyle w:val="ListParagraph"/>
        <w:numPr>
          <w:ilvl w:val="0"/>
          <w:numId w:val="19"/>
        </w:numPr>
        <w:spacing w:line="360" w:lineRule="atLeast"/>
        <w:jc w:val="both"/>
        <w:rPr>
          <w:rFonts w:ascii="GHEA Grapalat" w:hAnsi="GHEA Grapalat" w:cs="Arial"/>
          <w:color w:val="000000"/>
          <w:sz w:val="24"/>
          <w:szCs w:val="24"/>
          <w:lang w:val="af-ZA"/>
        </w:rPr>
      </w:pP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Մասնագիտական </w:t>
      </w:r>
      <w:r w:rsidR="003C2F33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ներգրավվածությունը</w:t>
      </w:r>
    </w:p>
    <w:p w:rsidR="008627D2" w:rsidRPr="0049504B" w:rsidRDefault="008627D2" w:rsidP="006C6B47">
      <w:pPr>
        <w:pStyle w:val="ListParagraph"/>
        <w:numPr>
          <w:ilvl w:val="1"/>
          <w:numId w:val="19"/>
        </w:numPr>
        <w:spacing w:line="360" w:lineRule="atLeast"/>
        <w:jc w:val="both"/>
        <w:rPr>
          <w:rFonts w:ascii="GHEA Grapalat" w:hAnsi="GHEA Grapalat" w:cs="Arial"/>
          <w:color w:val="000000"/>
          <w:sz w:val="24"/>
          <w:szCs w:val="24"/>
          <w:lang w:val="af-ZA"/>
        </w:rPr>
      </w:pP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Աշխատանքի </w:t>
      </w:r>
      <w:r w:rsidR="003C2F33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արդյունավետությունը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</w:t>
      </w:r>
    </w:p>
    <w:p w:rsidR="008627D2" w:rsidRPr="0049504B" w:rsidRDefault="003C2F33" w:rsidP="006C6B47">
      <w:pPr>
        <w:pStyle w:val="ListParagraph"/>
        <w:numPr>
          <w:ilvl w:val="1"/>
          <w:numId w:val="19"/>
        </w:numPr>
        <w:spacing w:line="360" w:lineRule="atLeast"/>
        <w:jc w:val="both"/>
        <w:rPr>
          <w:rFonts w:ascii="GHEA Grapalat" w:hAnsi="GHEA Grapalat" w:cs="Arial"/>
          <w:color w:val="000000"/>
          <w:sz w:val="24"/>
          <w:szCs w:val="24"/>
          <w:lang w:val="af-ZA"/>
        </w:rPr>
      </w:pP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Վերապատրաստումների</w:t>
      </w:r>
      <w:r w:rsidR="008627D2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մասնակցելը</w:t>
      </w:r>
    </w:p>
    <w:p w:rsidR="008627D2" w:rsidRPr="0049504B" w:rsidRDefault="008627D2" w:rsidP="006C6B47">
      <w:pPr>
        <w:pStyle w:val="ListParagraph"/>
        <w:numPr>
          <w:ilvl w:val="1"/>
          <w:numId w:val="19"/>
        </w:numPr>
        <w:spacing w:line="360" w:lineRule="atLeast"/>
        <w:jc w:val="both"/>
        <w:rPr>
          <w:rFonts w:ascii="GHEA Grapalat" w:hAnsi="GHEA Grapalat" w:cs="Arial"/>
          <w:color w:val="000000"/>
          <w:sz w:val="24"/>
          <w:szCs w:val="24"/>
          <w:lang w:val="af-ZA"/>
        </w:rPr>
      </w:pP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Այլ </w:t>
      </w:r>
      <w:r w:rsidR="003C2F33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կառույցների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հետ մասնագիտական </w:t>
      </w:r>
      <w:r w:rsidR="003C2F33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հարաբերությունների որակը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:</w:t>
      </w:r>
      <w:r w:rsidRPr="0049504B">
        <w:rPr>
          <w:rStyle w:val="FootnoteReference"/>
          <w:rFonts w:ascii="GHEA Grapalat" w:hAnsi="GHEA Grapalat" w:cs="Arial"/>
          <w:color w:val="000000"/>
          <w:sz w:val="24"/>
          <w:szCs w:val="24"/>
          <w:lang w:val="af-ZA"/>
        </w:rPr>
        <w:footnoteReference w:id="4"/>
      </w:r>
    </w:p>
    <w:p w:rsidR="003C2F33" w:rsidRPr="0049504B" w:rsidRDefault="003C2F33" w:rsidP="004176AE">
      <w:pPr>
        <w:spacing w:line="360" w:lineRule="atLeast"/>
        <w:ind w:left="1800"/>
        <w:jc w:val="both"/>
        <w:rPr>
          <w:rFonts w:ascii="GHEA Grapalat" w:hAnsi="GHEA Grapalat" w:cs="Arial"/>
          <w:color w:val="000000"/>
          <w:sz w:val="24"/>
          <w:szCs w:val="24"/>
          <w:lang w:val="af-ZA"/>
        </w:rPr>
      </w:pPr>
    </w:p>
    <w:p w:rsidR="00B6284B" w:rsidRPr="0049504B" w:rsidRDefault="00B6284B" w:rsidP="004176AE">
      <w:pPr>
        <w:spacing w:line="360" w:lineRule="atLeast"/>
        <w:ind w:firstLine="720"/>
        <w:jc w:val="both"/>
        <w:rPr>
          <w:rFonts w:ascii="GHEA Grapalat" w:hAnsi="GHEA Grapalat" w:cs="Arial"/>
          <w:i/>
          <w:color w:val="000000"/>
          <w:sz w:val="24"/>
          <w:szCs w:val="24"/>
          <w:u w:val="single"/>
          <w:lang w:val="af-ZA"/>
        </w:rPr>
      </w:pPr>
      <w:r w:rsidRPr="0049504B">
        <w:rPr>
          <w:rFonts w:ascii="GHEA Grapalat" w:hAnsi="GHEA Grapalat" w:cs="Arial"/>
          <w:i/>
          <w:color w:val="000000"/>
          <w:sz w:val="24"/>
          <w:szCs w:val="24"/>
          <w:u w:val="single"/>
          <w:lang w:val="af-ZA"/>
        </w:rPr>
        <w:t>Գնահատման հետևանքները</w:t>
      </w:r>
    </w:p>
    <w:p w:rsidR="00B6284B" w:rsidRPr="0049504B" w:rsidRDefault="00B6284B" w:rsidP="004176AE">
      <w:pPr>
        <w:spacing w:line="360" w:lineRule="atLeast"/>
        <w:ind w:firstLine="720"/>
        <w:jc w:val="both"/>
        <w:rPr>
          <w:rFonts w:ascii="GHEA Grapalat" w:hAnsi="GHEA Grapalat" w:cs="Arial"/>
          <w:color w:val="000000"/>
          <w:sz w:val="24"/>
          <w:szCs w:val="24"/>
          <w:lang w:val="af-ZA"/>
        </w:rPr>
      </w:pP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Դրա</w:t>
      </w:r>
      <w:r w:rsidR="003C2F33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կ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ան գնահատումը </w:t>
      </w:r>
      <w:r w:rsidR="003C2F33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պարտադիր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պայման է դատավորների առաջխաղացման համար: </w:t>
      </w:r>
      <w:r w:rsidR="003C2F33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Գնահատման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արդյունքում </w:t>
      </w:r>
      <w:r w:rsidR="00240F24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բացահայտված </w:t>
      </w:r>
      <w:r w:rsidR="003C2F33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տեղեկությունների</w:t>
      </w:r>
      <w:r w:rsidR="00240F24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</w:t>
      </w:r>
      <w:r w:rsidR="003C2F33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հիմ</w:t>
      </w:r>
      <w:r w:rsidR="00240F24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ա</w:t>
      </w:r>
      <w:r w:rsidR="003C2F33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ն</w:t>
      </w:r>
      <w:r w:rsidR="00240F24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վրա դատավ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ո</w:t>
      </w:r>
      <w:r w:rsidR="00240F24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ր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ը կարող է հեռացվել</w:t>
      </w:r>
      <w:r w:rsidR="00240F24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, բայց առանձին </w:t>
      </w:r>
      <w:r w:rsidR="003C2F33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կարգապահական</w:t>
      </w:r>
      <w:r w:rsidR="00240F24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վարույթի արդյունքում:</w:t>
      </w:r>
    </w:p>
    <w:p w:rsidR="009B0CF0" w:rsidRPr="0049504B" w:rsidRDefault="009B0CF0" w:rsidP="004176AE">
      <w:pPr>
        <w:pStyle w:val="ListParagraph"/>
        <w:spacing w:line="360" w:lineRule="atLeast"/>
        <w:ind w:left="1080"/>
        <w:jc w:val="both"/>
        <w:rPr>
          <w:rFonts w:ascii="GHEA Grapalat" w:hAnsi="GHEA Grapalat" w:cs="Arial"/>
          <w:color w:val="000000"/>
          <w:sz w:val="24"/>
          <w:szCs w:val="24"/>
          <w:lang w:val="af-ZA"/>
        </w:rPr>
      </w:pPr>
    </w:p>
    <w:p w:rsidR="00240F24" w:rsidRPr="0049504B" w:rsidRDefault="00F546B4" w:rsidP="004176AE">
      <w:pPr>
        <w:spacing w:line="360" w:lineRule="atLeast"/>
        <w:ind w:firstLine="720"/>
        <w:jc w:val="both"/>
        <w:rPr>
          <w:rFonts w:ascii="GHEA Grapalat" w:hAnsi="GHEA Grapalat" w:cs="Arial"/>
          <w:color w:val="000000"/>
          <w:sz w:val="24"/>
          <w:szCs w:val="24"/>
          <w:lang w:val="af-ZA"/>
        </w:rPr>
      </w:pPr>
      <w:r w:rsidRPr="0049504B">
        <w:rPr>
          <w:rFonts w:ascii="GHEA Grapalat" w:hAnsi="GHEA Grapalat" w:cs="Arial"/>
          <w:b/>
          <w:color w:val="000000"/>
          <w:sz w:val="24"/>
          <w:szCs w:val="24"/>
          <w:lang w:val="af-ZA"/>
        </w:rPr>
        <w:t xml:space="preserve">Իտալիայում  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բոլոր առաջին ատյանի դատավորները ենթակա են գնահատման 4 տարն մեկ անգամ՝ մինչև 7-րդ դրական </w:t>
      </w:r>
      <w:r w:rsidR="003C2F33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գնահատումը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: </w:t>
      </w:r>
    </w:p>
    <w:p w:rsidR="00F546B4" w:rsidRPr="0049504B" w:rsidRDefault="00F546B4" w:rsidP="004176AE">
      <w:pPr>
        <w:spacing w:line="360" w:lineRule="atLeast"/>
        <w:ind w:firstLine="720"/>
        <w:jc w:val="both"/>
        <w:rPr>
          <w:rFonts w:ascii="GHEA Grapalat" w:hAnsi="GHEA Grapalat" w:cs="Arial"/>
          <w:i/>
          <w:color w:val="000000"/>
          <w:sz w:val="24"/>
          <w:szCs w:val="24"/>
          <w:u w:val="single"/>
          <w:lang w:val="af-ZA"/>
        </w:rPr>
      </w:pPr>
      <w:r w:rsidRPr="0049504B">
        <w:rPr>
          <w:rFonts w:ascii="GHEA Grapalat" w:hAnsi="GHEA Grapalat" w:cs="Arial"/>
          <w:i/>
          <w:color w:val="000000"/>
          <w:sz w:val="24"/>
          <w:szCs w:val="24"/>
          <w:u w:val="single"/>
          <w:lang w:val="af-ZA"/>
        </w:rPr>
        <w:t xml:space="preserve">Դատավորների </w:t>
      </w:r>
      <w:r w:rsidR="003C2F33" w:rsidRPr="0049504B">
        <w:rPr>
          <w:rFonts w:ascii="GHEA Grapalat" w:hAnsi="GHEA Grapalat" w:cs="Arial"/>
          <w:i/>
          <w:color w:val="000000"/>
          <w:sz w:val="24"/>
          <w:szCs w:val="24"/>
          <w:u w:val="single"/>
          <w:lang w:val="af-ZA"/>
        </w:rPr>
        <w:t>գնահատման</w:t>
      </w:r>
      <w:r w:rsidRPr="0049504B">
        <w:rPr>
          <w:rFonts w:ascii="GHEA Grapalat" w:hAnsi="GHEA Grapalat" w:cs="Arial"/>
          <w:i/>
          <w:color w:val="000000"/>
          <w:sz w:val="24"/>
          <w:szCs w:val="24"/>
          <w:u w:val="single"/>
          <w:lang w:val="af-ZA"/>
        </w:rPr>
        <w:t xml:space="preserve"> չափանիշներն են.</w:t>
      </w:r>
    </w:p>
    <w:p w:rsidR="00F546B4" w:rsidRPr="0049504B" w:rsidRDefault="003C2F33" w:rsidP="006C6B47">
      <w:pPr>
        <w:pStyle w:val="ListParagraph"/>
        <w:numPr>
          <w:ilvl w:val="0"/>
          <w:numId w:val="20"/>
        </w:numPr>
        <w:spacing w:line="360" w:lineRule="atLeast"/>
        <w:jc w:val="both"/>
        <w:rPr>
          <w:rFonts w:ascii="GHEA Grapalat" w:hAnsi="GHEA Grapalat" w:cs="Arial"/>
          <w:color w:val="000000"/>
          <w:sz w:val="24"/>
          <w:szCs w:val="24"/>
          <w:lang w:val="af-ZA"/>
        </w:rPr>
      </w:pP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Մասնագիտական</w:t>
      </w:r>
      <w:r w:rsidR="00F546B4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ունակությունները</w:t>
      </w:r>
    </w:p>
    <w:p w:rsidR="008627D2" w:rsidRPr="0049504B" w:rsidRDefault="008627D2" w:rsidP="006C6B47">
      <w:pPr>
        <w:pStyle w:val="ListParagraph"/>
        <w:numPr>
          <w:ilvl w:val="1"/>
          <w:numId w:val="20"/>
        </w:numPr>
        <w:spacing w:line="360" w:lineRule="atLeast"/>
        <w:jc w:val="both"/>
        <w:rPr>
          <w:rFonts w:ascii="GHEA Grapalat" w:hAnsi="GHEA Grapalat" w:cs="Arial"/>
          <w:color w:val="000000"/>
          <w:sz w:val="24"/>
          <w:szCs w:val="24"/>
          <w:lang w:val="af-ZA"/>
        </w:rPr>
      </w:pP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Իրավունքի զարգացումներին իրազեկվածությունը</w:t>
      </w:r>
    </w:p>
    <w:p w:rsidR="008627D2" w:rsidRPr="0049504B" w:rsidRDefault="008627D2" w:rsidP="006C6B47">
      <w:pPr>
        <w:pStyle w:val="ListParagraph"/>
        <w:numPr>
          <w:ilvl w:val="1"/>
          <w:numId w:val="20"/>
        </w:numPr>
        <w:spacing w:line="360" w:lineRule="atLeast"/>
        <w:jc w:val="both"/>
        <w:rPr>
          <w:rFonts w:ascii="GHEA Grapalat" w:hAnsi="GHEA Grapalat" w:cs="Arial"/>
          <w:color w:val="000000"/>
          <w:sz w:val="24"/>
          <w:szCs w:val="24"/>
          <w:lang w:val="af-ZA"/>
        </w:rPr>
      </w:pP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Դատական ակտերի պատճառաբանման որակը</w:t>
      </w:r>
    </w:p>
    <w:p w:rsidR="008627D2" w:rsidRPr="0049504B" w:rsidRDefault="008627D2" w:rsidP="006C6B47">
      <w:pPr>
        <w:pStyle w:val="ListParagraph"/>
        <w:numPr>
          <w:ilvl w:val="1"/>
          <w:numId w:val="20"/>
        </w:numPr>
        <w:spacing w:line="360" w:lineRule="atLeast"/>
        <w:jc w:val="both"/>
        <w:rPr>
          <w:rFonts w:ascii="GHEA Grapalat" w:hAnsi="GHEA Grapalat" w:cs="Arial"/>
          <w:color w:val="000000"/>
          <w:sz w:val="24"/>
          <w:szCs w:val="24"/>
          <w:lang w:val="af-ZA"/>
        </w:rPr>
      </w:pP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Դատական նի</w:t>
      </w:r>
      <w:r w:rsidR="003C2F33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ստ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վարելու </w:t>
      </w:r>
      <w:r w:rsidR="003C2F33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ունակությունները</w:t>
      </w:r>
    </w:p>
    <w:p w:rsidR="008627D2" w:rsidRPr="0049504B" w:rsidRDefault="008627D2" w:rsidP="006C6B47">
      <w:pPr>
        <w:pStyle w:val="ListParagraph"/>
        <w:numPr>
          <w:ilvl w:val="1"/>
          <w:numId w:val="20"/>
        </w:numPr>
        <w:spacing w:line="360" w:lineRule="atLeast"/>
        <w:jc w:val="both"/>
        <w:rPr>
          <w:rFonts w:ascii="GHEA Grapalat" w:hAnsi="GHEA Grapalat" w:cs="Arial"/>
          <w:color w:val="000000"/>
          <w:sz w:val="24"/>
          <w:szCs w:val="24"/>
          <w:lang w:val="af-ZA"/>
        </w:rPr>
      </w:pP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Տեխնոլոգիաներից </w:t>
      </w:r>
      <w:r w:rsidR="003C2F33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օգտվելու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</w:t>
      </w:r>
      <w:r w:rsidR="003C2F33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ունակությունները</w:t>
      </w:r>
    </w:p>
    <w:p w:rsidR="00F546B4" w:rsidRPr="0049504B" w:rsidRDefault="00F546B4" w:rsidP="006C6B47">
      <w:pPr>
        <w:pStyle w:val="ListParagraph"/>
        <w:numPr>
          <w:ilvl w:val="0"/>
          <w:numId w:val="20"/>
        </w:numPr>
        <w:spacing w:line="360" w:lineRule="atLeast"/>
        <w:jc w:val="both"/>
        <w:rPr>
          <w:rFonts w:ascii="GHEA Grapalat" w:hAnsi="GHEA Grapalat" w:cs="Arial"/>
          <w:color w:val="000000"/>
          <w:sz w:val="24"/>
          <w:szCs w:val="24"/>
          <w:lang w:val="af-ZA"/>
        </w:rPr>
      </w:pP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Կատարողականությունը</w:t>
      </w:r>
    </w:p>
    <w:p w:rsidR="008627D2" w:rsidRPr="0049504B" w:rsidRDefault="008627D2" w:rsidP="006C6B47">
      <w:pPr>
        <w:pStyle w:val="ListParagraph"/>
        <w:numPr>
          <w:ilvl w:val="1"/>
          <w:numId w:val="20"/>
        </w:numPr>
        <w:spacing w:line="360" w:lineRule="atLeast"/>
        <w:jc w:val="both"/>
        <w:rPr>
          <w:rFonts w:ascii="GHEA Grapalat" w:hAnsi="GHEA Grapalat" w:cs="Arial"/>
          <w:color w:val="000000"/>
          <w:sz w:val="24"/>
          <w:szCs w:val="24"/>
          <w:lang w:val="af-ZA"/>
        </w:rPr>
      </w:pP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Լուծված գործերի ք</w:t>
      </w:r>
      <w:r w:rsidR="003C2F33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ա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նակը</w:t>
      </w:r>
      <w:r w:rsidR="003C2F33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, ներառյալ` դրանց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</w:t>
      </w:r>
      <w:r w:rsidR="003C2F33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բարդությունը</w:t>
      </w:r>
    </w:p>
    <w:p w:rsidR="008627D2" w:rsidRPr="0049504B" w:rsidRDefault="008627D2" w:rsidP="006C6B47">
      <w:pPr>
        <w:pStyle w:val="ListParagraph"/>
        <w:numPr>
          <w:ilvl w:val="1"/>
          <w:numId w:val="20"/>
        </w:numPr>
        <w:spacing w:line="360" w:lineRule="atLeast"/>
        <w:jc w:val="both"/>
        <w:rPr>
          <w:rFonts w:ascii="GHEA Grapalat" w:hAnsi="GHEA Grapalat" w:cs="Arial"/>
          <w:color w:val="000000"/>
          <w:sz w:val="24"/>
          <w:szCs w:val="24"/>
          <w:lang w:val="af-ZA"/>
        </w:rPr>
      </w:pP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Դատական գործերին </w:t>
      </w:r>
      <w:r w:rsidR="003C2F33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հատկացված 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ժաման</w:t>
      </w:r>
      <w:r w:rsidR="003C2F33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ա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կը</w:t>
      </w:r>
    </w:p>
    <w:p w:rsidR="00F546B4" w:rsidRPr="0049504B" w:rsidRDefault="00F546B4" w:rsidP="006C6B47">
      <w:pPr>
        <w:pStyle w:val="ListParagraph"/>
        <w:numPr>
          <w:ilvl w:val="0"/>
          <w:numId w:val="20"/>
        </w:numPr>
        <w:spacing w:line="360" w:lineRule="atLeast"/>
        <w:jc w:val="both"/>
        <w:rPr>
          <w:rFonts w:ascii="GHEA Grapalat" w:hAnsi="GHEA Grapalat" w:cs="Arial"/>
          <w:color w:val="000000"/>
          <w:sz w:val="24"/>
          <w:szCs w:val="24"/>
          <w:lang w:val="af-ZA"/>
        </w:rPr>
      </w:pP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Ջանասիրությունը</w:t>
      </w:r>
    </w:p>
    <w:p w:rsidR="008627D2" w:rsidRPr="0049504B" w:rsidRDefault="008627D2" w:rsidP="006C6B47">
      <w:pPr>
        <w:pStyle w:val="ListParagraph"/>
        <w:numPr>
          <w:ilvl w:val="1"/>
          <w:numId w:val="20"/>
        </w:numPr>
        <w:spacing w:line="360" w:lineRule="atLeast"/>
        <w:jc w:val="both"/>
        <w:rPr>
          <w:rFonts w:ascii="GHEA Grapalat" w:hAnsi="GHEA Grapalat" w:cs="Arial"/>
          <w:color w:val="000000"/>
          <w:sz w:val="24"/>
          <w:szCs w:val="24"/>
          <w:lang w:val="af-ZA"/>
        </w:rPr>
      </w:pP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Դատական </w:t>
      </w:r>
      <w:r w:rsidR="003C2F33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նիստ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ե</w:t>
      </w:r>
      <w:r w:rsidR="003C2F33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ր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ին ժաման</w:t>
      </w:r>
      <w:r w:rsidR="003C2F33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ա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կին ներկայանալը</w:t>
      </w:r>
    </w:p>
    <w:p w:rsidR="008627D2" w:rsidRPr="0049504B" w:rsidRDefault="008627D2" w:rsidP="006C6B47">
      <w:pPr>
        <w:pStyle w:val="ListParagraph"/>
        <w:numPr>
          <w:ilvl w:val="1"/>
          <w:numId w:val="20"/>
        </w:numPr>
        <w:spacing w:line="360" w:lineRule="atLeast"/>
        <w:jc w:val="both"/>
        <w:rPr>
          <w:rFonts w:ascii="GHEA Grapalat" w:hAnsi="GHEA Grapalat" w:cs="Arial"/>
          <w:color w:val="000000"/>
          <w:sz w:val="24"/>
          <w:szCs w:val="24"/>
          <w:lang w:val="af-ZA"/>
        </w:rPr>
      </w:pP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Դատավարական ժամկետները պահպանելը</w:t>
      </w:r>
    </w:p>
    <w:p w:rsidR="008627D2" w:rsidRPr="0049504B" w:rsidRDefault="008627D2" w:rsidP="006C6B47">
      <w:pPr>
        <w:pStyle w:val="ListParagraph"/>
        <w:numPr>
          <w:ilvl w:val="1"/>
          <w:numId w:val="20"/>
        </w:numPr>
        <w:spacing w:line="360" w:lineRule="atLeast"/>
        <w:jc w:val="both"/>
        <w:rPr>
          <w:rFonts w:ascii="GHEA Grapalat" w:hAnsi="GHEA Grapalat" w:cs="Arial"/>
          <w:color w:val="000000"/>
          <w:sz w:val="24"/>
          <w:szCs w:val="24"/>
          <w:lang w:val="af-ZA"/>
        </w:rPr>
      </w:pP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Դատական նիստե</w:t>
      </w:r>
      <w:r w:rsidR="003C2F33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ր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ի ք</w:t>
      </w:r>
      <w:r w:rsidR="003C2F33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ա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նակը</w:t>
      </w:r>
    </w:p>
    <w:p w:rsidR="008627D2" w:rsidRPr="0049504B" w:rsidRDefault="008627D2" w:rsidP="006C6B47">
      <w:pPr>
        <w:pStyle w:val="ListParagraph"/>
        <w:numPr>
          <w:ilvl w:val="1"/>
          <w:numId w:val="20"/>
        </w:numPr>
        <w:spacing w:line="360" w:lineRule="atLeast"/>
        <w:jc w:val="both"/>
        <w:rPr>
          <w:rFonts w:ascii="GHEA Grapalat" w:hAnsi="GHEA Grapalat" w:cs="Arial"/>
          <w:color w:val="000000"/>
          <w:sz w:val="24"/>
          <w:szCs w:val="24"/>
          <w:lang w:val="af-ZA"/>
        </w:rPr>
      </w:pP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Իրավունքի զարգացման միջոցառումներին </w:t>
      </w:r>
      <w:r w:rsidR="003C2F33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մասնակցությունը</w:t>
      </w:r>
    </w:p>
    <w:p w:rsidR="00F546B4" w:rsidRPr="0049504B" w:rsidRDefault="008627D2" w:rsidP="006C6B47">
      <w:pPr>
        <w:pStyle w:val="ListParagraph"/>
        <w:numPr>
          <w:ilvl w:val="0"/>
          <w:numId w:val="20"/>
        </w:numPr>
        <w:spacing w:line="360" w:lineRule="atLeast"/>
        <w:jc w:val="both"/>
        <w:rPr>
          <w:rFonts w:ascii="GHEA Grapalat" w:hAnsi="GHEA Grapalat" w:cs="Arial"/>
          <w:color w:val="000000"/>
          <w:sz w:val="24"/>
          <w:szCs w:val="24"/>
          <w:lang w:val="af-ZA"/>
        </w:rPr>
      </w:pP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Պ</w:t>
      </w:r>
      <w:r w:rsidR="00F546B4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ատրաստակամություն</w:t>
      </w:r>
    </w:p>
    <w:p w:rsidR="008627D2" w:rsidRPr="0049504B" w:rsidRDefault="008627D2" w:rsidP="006C6B47">
      <w:pPr>
        <w:pStyle w:val="ListParagraph"/>
        <w:numPr>
          <w:ilvl w:val="1"/>
          <w:numId w:val="20"/>
        </w:numPr>
        <w:spacing w:line="360" w:lineRule="atLeast"/>
        <w:jc w:val="both"/>
        <w:rPr>
          <w:rFonts w:ascii="GHEA Grapalat" w:hAnsi="GHEA Grapalat" w:cs="Arial"/>
          <w:color w:val="000000"/>
          <w:sz w:val="24"/>
          <w:szCs w:val="24"/>
          <w:lang w:val="af-ZA"/>
        </w:rPr>
      </w:pP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Բացակա դ</w:t>
      </w:r>
      <w:r w:rsidR="003C2F33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ա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տավորներին փոխարինելու պատրաստակամությունը</w:t>
      </w:r>
    </w:p>
    <w:p w:rsidR="008627D2" w:rsidRPr="0049504B" w:rsidRDefault="003C2F33" w:rsidP="006C6B47">
      <w:pPr>
        <w:pStyle w:val="ListParagraph"/>
        <w:numPr>
          <w:ilvl w:val="1"/>
          <w:numId w:val="20"/>
        </w:numPr>
        <w:spacing w:line="360" w:lineRule="atLeast"/>
        <w:jc w:val="both"/>
        <w:rPr>
          <w:rFonts w:ascii="GHEA Grapalat" w:hAnsi="GHEA Grapalat" w:cs="Arial"/>
          <w:color w:val="000000"/>
          <w:sz w:val="24"/>
          <w:szCs w:val="24"/>
          <w:lang w:val="af-ZA"/>
        </w:rPr>
      </w:pP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Վերապատրաստման</w:t>
      </w:r>
      <w:r w:rsidR="008627D2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ծրագրե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րի</w:t>
      </w:r>
      <w:r w:rsidR="008627D2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ն 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մասնակցության</w:t>
      </w:r>
      <w:r w:rsidR="008627D2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հաճախականությունը</w:t>
      </w:r>
    </w:p>
    <w:p w:rsidR="005D52FE" w:rsidRPr="0049504B" w:rsidRDefault="00732296" w:rsidP="004176AE">
      <w:pPr>
        <w:spacing w:line="360" w:lineRule="atLeast"/>
        <w:ind w:firstLine="720"/>
        <w:jc w:val="both"/>
        <w:rPr>
          <w:rFonts w:ascii="GHEA Grapalat" w:hAnsi="GHEA Grapalat" w:cs="Arial"/>
          <w:color w:val="000000"/>
          <w:sz w:val="24"/>
          <w:szCs w:val="24"/>
          <w:lang w:val="af-ZA"/>
        </w:rPr>
      </w:pP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Դատավորները </w:t>
      </w:r>
      <w:r w:rsidR="003C2F33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գնահատվում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են </w:t>
      </w:r>
      <w:r w:rsidR="00E271ED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դ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րական կամ բացասական:</w:t>
      </w:r>
    </w:p>
    <w:p w:rsidR="00240F24" w:rsidRPr="0049504B" w:rsidRDefault="00240F24" w:rsidP="004176AE">
      <w:pPr>
        <w:spacing w:line="360" w:lineRule="atLeast"/>
        <w:ind w:firstLine="720"/>
        <w:jc w:val="both"/>
        <w:rPr>
          <w:rFonts w:ascii="GHEA Grapalat" w:eastAsia="Calibri" w:hAnsi="GHEA Grapalat" w:cs="Times New Roman"/>
          <w:b/>
          <w:sz w:val="24"/>
          <w:szCs w:val="24"/>
          <w:lang w:val="af-ZA"/>
        </w:rPr>
      </w:pPr>
    </w:p>
    <w:p w:rsidR="00240F24" w:rsidRPr="0049504B" w:rsidRDefault="00240F24" w:rsidP="004176AE">
      <w:pPr>
        <w:spacing w:line="360" w:lineRule="atLeast"/>
        <w:ind w:firstLine="720"/>
        <w:jc w:val="both"/>
        <w:rPr>
          <w:rFonts w:ascii="GHEA Grapalat" w:hAnsi="GHEA Grapalat" w:cs="Arial"/>
          <w:i/>
          <w:color w:val="000000"/>
          <w:sz w:val="24"/>
          <w:szCs w:val="24"/>
          <w:u w:val="single"/>
          <w:lang w:val="af-ZA"/>
        </w:rPr>
      </w:pPr>
      <w:r w:rsidRPr="0049504B">
        <w:rPr>
          <w:rFonts w:ascii="GHEA Grapalat" w:hAnsi="GHEA Grapalat" w:cs="Arial"/>
          <w:i/>
          <w:color w:val="000000"/>
          <w:sz w:val="24"/>
          <w:szCs w:val="24"/>
          <w:u w:val="single"/>
          <w:lang w:val="af-ZA"/>
        </w:rPr>
        <w:t>Գնահատման հետևանքները</w:t>
      </w:r>
    </w:p>
    <w:p w:rsidR="00240F24" w:rsidRPr="0049504B" w:rsidRDefault="00240F24" w:rsidP="004176AE">
      <w:pPr>
        <w:spacing w:line="360" w:lineRule="atLeast"/>
        <w:ind w:firstLine="720"/>
        <w:jc w:val="both"/>
        <w:rPr>
          <w:rFonts w:ascii="GHEA Grapalat" w:hAnsi="GHEA Grapalat" w:cs="Arial"/>
          <w:color w:val="000000"/>
          <w:sz w:val="24"/>
          <w:szCs w:val="24"/>
          <w:lang w:val="af-ZA"/>
        </w:rPr>
      </w:pP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lastRenderedPageBreak/>
        <w:t>Գնահ</w:t>
      </w:r>
      <w:r w:rsidR="00363B0C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ա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տումը </w:t>
      </w:r>
      <w:r w:rsidR="003C2F33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ուղղակիորեն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կապված է </w:t>
      </w:r>
      <w:r w:rsidR="003C2F33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դատավորի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առաջխաղացմանը: Այսպես 3 </w:t>
      </w:r>
      <w:r w:rsidR="003C2F33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անգամ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անընդմեջ դրական </w:t>
      </w:r>
      <w:r w:rsidR="003C2F33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գնահատականը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անհրաժեշտ նախապայման է դատարանի նախագահ </w:t>
      </w:r>
      <w:r w:rsidR="003C2F33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նշանակվելու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համար, 5 անընդմեջ դրակ</w:t>
      </w:r>
      <w:r w:rsidR="003C2F33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ա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ն </w:t>
      </w:r>
      <w:r w:rsidR="003C2F33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գնահատականը՝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ավելի բարձր ատյաններ տեղափոխվելու համար: </w:t>
      </w:r>
    </w:p>
    <w:p w:rsidR="00240F24" w:rsidRPr="0049504B" w:rsidRDefault="00240F24" w:rsidP="004176AE">
      <w:pPr>
        <w:spacing w:line="360" w:lineRule="atLeast"/>
        <w:ind w:firstLine="720"/>
        <w:jc w:val="both"/>
        <w:rPr>
          <w:rFonts w:ascii="GHEA Grapalat" w:eastAsia="Calibri" w:hAnsi="GHEA Grapalat" w:cs="Times New Roman"/>
          <w:b/>
          <w:sz w:val="24"/>
          <w:szCs w:val="24"/>
          <w:lang w:val="af-ZA"/>
        </w:rPr>
      </w:pPr>
    </w:p>
    <w:p w:rsidR="0077146A" w:rsidRPr="0049504B" w:rsidRDefault="0077146A" w:rsidP="004176AE">
      <w:pPr>
        <w:spacing w:line="360" w:lineRule="atLeast"/>
        <w:ind w:firstLine="720"/>
        <w:jc w:val="both"/>
        <w:rPr>
          <w:rFonts w:ascii="GHEA Grapalat" w:eastAsia="Calibri" w:hAnsi="GHEA Grapalat" w:cs="Times New Roman"/>
          <w:sz w:val="24"/>
          <w:szCs w:val="24"/>
          <w:lang w:val="af-ZA"/>
        </w:rPr>
      </w:pPr>
      <w:r w:rsidRPr="0049504B">
        <w:rPr>
          <w:rFonts w:ascii="GHEA Grapalat" w:eastAsia="Calibri" w:hAnsi="GHEA Grapalat" w:cs="Times New Roman"/>
          <w:b/>
          <w:sz w:val="24"/>
          <w:szCs w:val="24"/>
          <w:lang w:val="af-ZA"/>
        </w:rPr>
        <w:t xml:space="preserve">Նիդեռլանդներում </w:t>
      </w:r>
      <w:r w:rsidRPr="0049504B">
        <w:rPr>
          <w:rFonts w:ascii="GHEA Grapalat" w:eastAsia="Calibri" w:hAnsi="GHEA Grapalat" w:cs="Times New Roman"/>
          <w:sz w:val="24"/>
          <w:szCs w:val="24"/>
          <w:lang w:val="af-ZA"/>
        </w:rPr>
        <w:t xml:space="preserve">գնահատումները անց են կացվում տարին մեկ անգամ: Գնահատման </w:t>
      </w:r>
      <w:r w:rsidR="003C2F33" w:rsidRPr="0049504B">
        <w:rPr>
          <w:rFonts w:ascii="GHEA Grapalat" w:eastAsia="Calibri" w:hAnsi="GHEA Grapalat" w:cs="Times New Roman"/>
          <w:sz w:val="24"/>
          <w:szCs w:val="24"/>
          <w:lang w:val="af-ZA"/>
        </w:rPr>
        <w:t>գործընթացում</w:t>
      </w:r>
      <w:r w:rsidRPr="0049504B">
        <w:rPr>
          <w:rFonts w:ascii="GHEA Grapalat" w:eastAsia="Calibri" w:hAnsi="GHEA Grapalat" w:cs="Times New Roman"/>
          <w:sz w:val="24"/>
          <w:szCs w:val="24"/>
          <w:lang w:val="af-ZA"/>
        </w:rPr>
        <w:t xml:space="preserve"> մեր տեղ է հատկացվում </w:t>
      </w:r>
      <w:r w:rsidR="003C2F33" w:rsidRPr="0049504B">
        <w:rPr>
          <w:rFonts w:ascii="GHEA Grapalat" w:eastAsia="Calibri" w:hAnsi="GHEA Grapalat" w:cs="Times New Roman"/>
          <w:sz w:val="24"/>
          <w:szCs w:val="24"/>
          <w:lang w:val="af-ZA"/>
        </w:rPr>
        <w:t>կոլեգաների</w:t>
      </w:r>
      <w:r w:rsidRPr="0049504B">
        <w:rPr>
          <w:rFonts w:ascii="GHEA Grapalat" w:eastAsia="Calibri" w:hAnsi="GHEA Grapalat" w:cs="Times New Roman"/>
          <w:sz w:val="24"/>
          <w:szCs w:val="24"/>
          <w:lang w:val="af-ZA"/>
        </w:rPr>
        <w:t xml:space="preserve"> կողմից մեկը  մյուսի </w:t>
      </w:r>
      <w:r w:rsidR="003C2F33" w:rsidRPr="0049504B">
        <w:rPr>
          <w:rFonts w:ascii="GHEA Grapalat" w:eastAsia="Calibri" w:hAnsi="GHEA Grapalat" w:cs="Times New Roman"/>
          <w:sz w:val="24"/>
          <w:szCs w:val="24"/>
          <w:lang w:val="af-ZA"/>
        </w:rPr>
        <w:t>գնահատմանը</w:t>
      </w:r>
      <w:r w:rsidRPr="0049504B">
        <w:rPr>
          <w:rFonts w:ascii="GHEA Grapalat" w:eastAsia="Calibri" w:hAnsi="GHEA Grapalat" w:cs="Times New Roman"/>
          <w:sz w:val="24"/>
          <w:szCs w:val="24"/>
          <w:lang w:val="af-ZA"/>
        </w:rPr>
        <w:t xml:space="preserve"> և դրա միջոցով մեկը մյուսին  ուսուցանելուն և փորձով կիսվելուն:</w:t>
      </w:r>
      <w:r w:rsidR="00732296" w:rsidRPr="0049504B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="008627D2" w:rsidRPr="0049504B">
        <w:rPr>
          <w:rFonts w:ascii="GHEA Grapalat" w:eastAsia="Calibri" w:hAnsi="GHEA Grapalat" w:cs="Times New Roman"/>
          <w:sz w:val="24"/>
          <w:szCs w:val="24"/>
          <w:lang w:val="af-ZA"/>
        </w:rPr>
        <w:t xml:space="preserve">Նիդեռլանդներում դատավորների </w:t>
      </w:r>
      <w:r w:rsidR="003C2F33" w:rsidRPr="0049504B">
        <w:rPr>
          <w:rFonts w:ascii="GHEA Grapalat" w:eastAsia="Calibri" w:hAnsi="GHEA Grapalat" w:cs="Times New Roman"/>
          <w:sz w:val="24"/>
          <w:szCs w:val="24"/>
          <w:lang w:val="af-ZA"/>
        </w:rPr>
        <w:t>գնահատումը</w:t>
      </w:r>
      <w:r w:rsidR="008627D2" w:rsidRPr="0049504B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="003C2F33" w:rsidRPr="0049504B">
        <w:rPr>
          <w:rFonts w:ascii="GHEA Grapalat" w:eastAsia="Calibri" w:hAnsi="GHEA Grapalat" w:cs="Times New Roman"/>
          <w:sz w:val="24"/>
          <w:szCs w:val="24"/>
          <w:lang w:val="af-ZA"/>
        </w:rPr>
        <w:t>կատարվում</w:t>
      </w:r>
      <w:r w:rsidR="008627D2" w:rsidRPr="0049504B">
        <w:rPr>
          <w:rFonts w:ascii="GHEA Grapalat" w:eastAsia="Calibri" w:hAnsi="GHEA Grapalat" w:cs="Times New Roman"/>
          <w:sz w:val="24"/>
          <w:szCs w:val="24"/>
          <w:lang w:val="af-ZA"/>
        </w:rPr>
        <w:t xml:space="preserve"> է EFQM կառավարման մոդելի վրա, որը </w:t>
      </w:r>
      <w:r w:rsidR="003C2F33" w:rsidRPr="0049504B">
        <w:rPr>
          <w:rFonts w:ascii="GHEA Grapalat" w:eastAsia="Calibri" w:hAnsi="GHEA Grapalat" w:cs="Times New Roman"/>
          <w:sz w:val="24"/>
          <w:szCs w:val="24"/>
          <w:lang w:val="af-ZA"/>
        </w:rPr>
        <w:t>գնահատում</w:t>
      </w:r>
      <w:r w:rsidR="008627D2" w:rsidRPr="0049504B">
        <w:rPr>
          <w:rFonts w:ascii="GHEA Grapalat" w:eastAsia="Calibri" w:hAnsi="GHEA Grapalat" w:cs="Times New Roman"/>
          <w:sz w:val="24"/>
          <w:szCs w:val="24"/>
          <w:lang w:val="af-ZA"/>
        </w:rPr>
        <w:t xml:space="preserve"> է </w:t>
      </w:r>
      <w:r w:rsidR="003C2F33" w:rsidRPr="0049504B">
        <w:rPr>
          <w:rFonts w:ascii="GHEA Grapalat" w:eastAsia="Calibri" w:hAnsi="GHEA Grapalat" w:cs="Times New Roman"/>
          <w:sz w:val="24"/>
          <w:szCs w:val="24"/>
          <w:lang w:val="af-ZA"/>
        </w:rPr>
        <w:t>դատավորի</w:t>
      </w:r>
      <w:r w:rsidR="008627D2" w:rsidRPr="0049504B">
        <w:rPr>
          <w:rFonts w:ascii="GHEA Grapalat" w:eastAsia="Calibri" w:hAnsi="GHEA Grapalat" w:cs="Times New Roman"/>
          <w:sz w:val="24"/>
          <w:szCs w:val="24"/>
          <w:lang w:val="af-ZA"/>
        </w:rPr>
        <w:t xml:space="preserve"> կատարողականությունը այլ դատավորների </w:t>
      </w:r>
      <w:r w:rsidR="003C2F33" w:rsidRPr="0049504B">
        <w:rPr>
          <w:rFonts w:ascii="GHEA Grapalat" w:eastAsia="Calibri" w:hAnsi="GHEA Grapalat" w:cs="Times New Roman"/>
          <w:sz w:val="24"/>
          <w:szCs w:val="24"/>
          <w:lang w:val="af-ZA"/>
        </w:rPr>
        <w:t>համեմատ</w:t>
      </w:r>
      <w:r w:rsidR="008627D2" w:rsidRPr="0049504B">
        <w:rPr>
          <w:rFonts w:ascii="GHEA Grapalat" w:eastAsia="Calibri" w:hAnsi="GHEA Grapalat" w:cs="Times New Roman"/>
          <w:sz w:val="24"/>
          <w:szCs w:val="24"/>
          <w:lang w:val="af-ZA"/>
        </w:rPr>
        <w:t xml:space="preserve">: </w:t>
      </w:r>
    </w:p>
    <w:p w:rsidR="00D2794B" w:rsidRPr="0049504B" w:rsidRDefault="00D2794B" w:rsidP="004176AE">
      <w:pPr>
        <w:spacing w:line="360" w:lineRule="atLeast"/>
        <w:ind w:firstLine="720"/>
        <w:jc w:val="both"/>
        <w:rPr>
          <w:rFonts w:ascii="GHEA Grapalat" w:hAnsi="GHEA Grapalat" w:cs="Arial"/>
          <w:i/>
          <w:color w:val="000000"/>
          <w:sz w:val="24"/>
          <w:szCs w:val="24"/>
          <w:u w:val="single"/>
          <w:lang w:val="af-ZA"/>
        </w:rPr>
      </w:pPr>
      <w:r w:rsidRPr="0049504B">
        <w:rPr>
          <w:rFonts w:ascii="GHEA Grapalat" w:hAnsi="GHEA Grapalat" w:cs="Arial"/>
          <w:i/>
          <w:color w:val="000000"/>
          <w:sz w:val="24"/>
          <w:szCs w:val="24"/>
          <w:u w:val="single"/>
          <w:lang w:val="af-ZA"/>
        </w:rPr>
        <w:t>Գնահատման հետևանքները</w:t>
      </w:r>
    </w:p>
    <w:p w:rsidR="00D2794B" w:rsidRPr="0049504B" w:rsidRDefault="00D2794B" w:rsidP="006C6B47">
      <w:pPr>
        <w:pStyle w:val="ListParagraph"/>
        <w:numPr>
          <w:ilvl w:val="0"/>
          <w:numId w:val="23"/>
        </w:numPr>
        <w:spacing w:line="360" w:lineRule="atLeast"/>
        <w:jc w:val="both"/>
        <w:rPr>
          <w:rFonts w:ascii="GHEA Grapalat" w:hAnsi="GHEA Grapalat" w:cs="Arial"/>
          <w:b/>
          <w:color w:val="000000"/>
          <w:sz w:val="24"/>
          <w:szCs w:val="24"/>
          <w:lang w:val="af-ZA"/>
        </w:rPr>
      </w:pP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Դատական համակարգի գործառնության թեր</w:t>
      </w:r>
      <w:r w:rsidR="003C2F33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ությո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ւնների բացահայտում</w:t>
      </w:r>
    </w:p>
    <w:p w:rsidR="00D2794B" w:rsidRPr="0049504B" w:rsidRDefault="00D2794B" w:rsidP="006C6B47">
      <w:pPr>
        <w:pStyle w:val="ListParagraph"/>
        <w:numPr>
          <w:ilvl w:val="0"/>
          <w:numId w:val="23"/>
        </w:numPr>
        <w:spacing w:line="360" w:lineRule="atLeast"/>
        <w:jc w:val="both"/>
        <w:rPr>
          <w:rFonts w:ascii="GHEA Grapalat" w:hAnsi="GHEA Grapalat" w:cs="Arial"/>
          <w:b/>
          <w:color w:val="000000"/>
          <w:sz w:val="24"/>
          <w:szCs w:val="24"/>
          <w:lang w:val="af-ZA"/>
        </w:rPr>
      </w:pP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Թերի աշխատող դատավորների հեռացում </w:t>
      </w:r>
      <w:r w:rsidR="003C2F33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համակարգից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:</w:t>
      </w:r>
    </w:p>
    <w:p w:rsidR="008627D2" w:rsidRPr="0049504B" w:rsidRDefault="008627D2" w:rsidP="004176AE">
      <w:pPr>
        <w:spacing w:line="360" w:lineRule="atLeast"/>
        <w:ind w:firstLine="720"/>
        <w:jc w:val="both"/>
        <w:rPr>
          <w:rFonts w:ascii="GHEA Grapalat" w:eastAsia="Calibri" w:hAnsi="GHEA Grapalat" w:cs="Times New Roman"/>
          <w:b/>
          <w:sz w:val="24"/>
          <w:szCs w:val="24"/>
          <w:lang w:val="af-ZA"/>
        </w:rPr>
      </w:pPr>
    </w:p>
    <w:p w:rsidR="00732296" w:rsidRPr="0049504B" w:rsidRDefault="0077146A" w:rsidP="004176AE">
      <w:pPr>
        <w:spacing w:line="360" w:lineRule="atLeast"/>
        <w:ind w:firstLine="720"/>
        <w:jc w:val="both"/>
        <w:rPr>
          <w:rFonts w:ascii="GHEA Grapalat" w:eastAsia="Calibri" w:hAnsi="GHEA Grapalat" w:cs="Times New Roman"/>
          <w:sz w:val="24"/>
          <w:szCs w:val="24"/>
          <w:lang w:val="af-ZA"/>
        </w:rPr>
      </w:pPr>
      <w:r w:rsidRPr="0049504B">
        <w:rPr>
          <w:rFonts w:ascii="GHEA Grapalat" w:eastAsia="Calibri" w:hAnsi="GHEA Grapalat" w:cs="Times New Roman"/>
          <w:b/>
          <w:sz w:val="24"/>
          <w:szCs w:val="24"/>
          <w:lang w:val="af-ZA"/>
        </w:rPr>
        <w:t xml:space="preserve">Գերմանիայում  </w:t>
      </w:r>
      <w:r w:rsidRPr="0049504B">
        <w:rPr>
          <w:rFonts w:ascii="GHEA Grapalat" w:eastAsia="Calibri" w:hAnsi="GHEA Grapalat" w:cs="Times New Roman"/>
          <w:sz w:val="24"/>
          <w:szCs w:val="24"/>
          <w:lang w:val="af-ZA"/>
        </w:rPr>
        <w:t xml:space="preserve">դատավորները </w:t>
      </w:r>
      <w:r w:rsidR="003C2F33" w:rsidRPr="0049504B">
        <w:rPr>
          <w:rFonts w:ascii="GHEA Grapalat" w:eastAsia="Calibri" w:hAnsi="GHEA Grapalat" w:cs="Times New Roman"/>
          <w:sz w:val="24"/>
          <w:szCs w:val="24"/>
          <w:lang w:val="af-ZA"/>
        </w:rPr>
        <w:t>գնահատվում</w:t>
      </w:r>
      <w:r w:rsidRPr="0049504B">
        <w:rPr>
          <w:rFonts w:ascii="GHEA Grapalat" w:eastAsia="Calibri" w:hAnsi="GHEA Grapalat" w:cs="Times New Roman"/>
          <w:sz w:val="24"/>
          <w:szCs w:val="24"/>
          <w:lang w:val="af-ZA"/>
        </w:rPr>
        <w:t xml:space="preserve"> են 4 տարին մեկ անգամ: </w:t>
      </w:r>
      <w:r w:rsidR="00732296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Դատավորները </w:t>
      </w:r>
      <w:r w:rsidR="003C2F33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գնահատվում</w:t>
      </w:r>
      <w:r w:rsidR="00732296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են </w:t>
      </w:r>
      <w:r w:rsidR="003C2F33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հետևյալ</w:t>
      </w:r>
      <w:r w:rsidR="00732296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սանդղակով.</w:t>
      </w:r>
    </w:p>
    <w:p w:rsidR="00732296" w:rsidRPr="0049504B" w:rsidRDefault="00732296" w:rsidP="006C6B47">
      <w:pPr>
        <w:pStyle w:val="ListParagraph"/>
        <w:numPr>
          <w:ilvl w:val="0"/>
          <w:numId w:val="31"/>
        </w:numPr>
        <w:spacing w:line="360" w:lineRule="atLeast"/>
        <w:jc w:val="both"/>
        <w:rPr>
          <w:rFonts w:ascii="GHEA Grapalat" w:hAnsi="GHEA Grapalat" w:cs="Arial"/>
          <w:color w:val="000000"/>
          <w:sz w:val="24"/>
          <w:szCs w:val="24"/>
          <w:lang w:val="af-ZA"/>
        </w:rPr>
      </w:pP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1-2 միավոր- միջինից ցածր</w:t>
      </w:r>
    </w:p>
    <w:p w:rsidR="00732296" w:rsidRPr="0049504B" w:rsidRDefault="00732296" w:rsidP="006C6B47">
      <w:pPr>
        <w:pStyle w:val="ListParagraph"/>
        <w:numPr>
          <w:ilvl w:val="0"/>
          <w:numId w:val="31"/>
        </w:numPr>
        <w:spacing w:line="360" w:lineRule="atLeast"/>
        <w:jc w:val="both"/>
        <w:rPr>
          <w:rFonts w:ascii="GHEA Grapalat" w:hAnsi="GHEA Grapalat" w:cs="Arial"/>
          <w:color w:val="000000"/>
          <w:sz w:val="24"/>
          <w:szCs w:val="24"/>
          <w:lang w:val="af-ZA"/>
        </w:rPr>
      </w:pP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3-6 միավոր միջին</w:t>
      </w:r>
    </w:p>
    <w:p w:rsidR="00732296" w:rsidRPr="0049504B" w:rsidRDefault="00732296" w:rsidP="006C6B47">
      <w:pPr>
        <w:pStyle w:val="ListParagraph"/>
        <w:numPr>
          <w:ilvl w:val="0"/>
          <w:numId w:val="31"/>
        </w:numPr>
        <w:spacing w:line="360" w:lineRule="atLeast"/>
        <w:jc w:val="both"/>
        <w:rPr>
          <w:rFonts w:ascii="GHEA Grapalat" w:hAnsi="GHEA Grapalat" w:cs="Arial"/>
          <w:color w:val="000000"/>
          <w:sz w:val="24"/>
          <w:szCs w:val="24"/>
          <w:lang w:val="af-ZA"/>
        </w:rPr>
      </w:pP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7-10 միավոր միջինից բարձր</w:t>
      </w:r>
    </w:p>
    <w:p w:rsidR="00732296" w:rsidRPr="0049504B" w:rsidRDefault="00732296" w:rsidP="006C6B47">
      <w:pPr>
        <w:pStyle w:val="ListParagraph"/>
        <w:numPr>
          <w:ilvl w:val="0"/>
          <w:numId w:val="31"/>
        </w:numPr>
        <w:spacing w:line="360" w:lineRule="atLeast"/>
        <w:jc w:val="both"/>
        <w:rPr>
          <w:rFonts w:ascii="GHEA Grapalat" w:hAnsi="GHEA Grapalat" w:cs="Arial"/>
          <w:color w:val="000000"/>
          <w:sz w:val="24"/>
          <w:szCs w:val="24"/>
          <w:lang w:val="af-ZA"/>
        </w:rPr>
      </w:pP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11-14 միավոր միջինից զգալիորեն բարձր</w:t>
      </w:r>
    </w:p>
    <w:p w:rsidR="0077146A" w:rsidRPr="0049504B" w:rsidRDefault="00732296" w:rsidP="006C6B47">
      <w:pPr>
        <w:pStyle w:val="ListParagraph"/>
        <w:numPr>
          <w:ilvl w:val="0"/>
          <w:numId w:val="31"/>
        </w:numPr>
        <w:spacing w:line="360" w:lineRule="atLeast"/>
        <w:jc w:val="both"/>
        <w:rPr>
          <w:rFonts w:ascii="GHEA Grapalat" w:hAnsi="GHEA Grapalat" w:cs="Arial"/>
          <w:color w:val="000000"/>
          <w:sz w:val="24"/>
          <w:szCs w:val="24"/>
          <w:lang w:val="af-ZA"/>
        </w:rPr>
      </w:pP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15-16 միավոր գերազանց</w:t>
      </w:r>
    </w:p>
    <w:p w:rsidR="00E271ED" w:rsidRPr="0049504B" w:rsidRDefault="00E271ED" w:rsidP="004176AE">
      <w:pPr>
        <w:spacing w:line="360" w:lineRule="atLeast"/>
        <w:jc w:val="both"/>
        <w:rPr>
          <w:rFonts w:ascii="GHEA Grapalat" w:hAnsi="GHEA Grapalat" w:cs="Arial"/>
          <w:i/>
          <w:color w:val="000000"/>
          <w:sz w:val="24"/>
          <w:szCs w:val="24"/>
          <w:u w:val="single"/>
          <w:lang w:val="af-ZA"/>
        </w:rPr>
      </w:pPr>
    </w:p>
    <w:p w:rsidR="00E271ED" w:rsidRPr="0049504B" w:rsidRDefault="00E271ED" w:rsidP="004176AE">
      <w:pPr>
        <w:spacing w:line="360" w:lineRule="atLeast"/>
        <w:jc w:val="both"/>
        <w:rPr>
          <w:rFonts w:ascii="GHEA Grapalat" w:hAnsi="GHEA Grapalat" w:cs="Arial"/>
          <w:i/>
          <w:color w:val="000000"/>
          <w:sz w:val="24"/>
          <w:szCs w:val="24"/>
          <w:u w:val="single"/>
          <w:lang w:val="af-ZA"/>
        </w:rPr>
      </w:pPr>
      <w:r w:rsidRPr="0049504B">
        <w:rPr>
          <w:rFonts w:ascii="GHEA Grapalat" w:hAnsi="GHEA Grapalat" w:cs="Arial"/>
          <w:i/>
          <w:color w:val="000000"/>
          <w:sz w:val="24"/>
          <w:szCs w:val="24"/>
          <w:u w:val="single"/>
          <w:lang w:val="af-ZA"/>
        </w:rPr>
        <w:t>Դատավորների գնահատման չափանիշներն են.</w:t>
      </w:r>
    </w:p>
    <w:p w:rsidR="008627D2" w:rsidRPr="0049504B" w:rsidRDefault="003C2F33" w:rsidP="006C6B47">
      <w:pPr>
        <w:pStyle w:val="ListParagraph"/>
        <w:numPr>
          <w:ilvl w:val="1"/>
          <w:numId w:val="32"/>
        </w:numPr>
        <w:spacing w:line="360" w:lineRule="atLeast"/>
        <w:jc w:val="both"/>
        <w:rPr>
          <w:rFonts w:ascii="GHEA Grapalat" w:hAnsi="GHEA Grapalat" w:cs="Arial"/>
          <w:color w:val="000000"/>
          <w:sz w:val="24"/>
          <w:szCs w:val="24"/>
          <w:lang w:val="af-ZA"/>
        </w:rPr>
      </w:pP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Դատավորի</w:t>
      </w:r>
      <w:r w:rsidR="008627D2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աշխատանքի</w:t>
      </w:r>
      <w:r w:rsidR="008627D2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որակը՝</w:t>
      </w:r>
      <w:r w:rsidR="00A33A66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հանձնարա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ր</w:t>
      </w:r>
      <w:r w:rsidR="00A33A66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ված 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աշխատանքները</w:t>
      </w:r>
      <w:r w:rsidR="00A33A66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կատարելու ունակությունները, թիմում աշխատելու ունակությունները, հաղորդակցման հմտությունները</w:t>
      </w:r>
    </w:p>
    <w:p w:rsidR="00A33A66" w:rsidRPr="0049504B" w:rsidRDefault="00A33A66" w:rsidP="006C6B47">
      <w:pPr>
        <w:pStyle w:val="ListParagraph"/>
        <w:numPr>
          <w:ilvl w:val="1"/>
          <w:numId w:val="32"/>
        </w:numPr>
        <w:spacing w:line="360" w:lineRule="atLeast"/>
        <w:jc w:val="both"/>
        <w:rPr>
          <w:rFonts w:ascii="GHEA Grapalat" w:hAnsi="GHEA Grapalat" w:cs="Arial"/>
          <w:color w:val="000000"/>
          <w:sz w:val="24"/>
          <w:szCs w:val="24"/>
          <w:lang w:val="af-ZA"/>
        </w:rPr>
      </w:pP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Դատավորի </w:t>
      </w:r>
      <w:r w:rsidR="00E271ED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ընդհանուր 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ունակությունները՝ </w:t>
      </w:r>
      <w:r w:rsidR="00E271ED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ընկալելու կարողությունները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, մտավոր ճկունությունը, պարտականություններ ստանձնելու պատրաստակամությունը, ճնշումներին դիմանալու </w:t>
      </w:r>
      <w:r w:rsidR="003C2F33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կարողությունը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, առաջնորդելու ունակությունը, </w:t>
      </w:r>
      <w:r w:rsidR="003C2F33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մասնագիտական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</w:t>
      </w:r>
      <w:r w:rsidR="003C2F33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հմտությունները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, </w:t>
      </w:r>
      <w:r w:rsidR="003C2F33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գրավոր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և բանավոր խոսքի որակը և այլն: </w:t>
      </w:r>
    </w:p>
    <w:p w:rsidR="00D2794B" w:rsidRPr="0049504B" w:rsidRDefault="00D2794B" w:rsidP="004176AE">
      <w:pPr>
        <w:spacing w:line="360" w:lineRule="atLeast"/>
        <w:ind w:firstLine="720"/>
        <w:jc w:val="both"/>
        <w:rPr>
          <w:rFonts w:ascii="GHEA Grapalat" w:hAnsi="GHEA Grapalat" w:cs="Arial"/>
          <w:i/>
          <w:color w:val="000000"/>
          <w:sz w:val="24"/>
          <w:szCs w:val="24"/>
          <w:lang w:val="af-ZA"/>
        </w:rPr>
      </w:pPr>
    </w:p>
    <w:p w:rsidR="00D2794B" w:rsidRPr="0049504B" w:rsidRDefault="00D2794B" w:rsidP="004176AE">
      <w:pPr>
        <w:spacing w:line="360" w:lineRule="atLeast"/>
        <w:ind w:firstLine="720"/>
        <w:jc w:val="both"/>
        <w:rPr>
          <w:rFonts w:ascii="GHEA Grapalat" w:hAnsi="GHEA Grapalat" w:cs="Arial"/>
          <w:i/>
          <w:color w:val="000000"/>
          <w:sz w:val="24"/>
          <w:szCs w:val="24"/>
          <w:u w:val="single"/>
          <w:lang w:val="af-ZA"/>
        </w:rPr>
      </w:pPr>
      <w:r w:rsidRPr="0049504B">
        <w:rPr>
          <w:rFonts w:ascii="GHEA Grapalat" w:hAnsi="GHEA Grapalat" w:cs="Arial"/>
          <w:i/>
          <w:color w:val="000000"/>
          <w:sz w:val="24"/>
          <w:szCs w:val="24"/>
          <w:u w:val="single"/>
          <w:lang w:val="af-ZA"/>
        </w:rPr>
        <w:t>Գնահատման հետևանքները</w:t>
      </w:r>
    </w:p>
    <w:p w:rsidR="00D2794B" w:rsidRPr="0049504B" w:rsidRDefault="003C2F33" w:rsidP="006C6B47">
      <w:pPr>
        <w:pStyle w:val="ListParagraph"/>
        <w:numPr>
          <w:ilvl w:val="0"/>
          <w:numId w:val="24"/>
        </w:numPr>
        <w:spacing w:line="360" w:lineRule="atLeast"/>
        <w:jc w:val="both"/>
        <w:rPr>
          <w:rFonts w:ascii="GHEA Grapalat" w:hAnsi="GHEA Grapalat" w:cs="Arial"/>
          <w:b/>
          <w:color w:val="000000"/>
          <w:sz w:val="24"/>
          <w:szCs w:val="24"/>
          <w:lang w:val="af-ZA"/>
        </w:rPr>
      </w:pP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Վերապատրաստում՝</w:t>
      </w:r>
      <w:r w:rsidR="00D2794B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հմտությունները 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զարգացնելու</w:t>
      </w:r>
      <w:r w:rsidR="00D2794B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համար</w:t>
      </w:r>
    </w:p>
    <w:p w:rsidR="00D2794B" w:rsidRPr="0049504B" w:rsidRDefault="00D2794B" w:rsidP="006C6B47">
      <w:pPr>
        <w:pStyle w:val="ListParagraph"/>
        <w:numPr>
          <w:ilvl w:val="0"/>
          <w:numId w:val="24"/>
        </w:numPr>
        <w:spacing w:line="360" w:lineRule="atLeast"/>
        <w:jc w:val="both"/>
        <w:rPr>
          <w:rFonts w:ascii="GHEA Grapalat" w:hAnsi="GHEA Grapalat" w:cs="Arial"/>
          <w:b/>
          <w:color w:val="000000"/>
          <w:sz w:val="24"/>
          <w:szCs w:val="24"/>
          <w:lang w:val="af-ZA"/>
        </w:rPr>
      </w:pP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Դատական համակարգի գործառնության </w:t>
      </w:r>
      <w:r w:rsidR="003C2F33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թեր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ո</w:t>
      </w:r>
      <w:r w:rsidR="003C2F33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ւթ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յ</w:t>
      </w:r>
      <w:r w:rsidR="003C2F33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ո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ւնների բացահայտում</w:t>
      </w:r>
    </w:p>
    <w:p w:rsidR="00D2794B" w:rsidRPr="0049504B" w:rsidRDefault="00D2794B" w:rsidP="006C6B47">
      <w:pPr>
        <w:pStyle w:val="ListParagraph"/>
        <w:numPr>
          <w:ilvl w:val="0"/>
          <w:numId w:val="24"/>
        </w:numPr>
        <w:spacing w:line="360" w:lineRule="atLeast"/>
        <w:jc w:val="both"/>
        <w:rPr>
          <w:rFonts w:ascii="GHEA Grapalat" w:hAnsi="GHEA Grapalat" w:cs="Arial"/>
          <w:b/>
          <w:color w:val="000000"/>
          <w:sz w:val="24"/>
          <w:szCs w:val="24"/>
          <w:lang w:val="af-ZA"/>
        </w:rPr>
      </w:pP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Դատավորի առաջխաղացում</w:t>
      </w:r>
    </w:p>
    <w:p w:rsidR="00A33A66" w:rsidRPr="0049504B" w:rsidRDefault="00A33A66" w:rsidP="004176AE">
      <w:pPr>
        <w:spacing w:line="360" w:lineRule="atLeast"/>
        <w:jc w:val="both"/>
        <w:rPr>
          <w:rFonts w:ascii="GHEA Grapalat" w:eastAsia="Calibri" w:hAnsi="GHEA Grapalat" w:cs="Times New Roman"/>
          <w:b/>
          <w:sz w:val="24"/>
          <w:szCs w:val="24"/>
          <w:lang w:val="af-ZA"/>
        </w:rPr>
      </w:pPr>
    </w:p>
    <w:p w:rsidR="00A33A66" w:rsidRPr="0049504B" w:rsidRDefault="003C2F33" w:rsidP="004176AE">
      <w:pPr>
        <w:spacing w:line="360" w:lineRule="atLeast"/>
        <w:jc w:val="both"/>
        <w:rPr>
          <w:rFonts w:ascii="GHEA Grapalat" w:eastAsia="Calibri" w:hAnsi="GHEA Grapalat" w:cs="Times New Roman"/>
          <w:sz w:val="24"/>
          <w:szCs w:val="24"/>
          <w:lang w:val="af-ZA"/>
        </w:rPr>
      </w:pPr>
      <w:r w:rsidRPr="0049504B">
        <w:rPr>
          <w:rFonts w:ascii="GHEA Grapalat" w:eastAsia="Calibri" w:hAnsi="GHEA Grapalat" w:cs="Times New Roman"/>
          <w:b/>
          <w:sz w:val="24"/>
          <w:szCs w:val="24"/>
          <w:lang w:val="af-ZA"/>
        </w:rPr>
        <w:lastRenderedPageBreak/>
        <w:t>Խորվաթիայում</w:t>
      </w:r>
      <w:r w:rsidR="00A33A66" w:rsidRPr="0049504B">
        <w:rPr>
          <w:rFonts w:ascii="GHEA Grapalat" w:eastAsia="Calibri" w:hAnsi="GHEA Grapalat" w:cs="Times New Roman"/>
          <w:b/>
          <w:sz w:val="24"/>
          <w:szCs w:val="24"/>
          <w:lang w:val="af-ZA"/>
        </w:rPr>
        <w:t xml:space="preserve"> </w:t>
      </w:r>
      <w:r w:rsidRPr="0049504B">
        <w:rPr>
          <w:rFonts w:ascii="GHEA Grapalat" w:eastAsia="Calibri" w:hAnsi="GHEA Grapalat" w:cs="Times New Roman"/>
          <w:i/>
          <w:sz w:val="24"/>
          <w:szCs w:val="24"/>
          <w:u w:val="single"/>
          <w:lang w:val="af-ZA"/>
        </w:rPr>
        <w:t>Դատավորների</w:t>
      </w:r>
      <w:r w:rsidR="00A33A66" w:rsidRPr="0049504B">
        <w:rPr>
          <w:rFonts w:ascii="GHEA Grapalat" w:eastAsia="Calibri" w:hAnsi="GHEA Grapalat" w:cs="Times New Roman"/>
          <w:i/>
          <w:sz w:val="24"/>
          <w:szCs w:val="24"/>
          <w:u w:val="single"/>
          <w:lang w:val="af-ZA"/>
        </w:rPr>
        <w:t xml:space="preserve"> </w:t>
      </w:r>
      <w:r w:rsidRPr="0049504B">
        <w:rPr>
          <w:rFonts w:ascii="GHEA Grapalat" w:eastAsia="Calibri" w:hAnsi="GHEA Grapalat" w:cs="Times New Roman"/>
          <w:i/>
          <w:sz w:val="24"/>
          <w:szCs w:val="24"/>
          <w:u w:val="single"/>
          <w:lang w:val="af-ZA"/>
        </w:rPr>
        <w:t>գնահատումը</w:t>
      </w:r>
      <w:r w:rsidR="00A33A66" w:rsidRPr="0049504B">
        <w:rPr>
          <w:rFonts w:ascii="GHEA Grapalat" w:eastAsia="Calibri" w:hAnsi="GHEA Grapalat" w:cs="Times New Roman"/>
          <w:i/>
          <w:sz w:val="24"/>
          <w:szCs w:val="24"/>
          <w:u w:val="single"/>
          <w:lang w:val="af-ZA"/>
        </w:rPr>
        <w:t xml:space="preserve"> </w:t>
      </w:r>
      <w:r w:rsidRPr="0049504B">
        <w:rPr>
          <w:rFonts w:ascii="GHEA Grapalat" w:eastAsia="Calibri" w:hAnsi="GHEA Grapalat" w:cs="Times New Roman"/>
          <w:i/>
          <w:sz w:val="24"/>
          <w:szCs w:val="24"/>
          <w:u w:val="single"/>
          <w:lang w:val="af-ZA"/>
        </w:rPr>
        <w:t>իրականացվ</w:t>
      </w:r>
      <w:r w:rsidR="00A33A66" w:rsidRPr="0049504B">
        <w:rPr>
          <w:rFonts w:ascii="GHEA Grapalat" w:eastAsia="Calibri" w:hAnsi="GHEA Grapalat" w:cs="Times New Roman"/>
          <w:i/>
          <w:sz w:val="24"/>
          <w:szCs w:val="24"/>
          <w:u w:val="single"/>
          <w:lang w:val="af-ZA"/>
        </w:rPr>
        <w:t xml:space="preserve">ում է հետևյալ </w:t>
      </w:r>
      <w:r w:rsidRPr="0049504B">
        <w:rPr>
          <w:rFonts w:ascii="GHEA Grapalat" w:eastAsia="Calibri" w:hAnsi="GHEA Grapalat" w:cs="Times New Roman"/>
          <w:i/>
          <w:sz w:val="24"/>
          <w:szCs w:val="24"/>
          <w:u w:val="single"/>
          <w:lang w:val="af-ZA"/>
        </w:rPr>
        <w:t>չափանիշների</w:t>
      </w:r>
      <w:r w:rsidR="00A33A66" w:rsidRPr="0049504B">
        <w:rPr>
          <w:rFonts w:ascii="GHEA Grapalat" w:eastAsia="Calibri" w:hAnsi="GHEA Grapalat" w:cs="Times New Roman"/>
          <w:i/>
          <w:sz w:val="24"/>
          <w:szCs w:val="24"/>
          <w:u w:val="single"/>
          <w:lang w:val="af-ZA"/>
        </w:rPr>
        <w:t xml:space="preserve"> </w:t>
      </w:r>
      <w:r w:rsidRPr="0049504B">
        <w:rPr>
          <w:rFonts w:ascii="GHEA Grapalat" w:eastAsia="Calibri" w:hAnsi="GHEA Grapalat" w:cs="Times New Roman"/>
          <w:i/>
          <w:sz w:val="24"/>
          <w:szCs w:val="24"/>
          <w:u w:val="single"/>
          <w:lang w:val="af-ZA"/>
        </w:rPr>
        <w:t>հի</w:t>
      </w:r>
      <w:r w:rsidR="00A33A66" w:rsidRPr="0049504B">
        <w:rPr>
          <w:rFonts w:ascii="GHEA Grapalat" w:eastAsia="Calibri" w:hAnsi="GHEA Grapalat" w:cs="Times New Roman"/>
          <w:i/>
          <w:sz w:val="24"/>
          <w:szCs w:val="24"/>
          <w:u w:val="single"/>
          <w:lang w:val="af-ZA"/>
        </w:rPr>
        <w:t>մ</w:t>
      </w:r>
      <w:r w:rsidRPr="0049504B">
        <w:rPr>
          <w:rFonts w:ascii="GHEA Grapalat" w:eastAsia="Calibri" w:hAnsi="GHEA Grapalat" w:cs="Times New Roman"/>
          <w:i/>
          <w:sz w:val="24"/>
          <w:szCs w:val="24"/>
          <w:u w:val="single"/>
          <w:lang w:val="af-ZA"/>
        </w:rPr>
        <w:t>ա</w:t>
      </w:r>
      <w:r w:rsidR="00A33A66" w:rsidRPr="0049504B">
        <w:rPr>
          <w:rFonts w:ascii="GHEA Grapalat" w:eastAsia="Calibri" w:hAnsi="GHEA Grapalat" w:cs="Times New Roman"/>
          <w:i/>
          <w:sz w:val="24"/>
          <w:szCs w:val="24"/>
          <w:u w:val="single"/>
          <w:lang w:val="af-ZA"/>
        </w:rPr>
        <w:t>ն վրա</w:t>
      </w:r>
      <w:r w:rsidR="00851E6D" w:rsidRPr="0049504B">
        <w:rPr>
          <w:rStyle w:val="FootnoteReference"/>
          <w:rFonts w:ascii="GHEA Grapalat" w:eastAsia="Calibri" w:hAnsi="GHEA Grapalat" w:cs="Times New Roman"/>
          <w:sz w:val="24"/>
          <w:szCs w:val="24"/>
          <w:lang w:val="af-ZA"/>
        </w:rPr>
        <w:footnoteReference w:id="5"/>
      </w:r>
      <w:r w:rsidR="00A33A66" w:rsidRPr="0049504B">
        <w:rPr>
          <w:rFonts w:ascii="GHEA Grapalat" w:eastAsia="Calibri" w:hAnsi="GHEA Grapalat" w:cs="Times New Roman"/>
          <w:sz w:val="24"/>
          <w:szCs w:val="24"/>
          <w:lang w:val="af-ZA"/>
        </w:rPr>
        <w:t>.</w:t>
      </w:r>
    </w:p>
    <w:p w:rsidR="00A33A66" w:rsidRPr="0049504B" w:rsidRDefault="003C2F33" w:rsidP="006C6B47">
      <w:pPr>
        <w:pStyle w:val="ListParagraph"/>
        <w:numPr>
          <w:ilvl w:val="0"/>
          <w:numId w:val="21"/>
        </w:numPr>
        <w:spacing w:line="360" w:lineRule="atLeast"/>
        <w:jc w:val="both"/>
        <w:rPr>
          <w:rFonts w:ascii="GHEA Grapalat" w:eastAsia="Calibri" w:hAnsi="GHEA Grapalat" w:cs="Times New Roman"/>
          <w:sz w:val="24"/>
          <w:szCs w:val="24"/>
          <w:lang w:val="af-ZA"/>
        </w:rPr>
      </w:pPr>
      <w:r w:rsidRPr="0049504B">
        <w:rPr>
          <w:rFonts w:ascii="GHEA Grapalat" w:eastAsia="Calibri" w:hAnsi="GHEA Grapalat" w:cs="Times New Roman"/>
          <w:sz w:val="24"/>
          <w:szCs w:val="24"/>
          <w:lang w:val="af-ZA"/>
        </w:rPr>
        <w:t>Կարողունակություն</w:t>
      </w:r>
    </w:p>
    <w:p w:rsidR="00A33A66" w:rsidRPr="0049504B" w:rsidRDefault="00A33A66" w:rsidP="006C6B47">
      <w:pPr>
        <w:pStyle w:val="ListParagraph"/>
        <w:numPr>
          <w:ilvl w:val="1"/>
          <w:numId w:val="21"/>
        </w:numPr>
        <w:spacing w:line="360" w:lineRule="atLeast"/>
        <w:jc w:val="both"/>
        <w:rPr>
          <w:rFonts w:ascii="GHEA Grapalat" w:eastAsia="Calibri" w:hAnsi="GHEA Grapalat" w:cs="Times New Roman"/>
          <w:sz w:val="24"/>
          <w:szCs w:val="24"/>
          <w:lang w:val="af-ZA"/>
        </w:rPr>
      </w:pPr>
      <w:r w:rsidRPr="0049504B">
        <w:rPr>
          <w:rFonts w:ascii="GHEA Grapalat" w:eastAsia="Calibri" w:hAnsi="GHEA Grapalat" w:cs="Times New Roman"/>
          <w:sz w:val="24"/>
          <w:szCs w:val="24"/>
          <w:lang w:val="af-ZA"/>
        </w:rPr>
        <w:t xml:space="preserve">Այս դեպքում </w:t>
      </w:r>
      <w:r w:rsidR="003C2F33" w:rsidRPr="0049504B">
        <w:rPr>
          <w:rFonts w:ascii="GHEA Grapalat" w:eastAsia="Calibri" w:hAnsi="GHEA Grapalat" w:cs="Times New Roman"/>
          <w:sz w:val="24"/>
          <w:szCs w:val="24"/>
          <w:lang w:val="af-ZA"/>
        </w:rPr>
        <w:t>դատավորը</w:t>
      </w:r>
      <w:r w:rsidRPr="0049504B">
        <w:rPr>
          <w:rFonts w:ascii="GHEA Grapalat" w:eastAsia="Calibri" w:hAnsi="GHEA Grapalat" w:cs="Times New Roman"/>
          <w:sz w:val="24"/>
          <w:szCs w:val="24"/>
          <w:lang w:val="af-ZA"/>
        </w:rPr>
        <w:t xml:space="preserve"> պետք է 100 տոկոսով կատարած </w:t>
      </w:r>
      <w:r w:rsidR="001D5402" w:rsidRPr="0049504B">
        <w:rPr>
          <w:rFonts w:ascii="GHEA Grapalat" w:eastAsia="Calibri" w:hAnsi="GHEA Grapalat" w:cs="Times New Roman"/>
          <w:sz w:val="24"/>
          <w:szCs w:val="24"/>
          <w:lang w:val="af-ZA"/>
        </w:rPr>
        <w:t xml:space="preserve">է համարվում իր պլանը, եթե համապատասխանում է </w:t>
      </w:r>
      <w:r w:rsidRPr="0049504B">
        <w:rPr>
          <w:rFonts w:ascii="GHEA Grapalat" w:eastAsia="Calibri" w:hAnsi="GHEA Grapalat" w:cs="Times New Roman"/>
          <w:sz w:val="24"/>
          <w:szCs w:val="24"/>
          <w:lang w:val="af-ZA"/>
        </w:rPr>
        <w:t xml:space="preserve">տարվա ընթացքում լուծման ենթակա գործերի </w:t>
      </w:r>
      <w:r w:rsidR="001D5402" w:rsidRPr="0049504B">
        <w:rPr>
          <w:rFonts w:ascii="GHEA Grapalat" w:eastAsia="Calibri" w:hAnsi="GHEA Grapalat" w:cs="Times New Roman"/>
          <w:sz w:val="24"/>
          <w:szCs w:val="24"/>
          <w:lang w:val="af-ZA"/>
        </w:rPr>
        <w:t xml:space="preserve">ծավալի վերաբերյալ </w:t>
      </w:r>
      <w:r w:rsidRPr="0049504B">
        <w:rPr>
          <w:rFonts w:ascii="GHEA Grapalat" w:eastAsia="Calibri" w:hAnsi="GHEA Grapalat" w:cs="Times New Roman"/>
          <w:sz w:val="24"/>
          <w:szCs w:val="24"/>
          <w:lang w:val="af-ZA"/>
        </w:rPr>
        <w:t>խորհրդի ուղենիշային պահանջներ</w:t>
      </w:r>
      <w:r w:rsidR="001D5402" w:rsidRPr="0049504B">
        <w:rPr>
          <w:rFonts w:ascii="GHEA Grapalat" w:eastAsia="Calibri" w:hAnsi="GHEA Grapalat" w:cs="Times New Roman"/>
          <w:sz w:val="24"/>
          <w:szCs w:val="24"/>
          <w:lang w:val="af-ZA"/>
        </w:rPr>
        <w:t>ին</w:t>
      </w:r>
      <w:r w:rsidRPr="0049504B">
        <w:rPr>
          <w:rFonts w:ascii="GHEA Grapalat" w:eastAsia="Calibri" w:hAnsi="GHEA Grapalat" w:cs="Times New Roman"/>
          <w:sz w:val="24"/>
          <w:szCs w:val="24"/>
          <w:lang w:val="af-ZA"/>
        </w:rPr>
        <w:t xml:space="preserve">: </w:t>
      </w:r>
      <w:r w:rsidR="003C2F33" w:rsidRPr="0049504B">
        <w:rPr>
          <w:rFonts w:ascii="GHEA Grapalat" w:eastAsia="Calibri" w:hAnsi="GHEA Grapalat" w:cs="Times New Roman"/>
          <w:sz w:val="24"/>
          <w:szCs w:val="24"/>
          <w:lang w:val="af-ZA"/>
        </w:rPr>
        <w:t>Ուղենշային</w:t>
      </w:r>
      <w:r w:rsidRPr="0049504B">
        <w:rPr>
          <w:rFonts w:ascii="GHEA Grapalat" w:eastAsia="Calibri" w:hAnsi="GHEA Grapalat" w:cs="Times New Roman"/>
          <w:sz w:val="24"/>
          <w:szCs w:val="24"/>
          <w:lang w:val="af-ZA"/>
        </w:rPr>
        <w:t xml:space="preserve"> կատարողականի </w:t>
      </w:r>
      <w:r w:rsidR="003C2F33" w:rsidRPr="0049504B">
        <w:rPr>
          <w:rFonts w:ascii="GHEA Grapalat" w:eastAsia="Calibri" w:hAnsi="GHEA Grapalat" w:cs="Times New Roman"/>
          <w:sz w:val="24"/>
          <w:szCs w:val="24"/>
          <w:lang w:val="af-ZA"/>
        </w:rPr>
        <w:t>պահանջներից</w:t>
      </w:r>
      <w:r w:rsidRPr="0049504B">
        <w:rPr>
          <w:rFonts w:ascii="GHEA Grapalat" w:eastAsia="Calibri" w:hAnsi="GHEA Grapalat" w:cs="Times New Roman"/>
          <w:sz w:val="24"/>
          <w:szCs w:val="24"/>
          <w:lang w:val="af-ZA"/>
        </w:rPr>
        <w:t xml:space="preserve"> հետ մնալու </w:t>
      </w:r>
      <w:r w:rsidR="003C2F33" w:rsidRPr="0049504B">
        <w:rPr>
          <w:rFonts w:ascii="GHEA Grapalat" w:eastAsia="Calibri" w:hAnsi="GHEA Grapalat" w:cs="Times New Roman"/>
          <w:sz w:val="24"/>
          <w:szCs w:val="24"/>
          <w:lang w:val="af-ZA"/>
        </w:rPr>
        <w:t>դեպքում</w:t>
      </w:r>
      <w:r w:rsidRPr="0049504B">
        <w:rPr>
          <w:rFonts w:ascii="GHEA Grapalat" w:eastAsia="Calibri" w:hAnsi="GHEA Grapalat" w:cs="Times New Roman"/>
          <w:sz w:val="24"/>
          <w:szCs w:val="24"/>
          <w:lang w:val="af-ZA"/>
        </w:rPr>
        <w:t xml:space="preserve"> յուրաքանչյուր տոկոս</w:t>
      </w:r>
      <w:r w:rsidR="001D5402" w:rsidRPr="0049504B">
        <w:rPr>
          <w:rFonts w:ascii="GHEA Grapalat" w:eastAsia="Calibri" w:hAnsi="GHEA Grapalat" w:cs="Times New Roman"/>
          <w:sz w:val="24"/>
          <w:szCs w:val="24"/>
          <w:lang w:val="af-ZA"/>
        </w:rPr>
        <w:t xml:space="preserve"> չավարտված գործերի </w:t>
      </w:r>
      <w:r w:rsidRPr="0049504B">
        <w:rPr>
          <w:rFonts w:ascii="GHEA Grapalat" w:eastAsia="Calibri" w:hAnsi="GHEA Grapalat" w:cs="Times New Roman"/>
          <w:sz w:val="24"/>
          <w:szCs w:val="24"/>
          <w:lang w:val="af-ZA"/>
        </w:rPr>
        <w:t xml:space="preserve">համար հանվում է </w:t>
      </w:r>
      <w:r w:rsidR="003C2F33" w:rsidRPr="0049504B">
        <w:rPr>
          <w:rFonts w:ascii="GHEA Grapalat" w:eastAsia="Calibri" w:hAnsi="GHEA Grapalat" w:cs="Times New Roman"/>
          <w:sz w:val="24"/>
          <w:szCs w:val="24"/>
          <w:lang w:val="af-ZA"/>
        </w:rPr>
        <w:t>համապատասխան</w:t>
      </w:r>
      <w:r w:rsidRPr="0049504B">
        <w:rPr>
          <w:rFonts w:ascii="GHEA Grapalat" w:eastAsia="Calibri" w:hAnsi="GHEA Grapalat" w:cs="Times New Roman"/>
          <w:sz w:val="24"/>
          <w:szCs w:val="24"/>
          <w:lang w:val="af-ZA"/>
        </w:rPr>
        <w:t xml:space="preserve"> միավոր:</w:t>
      </w:r>
    </w:p>
    <w:p w:rsidR="00A33A66" w:rsidRPr="0049504B" w:rsidRDefault="00A33A66" w:rsidP="006C6B47">
      <w:pPr>
        <w:pStyle w:val="ListParagraph"/>
        <w:numPr>
          <w:ilvl w:val="0"/>
          <w:numId w:val="21"/>
        </w:numPr>
        <w:spacing w:line="360" w:lineRule="atLeast"/>
        <w:jc w:val="both"/>
        <w:rPr>
          <w:rFonts w:ascii="GHEA Grapalat" w:eastAsia="Calibri" w:hAnsi="GHEA Grapalat" w:cs="Times New Roman"/>
          <w:sz w:val="24"/>
          <w:szCs w:val="24"/>
          <w:lang w:val="af-ZA"/>
        </w:rPr>
      </w:pPr>
      <w:r w:rsidRPr="0049504B">
        <w:rPr>
          <w:rFonts w:ascii="GHEA Grapalat" w:eastAsia="Calibri" w:hAnsi="GHEA Grapalat" w:cs="Times New Roman"/>
          <w:sz w:val="24"/>
          <w:szCs w:val="24"/>
          <w:lang w:val="af-ZA"/>
        </w:rPr>
        <w:t xml:space="preserve">Ժամկետի </w:t>
      </w:r>
      <w:r w:rsidR="001D5402" w:rsidRPr="0049504B">
        <w:rPr>
          <w:rFonts w:ascii="GHEA Grapalat" w:eastAsia="Calibri" w:hAnsi="GHEA Grapalat" w:cs="Times New Roman"/>
          <w:sz w:val="24"/>
          <w:szCs w:val="24"/>
          <w:lang w:val="af-ZA"/>
        </w:rPr>
        <w:t>պահ</w:t>
      </w:r>
      <w:r w:rsidRPr="0049504B">
        <w:rPr>
          <w:rFonts w:ascii="GHEA Grapalat" w:eastAsia="Calibri" w:hAnsi="GHEA Grapalat" w:cs="Times New Roman"/>
          <w:sz w:val="24"/>
          <w:szCs w:val="24"/>
          <w:lang w:val="af-ZA"/>
        </w:rPr>
        <w:t>պանումը</w:t>
      </w:r>
      <w:r w:rsidR="001D5402" w:rsidRPr="0049504B">
        <w:rPr>
          <w:rFonts w:ascii="GHEA Grapalat" w:eastAsia="Calibri" w:hAnsi="GHEA Grapalat" w:cs="Times New Roman"/>
          <w:sz w:val="24"/>
          <w:szCs w:val="24"/>
          <w:lang w:val="af-ZA"/>
        </w:rPr>
        <w:t>.</w:t>
      </w:r>
    </w:p>
    <w:p w:rsidR="00A33A66" w:rsidRPr="0049504B" w:rsidRDefault="00A33A66" w:rsidP="004176AE">
      <w:pPr>
        <w:pStyle w:val="ListParagraph"/>
        <w:spacing w:line="360" w:lineRule="atLeast"/>
        <w:jc w:val="both"/>
        <w:rPr>
          <w:rFonts w:ascii="GHEA Grapalat" w:hAnsi="GHEA Grapalat" w:cstheme="minorHAnsi"/>
          <w:color w:val="211D1E"/>
          <w:sz w:val="24"/>
          <w:szCs w:val="24"/>
          <w:lang w:val="af-ZA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6422"/>
        <w:gridCol w:w="2434"/>
      </w:tblGrid>
      <w:tr w:rsidR="00A33A66" w:rsidRPr="0049504B" w:rsidTr="00A33A66">
        <w:trPr>
          <w:trHeight w:hRule="exact" w:val="720"/>
          <w:jc w:val="center"/>
        </w:trPr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A66" w:rsidRPr="0049504B" w:rsidRDefault="00A33A66" w:rsidP="004176AE">
            <w:pPr>
              <w:autoSpaceDE w:val="0"/>
              <w:autoSpaceDN w:val="0"/>
              <w:adjustRightInd w:val="0"/>
              <w:spacing w:line="360" w:lineRule="atLeast"/>
              <w:ind w:left="102" w:right="-23"/>
              <w:jc w:val="both"/>
              <w:rPr>
                <w:rFonts w:ascii="GHEA Grapalat" w:hAnsi="GHEA Grapalat" w:cs="Times New Roman"/>
                <w:sz w:val="24"/>
                <w:szCs w:val="24"/>
                <w:lang w:val="af-ZA"/>
              </w:rPr>
            </w:pPr>
            <w:r w:rsidRPr="0049504B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- </w:t>
            </w:r>
            <w:r w:rsidRPr="0049504B">
              <w:rPr>
                <w:rFonts w:ascii="GHEA Grapalat" w:hAnsi="GHEA Grapalat" w:cs="Arial"/>
                <w:sz w:val="24"/>
                <w:szCs w:val="24"/>
              </w:rPr>
              <w:t>դատավորը</w:t>
            </w:r>
            <w:r w:rsidRPr="0049504B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</w:t>
            </w:r>
            <w:r w:rsidRPr="0049504B">
              <w:rPr>
                <w:rFonts w:ascii="GHEA Grapalat" w:hAnsi="GHEA Grapalat" w:cs="Arial"/>
                <w:sz w:val="24"/>
                <w:szCs w:val="24"/>
              </w:rPr>
              <w:t>համապատասխանում</w:t>
            </w:r>
            <w:r w:rsidRPr="0049504B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</w:t>
            </w:r>
            <w:r w:rsidRPr="0049504B">
              <w:rPr>
                <w:rFonts w:ascii="GHEA Grapalat" w:hAnsi="GHEA Grapalat" w:cs="Arial"/>
                <w:sz w:val="24"/>
                <w:szCs w:val="24"/>
              </w:rPr>
              <w:t>է</w:t>
            </w:r>
            <w:r w:rsidRPr="0049504B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</w:t>
            </w:r>
            <w:r w:rsidRPr="0049504B">
              <w:rPr>
                <w:rFonts w:ascii="GHEA Grapalat" w:hAnsi="GHEA Grapalat" w:cs="Arial"/>
                <w:sz w:val="24"/>
                <w:szCs w:val="24"/>
              </w:rPr>
              <w:t>սահմանված</w:t>
            </w:r>
            <w:r w:rsidRPr="0049504B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</w:t>
            </w:r>
            <w:r w:rsidRPr="0049504B">
              <w:rPr>
                <w:rFonts w:ascii="GHEA Grapalat" w:hAnsi="GHEA Grapalat" w:cs="Arial"/>
                <w:sz w:val="24"/>
                <w:szCs w:val="24"/>
              </w:rPr>
              <w:t>միջին</w:t>
            </w:r>
            <w:r w:rsidRPr="0049504B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</w:t>
            </w:r>
            <w:r w:rsidRPr="0049504B">
              <w:rPr>
                <w:rFonts w:ascii="GHEA Grapalat" w:hAnsi="GHEA Grapalat" w:cs="Arial"/>
                <w:sz w:val="24"/>
                <w:szCs w:val="24"/>
              </w:rPr>
              <w:t>ժամկետներին</w:t>
            </w:r>
            <w:r w:rsidRPr="0049504B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</w:t>
            </w:r>
            <w:r w:rsidRPr="0049504B">
              <w:rPr>
                <w:rFonts w:ascii="GHEA Grapalat" w:hAnsi="GHEA Grapalat" w:cs="Arial"/>
                <w:sz w:val="24"/>
                <w:szCs w:val="24"/>
              </w:rPr>
              <w:t>գործերի</w:t>
            </w:r>
            <w:r w:rsidRPr="0049504B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100%-</w:t>
            </w:r>
            <w:r w:rsidRPr="0049504B">
              <w:rPr>
                <w:rFonts w:ascii="GHEA Grapalat" w:hAnsi="GHEA Grapalat" w:cs="Arial"/>
                <w:sz w:val="24"/>
                <w:szCs w:val="24"/>
              </w:rPr>
              <w:t>ում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A66" w:rsidRPr="0049504B" w:rsidRDefault="00A33A66" w:rsidP="004176AE">
            <w:pPr>
              <w:autoSpaceDE w:val="0"/>
              <w:autoSpaceDN w:val="0"/>
              <w:adjustRightInd w:val="0"/>
              <w:spacing w:line="360" w:lineRule="atLeast"/>
              <w:ind w:left="102" w:right="-20"/>
              <w:jc w:val="both"/>
              <w:rPr>
                <w:rFonts w:ascii="GHEA Grapalat" w:hAnsi="GHEA Grapalat" w:cs="Times New Roman"/>
                <w:sz w:val="24"/>
                <w:szCs w:val="24"/>
              </w:rPr>
            </w:pPr>
            <w:r w:rsidRPr="0049504B">
              <w:rPr>
                <w:rFonts w:ascii="GHEA Grapalat" w:hAnsi="GHEA Grapalat" w:cs="Arial"/>
                <w:sz w:val="24"/>
                <w:szCs w:val="24"/>
                <w:lang w:val="ru-RU"/>
              </w:rPr>
              <w:t xml:space="preserve">10 </w:t>
            </w:r>
            <w:r w:rsidRPr="0049504B">
              <w:rPr>
                <w:rFonts w:ascii="GHEA Grapalat" w:hAnsi="GHEA Grapalat" w:cs="Arial"/>
                <w:sz w:val="24"/>
                <w:szCs w:val="24"/>
              </w:rPr>
              <w:t>միավոր</w:t>
            </w:r>
          </w:p>
        </w:tc>
      </w:tr>
      <w:tr w:rsidR="00A33A66" w:rsidRPr="0049504B" w:rsidTr="00A33A66">
        <w:trPr>
          <w:trHeight w:hRule="exact" w:val="845"/>
          <w:jc w:val="center"/>
        </w:trPr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A66" w:rsidRPr="0049504B" w:rsidRDefault="00A33A66" w:rsidP="004176AE">
            <w:pPr>
              <w:autoSpaceDE w:val="0"/>
              <w:autoSpaceDN w:val="0"/>
              <w:adjustRightInd w:val="0"/>
              <w:spacing w:line="360" w:lineRule="atLeast"/>
              <w:ind w:left="102" w:right="-23"/>
              <w:jc w:val="both"/>
              <w:rPr>
                <w:rFonts w:ascii="GHEA Grapalat" w:hAnsi="GHEA Grapalat" w:cs="Times New Roman"/>
                <w:sz w:val="24"/>
                <w:szCs w:val="24"/>
              </w:rPr>
            </w:pPr>
            <w:r w:rsidRPr="0049504B">
              <w:rPr>
                <w:rFonts w:ascii="GHEA Grapalat" w:hAnsi="GHEA Grapalat" w:cs="Arial"/>
                <w:sz w:val="24"/>
                <w:szCs w:val="24"/>
              </w:rPr>
              <w:t>- դատավորը համապատասխանում է սահմանված միջին ժամկետներին գործերի 76 և ավելի %-ում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A66" w:rsidRPr="0049504B" w:rsidRDefault="00A33A66" w:rsidP="004176AE">
            <w:pPr>
              <w:autoSpaceDE w:val="0"/>
              <w:autoSpaceDN w:val="0"/>
              <w:adjustRightInd w:val="0"/>
              <w:spacing w:line="360" w:lineRule="atLeast"/>
              <w:ind w:left="101" w:right="-20"/>
              <w:jc w:val="both"/>
              <w:rPr>
                <w:rFonts w:ascii="GHEA Grapalat" w:hAnsi="GHEA Grapalat" w:cs="Times New Roman"/>
                <w:sz w:val="24"/>
                <w:szCs w:val="24"/>
              </w:rPr>
            </w:pPr>
            <w:r w:rsidRPr="0049504B">
              <w:rPr>
                <w:rFonts w:ascii="GHEA Grapalat" w:hAnsi="GHEA Grapalat" w:cs="Arial"/>
                <w:sz w:val="24"/>
                <w:szCs w:val="24"/>
                <w:lang w:val="ru-RU"/>
              </w:rPr>
              <w:t xml:space="preserve">5 </w:t>
            </w:r>
            <w:r w:rsidRPr="0049504B">
              <w:rPr>
                <w:rFonts w:ascii="GHEA Grapalat" w:hAnsi="GHEA Grapalat" w:cs="Arial"/>
                <w:sz w:val="24"/>
                <w:szCs w:val="24"/>
              </w:rPr>
              <w:t>միավոր</w:t>
            </w:r>
          </w:p>
        </w:tc>
      </w:tr>
      <w:tr w:rsidR="00A33A66" w:rsidRPr="0049504B" w:rsidTr="00A33A66">
        <w:trPr>
          <w:trHeight w:hRule="exact" w:val="715"/>
          <w:jc w:val="center"/>
        </w:trPr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A66" w:rsidRPr="0049504B" w:rsidRDefault="00A33A66" w:rsidP="004176AE">
            <w:pPr>
              <w:autoSpaceDE w:val="0"/>
              <w:autoSpaceDN w:val="0"/>
              <w:adjustRightInd w:val="0"/>
              <w:spacing w:line="360" w:lineRule="atLeast"/>
              <w:ind w:left="102" w:right="-23"/>
              <w:jc w:val="both"/>
              <w:rPr>
                <w:rFonts w:ascii="GHEA Grapalat" w:hAnsi="GHEA Grapalat" w:cs="Times New Roman"/>
                <w:sz w:val="24"/>
                <w:szCs w:val="24"/>
              </w:rPr>
            </w:pPr>
            <w:r w:rsidRPr="0049504B">
              <w:rPr>
                <w:rFonts w:ascii="GHEA Grapalat" w:hAnsi="GHEA Grapalat" w:cs="Arial"/>
                <w:sz w:val="24"/>
                <w:szCs w:val="24"/>
              </w:rPr>
              <w:t xml:space="preserve">- դատավորը համապատասխանում է սահմանված միջին ժամկետներին գործերի 75 և պակաս %-ում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A66" w:rsidRPr="0049504B" w:rsidRDefault="00A33A66" w:rsidP="004176AE">
            <w:pPr>
              <w:autoSpaceDE w:val="0"/>
              <w:autoSpaceDN w:val="0"/>
              <w:adjustRightInd w:val="0"/>
              <w:spacing w:line="360" w:lineRule="atLeast"/>
              <w:ind w:left="101" w:right="-20"/>
              <w:jc w:val="both"/>
              <w:rPr>
                <w:rFonts w:ascii="GHEA Grapalat" w:hAnsi="GHEA Grapalat" w:cs="Times New Roman"/>
                <w:sz w:val="24"/>
                <w:szCs w:val="24"/>
              </w:rPr>
            </w:pPr>
            <w:r w:rsidRPr="0049504B">
              <w:rPr>
                <w:rFonts w:ascii="GHEA Grapalat" w:hAnsi="GHEA Grapalat" w:cs="Arial"/>
                <w:sz w:val="24"/>
                <w:szCs w:val="24"/>
                <w:lang w:val="ru-RU"/>
              </w:rPr>
              <w:t xml:space="preserve">0 </w:t>
            </w:r>
            <w:r w:rsidRPr="0049504B">
              <w:rPr>
                <w:rFonts w:ascii="GHEA Grapalat" w:hAnsi="GHEA Grapalat" w:cs="Arial"/>
                <w:sz w:val="24"/>
                <w:szCs w:val="24"/>
              </w:rPr>
              <w:t>միավոր</w:t>
            </w:r>
          </w:p>
        </w:tc>
      </w:tr>
    </w:tbl>
    <w:p w:rsidR="00A33A66" w:rsidRPr="0049504B" w:rsidRDefault="005B33C9" w:rsidP="006C6B47">
      <w:pPr>
        <w:pStyle w:val="ListParagraph"/>
        <w:numPr>
          <w:ilvl w:val="0"/>
          <w:numId w:val="21"/>
        </w:numPr>
        <w:spacing w:line="360" w:lineRule="atLeast"/>
        <w:jc w:val="both"/>
        <w:rPr>
          <w:rFonts w:ascii="GHEA Grapalat" w:eastAsia="Calibri" w:hAnsi="GHEA Grapalat" w:cs="Times New Roman"/>
          <w:sz w:val="24"/>
          <w:szCs w:val="24"/>
          <w:lang w:val="af-ZA"/>
        </w:rPr>
      </w:pPr>
      <w:r w:rsidRPr="0049504B">
        <w:rPr>
          <w:rFonts w:ascii="GHEA Grapalat" w:eastAsia="Calibri" w:hAnsi="GHEA Grapalat" w:cs="Times New Roman"/>
          <w:sz w:val="24"/>
          <w:szCs w:val="24"/>
          <w:lang w:val="af-ZA"/>
        </w:rPr>
        <w:t>Կա</w:t>
      </w:r>
      <w:r w:rsidR="00A33A66" w:rsidRPr="0049504B">
        <w:rPr>
          <w:rFonts w:ascii="GHEA Grapalat" w:eastAsia="Calibri" w:hAnsi="GHEA Grapalat" w:cs="Times New Roman"/>
          <w:sz w:val="24"/>
          <w:szCs w:val="24"/>
          <w:lang w:val="af-ZA"/>
        </w:rPr>
        <w:t xml:space="preserve">յացված ակտերի </w:t>
      </w:r>
      <w:r w:rsidR="0099669B" w:rsidRPr="0049504B">
        <w:rPr>
          <w:rFonts w:ascii="GHEA Grapalat" w:eastAsia="Calibri" w:hAnsi="GHEA Grapalat" w:cs="Times New Roman"/>
          <w:sz w:val="24"/>
          <w:szCs w:val="24"/>
          <w:lang w:val="af-ZA"/>
        </w:rPr>
        <w:t>որ</w:t>
      </w:r>
      <w:r w:rsidR="00A33A66" w:rsidRPr="0049504B">
        <w:rPr>
          <w:rFonts w:ascii="GHEA Grapalat" w:eastAsia="Calibri" w:hAnsi="GHEA Grapalat" w:cs="Times New Roman"/>
          <w:sz w:val="24"/>
          <w:szCs w:val="24"/>
          <w:lang w:val="af-ZA"/>
        </w:rPr>
        <w:t>ակը՝ գնահատելով բեկանումների քանակը</w:t>
      </w:r>
      <w:r w:rsidR="001D5402" w:rsidRPr="0049504B">
        <w:rPr>
          <w:rFonts w:ascii="GHEA Grapalat" w:eastAsia="Calibri" w:hAnsi="GHEA Grapalat" w:cs="Times New Roman"/>
          <w:sz w:val="24"/>
          <w:szCs w:val="24"/>
          <w:lang w:val="af-ZA"/>
        </w:rPr>
        <w:t>.</w:t>
      </w:r>
    </w:p>
    <w:p w:rsidR="001D5402" w:rsidRPr="0049504B" w:rsidRDefault="001D5402" w:rsidP="004176AE">
      <w:pPr>
        <w:pStyle w:val="ListParagraph"/>
        <w:spacing w:line="360" w:lineRule="atLeast"/>
        <w:jc w:val="both"/>
        <w:rPr>
          <w:rFonts w:ascii="GHEA Grapalat" w:eastAsia="Calibri" w:hAnsi="GHEA Grapalat" w:cs="Times New Roman"/>
          <w:sz w:val="24"/>
          <w:szCs w:val="24"/>
          <w:lang w:val="af-ZA"/>
        </w:rPr>
      </w:pPr>
    </w:p>
    <w:tbl>
      <w:tblPr>
        <w:tblW w:w="0" w:type="auto"/>
        <w:jc w:val="center"/>
        <w:tblInd w:w="-329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976"/>
        <w:gridCol w:w="2647"/>
      </w:tblGrid>
      <w:tr w:rsidR="00A33A66" w:rsidRPr="0049504B" w:rsidTr="00D94067">
        <w:trPr>
          <w:trHeight w:val="133"/>
          <w:jc w:val="center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A66" w:rsidRPr="0049504B" w:rsidRDefault="00A33A66" w:rsidP="004176AE">
            <w:pPr>
              <w:autoSpaceDE w:val="0"/>
              <w:autoSpaceDN w:val="0"/>
              <w:adjustRightInd w:val="0"/>
              <w:spacing w:line="360" w:lineRule="atLeast"/>
              <w:jc w:val="both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49504B">
              <w:rPr>
                <w:rFonts w:ascii="GHEA Grapalat" w:hAnsi="GHEA Grapalat" w:cs="Arial"/>
                <w:color w:val="000000"/>
                <w:sz w:val="24"/>
                <w:szCs w:val="24"/>
              </w:rPr>
              <w:t>3 %ից պակաս բեկանում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A66" w:rsidRPr="0049504B" w:rsidRDefault="00A33A66" w:rsidP="004176AE">
            <w:pPr>
              <w:autoSpaceDE w:val="0"/>
              <w:autoSpaceDN w:val="0"/>
              <w:adjustRightInd w:val="0"/>
              <w:spacing w:line="360" w:lineRule="atLeast"/>
              <w:jc w:val="both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49504B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100 միավոր </w:t>
            </w:r>
          </w:p>
        </w:tc>
      </w:tr>
      <w:tr w:rsidR="00A33A66" w:rsidRPr="0049504B" w:rsidTr="00D94067">
        <w:trPr>
          <w:trHeight w:val="133"/>
          <w:jc w:val="center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A66" w:rsidRPr="0049504B" w:rsidRDefault="00A33A66" w:rsidP="004176AE">
            <w:pPr>
              <w:autoSpaceDE w:val="0"/>
              <w:autoSpaceDN w:val="0"/>
              <w:adjustRightInd w:val="0"/>
              <w:spacing w:line="360" w:lineRule="atLeast"/>
              <w:jc w:val="both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49504B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3-6 % բեկանում 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A66" w:rsidRPr="0049504B" w:rsidRDefault="00A33A66" w:rsidP="004176AE">
            <w:pPr>
              <w:autoSpaceDE w:val="0"/>
              <w:autoSpaceDN w:val="0"/>
              <w:adjustRightInd w:val="0"/>
              <w:spacing w:line="360" w:lineRule="atLeast"/>
              <w:jc w:val="both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49504B">
              <w:rPr>
                <w:rFonts w:ascii="GHEA Grapalat" w:hAnsi="GHEA Grapalat" w:cs="Arial"/>
                <w:color w:val="000000"/>
                <w:sz w:val="24"/>
                <w:szCs w:val="24"/>
              </w:rPr>
              <w:t>75 միավոր</w:t>
            </w:r>
          </w:p>
        </w:tc>
      </w:tr>
      <w:tr w:rsidR="00A33A66" w:rsidRPr="0049504B" w:rsidTr="00D94067">
        <w:trPr>
          <w:trHeight w:val="133"/>
          <w:jc w:val="center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A66" w:rsidRPr="0049504B" w:rsidRDefault="00A33A66" w:rsidP="004176AE">
            <w:pPr>
              <w:autoSpaceDE w:val="0"/>
              <w:autoSpaceDN w:val="0"/>
              <w:adjustRightInd w:val="0"/>
              <w:spacing w:line="360" w:lineRule="atLeast"/>
              <w:jc w:val="both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49504B">
              <w:rPr>
                <w:rFonts w:ascii="GHEA Grapalat" w:hAnsi="GHEA Grapalat" w:cs="Arial"/>
                <w:color w:val="000000"/>
                <w:sz w:val="24"/>
                <w:szCs w:val="24"/>
              </w:rPr>
              <w:t>6-10% բեկանում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A66" w:rsidRPr="0049504B" w:rsidRDefault="00A33A66" w:rsidP="004176AE">
            <w:pPr>
              <w:autoSpaceDE w:val="0"/>
              <w:autoSpaceDN w:val="0"/>
              <w:adjustRightInd w:val="0"/>
              <w:spacing w:line="360" w:lineRule="atLeast"/>
              <w:jc w:val="both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49504B">
              <w:rPr>
                <w:rFonts w:ascii="GHEA Grapalat" w:hAnsi="GHEA Grapalat" w:cs="Arial"/>
                <w:color w:val="000000"/>
                <w:sz w:val="24"/>
                <w:szCs w:val="24"/>
              </w:rPr>
              <w:t>50 միավոր</w:t>
            </w:r>
          </w:p>
        </w:tc>
      </w:tr>
      <w:tr w:rsidR="00A33A66" w:rsidRPr="0049504B" w:rsidTr="00D94067">
        <w:trPr>
          <w:trHeight w:val="133"/>
          <w:jc w:val="center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A66" w:rsidRPr="0049504B" w:rsidRDefault="00A33A66" w:rsidP="004176AE">
            <w:pPr>
              <w:autoSpaceDE w:val="0"/>
              <w:autoSpaceDN w:val="0"/>
              <w:adjustRightInd w:val="0"/>
              <w:spacing w:line="360" w:lineRule="atLeast"/>
              <w:jc w:val="both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49504B">
              <w:rPr>
                <w:rFonts w:ascii="GHEA Grapalat" w:hAnsi="GHEA Grapalat" w:cs="Arial"/>
                <w:color w:val="000000"/>
                <w:sz w:val="24"/>
                <w:szCs w:val="24"/>
              </w:rPr>
              <w:t>10-15 % բեկանում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A66" w:rsidRPr="0049504B" w:rsidRDefault="00A33A66" w:rsidP="004176AE">
            <w:pPr>
              <w:autoSpaceDE w:val="0"/>
              <w:autoSpaceDN w:val="0"/>
              <w:adjustRightInd w:val="0"/>
              <w:spacing w:line="360" w:lineRule="atLeast"/>
              <w:jc w:val="both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49504B">
              <w:rPr>
                <w:rFonts w:ascii="GHEA Grapalat" w:hAnsi="GHEA Grapalat" w:cs="Arial"/>
                <w:color w:val="000000"/>
                <w:sz w:val="24"/>
                <w:szCs w:val="24"/>
              </w:rPr>
              <w:t>25 միավոր</w:t>
            </w:r>
          </w:p>
        </w:tc>
      </w:tr>
      <w:tr w:rsidR="00A33A66" w:rsidRPr="0049504B" w:rsidTr="00D94067">
        <w:trPr>
          <w:trHeight w:val="133"/>
          <w:jc w:val="center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A66" w:rsidRPr="0049504B" w:rsidRDefault="00A33A66" w:rsidP="004176AE">
            <w:pPr>
              <w:autoSpaceDE w:val="0"/>
              <w:autoSpaceDN w:val="0"/>
              <w:adjustRightInd w:val="0"/>
              <w:spacing w:line="360" w:lineRule="atLeast"/>
              <w:jc w:val="both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49504B">
              <w:rPr>
                <w:rFonts w:ascii="GHEA Grapalat" w:hAnsi="GHEA Grapalat" w:cs="Arial"/>
                <w:color w:val="000000"/>
                <w:sz w:val="24"/>
                <w:szCs w:val="24"/>
              </w:rPr>
              <w:t>15 %-ց ավել բեկանում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A66" w:rsidRPr="0049504B" w:rsidRDefault="00A33A66" w:rsidP="004176AE">
            <w:pPr>
              <w:autoSpaceDE w:val="0"/>
              <w:autoSpaceDN w:val="0"/>
              <w:adjustRightInd w:val="0"/>
              <w:spacing w:line="360" w:lineRule="atLeast"/>
              <w:jc w:val="both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49504B">
              <w:rPr>
                <w:rFonts w:ascii="GHEA Grapalat" w:hAnsi="GHEA Grapalat" w:cs="Arial"/>
                <w:color w:val="000000"/>
                <w:sz w:val="24"/>
                <w:szCs w:val="24"/>
              </w:rPr>
              <w:t>0 միավոր</w:t>
            </w:r>
          </w:p>
        </w:tc>
      </w:tr>
    </w:tbl>
    <w:p w:rsidR="005B33C9" w:rsidRPr="0049504B" w:rsidRDefault="005B33C9" w:rsidP="006C6B47">
      <w:pPr>
        <w:pStyle w:val="ListParagraph"/>
        <w:numPr>
          <w:ilvl w:val="0"/>
          <w:numId w:val="21"/>
        </w:numPr>
        <w:spacing w:line="360" w:lineRule="atLeast"/>
        <w:jc w:val="both"/>
        <w:rPr>
          <w:rFonts w:ascii="GHEA Grapalat" w:eastAsia="Calibri" w:hAnsi="GHEA Grapalat" w:cs="Times New Roman"/>
          <w:sz w:val="24"/>
          <w:szCs w:val="24"/>
          <w:lang w:val="af-ZA"/>
        </w:rPr>
      </w:pPr>
      <w:r w:rsidRPr="0049504B">
        <w:rPr>
          <w:rFonts w:ascii="GHEA Grapalat" w:eastAsia="Calibri" w:hAnsi="GHEA Grapalat" w:cs="Times New Roman"/>
          <w:sz w:val="24"/>
          <w:szCs w:val="24"/>
          <w:lang w:val="af-ZA"/>
        </w:rPr>
        <w:t>Մասնագիտական զարգացումը</w:t>
      </w:r>
      <w:r w:rsidR="001D5402" w:rsidRPr="0049504B">
        <w:rPr>
          <w:rFonts w:ascii="GHEA Grapalat" w:eastAsia="Calibri" w:hAnsi="GHEA Grapalat" w:cs="Times New Roman"/>
          <w:sz w:val="24"/>
          <w:szCs w:val="24"/>
          <w:lang w:val="af-ZA"/>
        </w:rPr>
        <w:t>.</w:t>
      </w:r>
    </w:p>
    <w:p w:rsidR="005B33C9" w:rsidRPr="0049504B" w:rsidRDefault="005B33C9" w:rsidP="006C6B47">
      <w:pPr>
        <w:pStyle w:val="ListParagraph"/>
        <w:numPr>
          <w:ilvl w:val="1"/>
          <w:numId w:val="21"/>
        </w:numPr>
        <w:spacing w:line="360" w:lineRule="atLeast"/>
        <w:jc w:val="both"/>
        <w:rPr>
          <w:rFonts w:ascii="GHEA Grapalat" w:eastAsia="Calibri" w:hAnsi="GHEA Grapalat" w:cs="Times New Roman"/>
          <w:sz w:val="24"/>
          <w:szCs w:val="24"/>
          <w:lang w:val="af-ZA"/>
        </w:rPr>
      </w:pPr>
      <w:r w:rsidRPr="0049504B">
        <w:rPr>
          <w:rFonts w:ascii="GHEA Grapalat" w:eastAsia="Calibri" w:hAnsi="GHEA Grapalat" w:cs="Times New Roman"/>
          <w:sz w:val="24"/>
          <w:szCs w:val="24"/>
          <w:lang w:val="af-ZA"/>
        </w:rPr>
        <w:t>Մասնակցությունը կրթական ծրագրե</w:t>
      </w:r>
      <w:r w:rsidR="003C2F33" w:rsidRPr="0049504B">
        <w:rPr>
          <w:rFonts w:ascii="GHEA Grapalat" w:eastAsia="Calibri" w:hAnsi="GHEA Grapalat" w:cs="Times New Roman"/>
          <w:sz w:val="24"/>
          <w:szCs w:val="24"/>
          <w:lang w:val="af-ZA"/>
        </w:rPr>
        <w:t>ր</w:t>
      </w:r>
      <w:r w:rsidRPr="0049504B">
        <w:rPr>
          <w:rFonts w:ascii="GHEA Grapalat" w:eastAsia="Calibri" w:hAnsi="GHEA Grapalat" w:cs="Times New Roman"/>
          <w:sz w:val="24"/>
          <w:szCs w:val="24"/>
          <w:lang w:val="af-ZA"/>
        </w:rPr>
        <w:t xml:space="preserve">ի, գիտական աստիճան, դիպլոմ, օրենքի նախագիծ, գիտական հոդված, գիտական </w:t>
      </w:r>
      <w:r w:rsidR="003C2F33" w:rsidRPr="0049504B">
        <w:rPr>
          <w:rFonts w:ascii="GHEA Grapalat" w:eastAsia="Calibri" w:hAnsi="GHEA Grapalat" w:cs="Times New Roman"/>
          <w:sz w:val="24"/>
          <w:szCs w:val="24"/>
          <w:lang w:val="af-ZA"/>
        </w:rPr>
        <w:t>աշխատություն</w:t>
      </w:r>
      <w:r w:rsidRPr="0049504B">
        <w:rPr>
          <w:rFonts w:ascii="GHEA Grapalat" w:eastAsia="Calibri" w:hAnsi="GHEA Grapalat" w:cs="Times New Roman"/>
          <w:sz w:val="24"/>
          <w:szCs w:val="24"/>
          <w:lang w:val="af-ZA"/>
        </w:rPr>
        <w:t xml:space="preserve"> հրատարակելու և այլնի համար դատավորին տրվում են </w:t>
      </w:r>
      <w:r w:rsidR="003C2F33" w:rsidRPr="0049504B">
        <w:rPr>
          <w:rFonts w:ascii="GHEA Grapalat" w:eastAsia="Calibri" w:hAnsi="GHEA Grapalat" w:cs="Times New Roman"/>
          <w:sz w:val="24"/>
          <w:szCs w:val="24"/>
          <w:lang w:val="af-ZA"/>
        </w:rPr>
        <w:t>համապատասխան</w:t>
      </w:r>
      <w:r w:rsidRPr="0049504B">
        <w:rPr>
          <w:rFonts w:ascii="GHEA Grapalat" w:eastAsia="Calibri" w:hAnsi="GHEA Grapalat" w:cs="Times New Roman"/>
          <w:sz w:val="24"/>
          <w:szCs w:val="24"/>
          <w:lang w:val="af-ZA"/>
        </w:rPr>
        <w:t xml:space="preserve"> միավորներ:</w:t>
      </w:r>
    </w:p>
    <w:p w:rsidR="005B33C9" w:rsidRPr="0049504B" w:rsidRDefault="005B33C9" w:rsidP="004176AE">
      <w:pPr>
        <w:spacing w:line="360" w:lineRule="atLeast"/>
        <w:jc w:val="both"/>
        <w:rPr>
          <w:rFonts w:ascii="GHEA Grapalat" w:hAnsi="GHEA Grapalat" w:cstheme="minorHAnsi"/>
          <w:sz w:val="24"/>
          <w:szCs w:val="24"/>
          <w:lang w:val="af-ZA"/>
        </w:rPr>
      </w:pPr>
      <w:r w:rsidRPr="0049504B">
        <w:rPr>
          <w:rFonts w:ascii="GHEA Grapalat" w:hAnsi="GHEA Grapalat" w:cstheme="minorHAnsi"/>
          <w:sz w:val="24"/>
          <w:szCs w:val="24"/>
        </w:rPr>
        <w:t>Դատավորի</w:t>
      </w:r>
      <w:r w:rsidRPr="0049504B">
        <w:rPr>
          <w:rFonts w:ascii="GHEA Grapalat" w:hAnsi="GHEA Grapalat" w:cstheme="minorHAnsi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 w:cstheme="minorHAnsi"/>
          <w:sz w:val="24"/>
          <w:szCs w:val="24"/>
        </w:rPr>
        <w:t>գնահատման</w:t>
      </w:r>
      <w:r w:rsidRPr="0049504B">
        <w:rPr>
          <w:rFonts w:ascii="GHEA Grapalat" w:hAnsi="GHEA Grapalat" w:cstheme="minorHAnsi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 w:cstheme="minorHAnsi"/>
          <w:sz w:val="24"/>
          <w:szCs w:val="24"/>
        </w:rPr>
        <w:t>ժամանակ</w:t>
      </w:r>
      <w:r w:rsidRPr="0049504B">
        <w:rPr>
          <w:rFonts w:ascii="GHEA Grapalat" w:hAnsi="GHEA Grapalat" w:cstheme="minorHAnsi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 w:cstheme="minorHAnsi"/>
          <w:sz w:val="24"/>
          <w:szCs w:val="24"/>
        </w:rPr>
        <w:t>դատավորը</w:t>
      </w:r>
      <w:r w:rsidRPr="0049504B">
        <w:rPr>
          <w:rFonts w:ascii="GHEA Grapalat" w:hAnsi="GHEA Grapalat" w:cstheme="minorHAnsi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 w:cstheme="minorHAnsi"/>
          <w:sz w:val="24"/>
          <w:szCs w:val="24"/>
        </w:rPr>
        <w:t>միավոր</w:t>
      </w:r>
      <w:r w:rsidRPr="0049504B">
        <w:rPr>
          <w:rFonts w:ascii="GHEA Grapalat" w:hAnsi="GHEA Grapalat" w:cstheme="minorHAnsi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 w:cstheme="minorHAnsi"/>
          <w:sz w:val="24"/>
          <w:szCs w:val="24"/>
        </w:rPr>
        <w:t>է</w:t>
      </w:r>
      <w:r w:rsidRPr="0049504B">
        <w:rPr>
          <w:rFonts w:ascii="GHEA Grapalat" w:hAnsi="GHEA Grapalat" w:cstheme="minorHAnsi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 w:cstheme="minorHAnsi"/>
          <w:sz w:val="24"/>
          <w:szCs w:val="24"/>
        </w:rPr>
        <w:t>կորցնում</w:t>
      </w:r>
      <w:r w:rsidRPr="0049504B">
        <w:rPr>
          <w:rFonts w:ascii="GHEA Grapalat" w:hAnsi="GHEA Grapalat" w:cstheme="minorHAnsi"/>
          <w:sz w:val="24"/>
          <w:szCs w:val="24"/>
          <w:lang w:val="af-ZA"/>
        </w:rPr>
        <w:t xml:space="preserve">, </w:t>
      </w:r>
      <w:r w:rsidRPr="0049504B">
        <w:rPr>
          <w:rFonts w:ascii="GHEA Grapalat" w:hAnsi="GHEA Grapalat" w:cstheme="minorHAnsi"/>
          <w:sz w:val="24"/>
          <w:szCs w:val="24"/>
        </w:rPr>
        <w:t>եթե</w:t>
      </w:r>
      <w:r w:rsidRPr="0049504B">
        <w:rPr>
          <w:rFonts w:ascii="GHEA Grapalat" w:hAnsi="GHEA Grapalat" w:cstheme="minorHAnsi"/>
          <w:sz w:val="24"/>
          <w:szCs w:val="24"/>
          <w:lang w:val="af-ZA"/>
        </w:rPr>
        <w:t>.</w:t>
      </w:r>
    </w:p>
    <w:p w:rsidR="005B33C9" w:rsidRPr="0049504B" w:rsidRDefault="005B33C9" w:rsidP="004176AE">
      <w:pPr>
        <w:pStyle w:val="ListParagraph"/>
        <w:autoSpaceDE w:val="0"/>
        <w:autoSpaceDN w:val="0"/>
        <w:adjustRightInd w:val="0"/>
        <w:spacing w:before="6" w:line="360" w:lineRule="atLeast"/>
        <w:ind w:left="1440"/>
        <w:jc w:val="both"/>
        <w:rPr>
          <w:rFonts w:ascii="GHEA Grapalat" w:hAnsi="GHEA Grapalat" w:cs="Times New Roman"/>
          <w:sz w:val="24"/>
          <w:szCs w:val="24"/>
          <w:lang w:val="af-ZA"/>
        </w:rPr>
      </w:pPr>
    </w:p>
    <w:p w:rsidR="005B33C9" w:rsidRPr="0049504B" w:rsidRDefault="005B33C9" w:rsidP="004176AE">
      <w:pPr>
        <w:pStyle w:val="ListParagraph"/>
        <w:autoSpaceDE w:val="0"/>
        <w:autoSpaceDN w:val="0"/>
        <w:adjustRightInd w:val="0"/>
        <w:spacing w:before="6" w:line="360" w:lineRule="atLeast"/>
        <w:ind w:left="1440"/>
        <w:jc w:val="both"/>
        <w:rPr>
          <w:rFonts w:ascii="GHEA Grapalat" w:hAnsi="GHEA Grapalat" w:cs="Times New Roman"/>
          <w:sz w:val="24"/>
          <w:szCs w:val="24"/>
          <w:lang w:val="af-ZA"/>
        </w:rPr>
      </w:pPr>
    </w:p>
    <w:tbl>
      <w:tblPr>
        <w:tblW w:w="0" w:type="auto"/>
        <w:tblInd w:w="5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6480"/>
        <w:gridCol w:w="1908"/>
      </w:tblGrid>
      <w:tr w:rsidR="005B33C9" w:rsidRPr="0049504B" w:rsidTr="0049194A">
        <w:trPr>
          <w:trHeight w:hRule="exact" w:val="715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C9" w:rsidRPr="0049504B" w:rsidRDefault="005B33C9" w:rsidP="004176AE">
            <w:pPr>
              <w:autoSpaceDE w:val="0"/>
              <w:autoSpaceDN w:val="0"/>
              <w:adjustRightInd w:val="0"/>
              <w:spacing w:line="360" w:lineRule="atLeast"/>
              <w:ind w:left="102" w:right="-20"/>
              <w:jc w:val="both"/>
              <w:rPr>
                <w:rFonts w:ascii="GHEA Grapalat" w:hAnsi="GHEA Grapalat" w:cs="Times New Roman"/>
                <w:sz w:val="24"/>
                <w:szCs w:val="24"/>
                <w:lang w:val="af-ZA"/>
              </w:rPr>
            </w:pPr>
            <w:r w:rsidRPr="0049504B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- </w:t>
            </w:r>
            <w:r w:rsidRPr="0049504B">
              <w:rPr>
                <w:rFonts w:ascii="GHEA Grapalat" w:hAnsi="GHEA Grapalat" w:cs="Arial"/>
                <w:sz w:val="24"/>
                <w:szCs w:val="24"/>
              </w:rPr>
              <w:t>դատավորի</w:t>
            </w:r>
            <w:r w:rsidRPr="0049504B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</w:t>
            </w:r>
            <w:r w:rsidRPr="0049504B">
              <w:rPr>
                <w:rFonts w:ascii="GHEA Grapalat" w:hAnsi="GHEA Grapalat" w:cs="Arial"/>
                <w:sz w:val="24"/>
                <w:szCs w:val="24"/>
              </w:rPr>
              <w:t>կողմից</w:t>
            </w:r>
            <w:r w:rsidRPr="0049504B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 </w:t>
            </w:r>
            <w:r w:rsidRPr="0049504B">
              <w:rPr>
                <w:rFonts w:ascii="GHEA Grapalat" w:hAnsi="GHEA Grapalat" w:cs="Arial"/>
                <w:sz w:val="24"/>
                <w:szCs w:val="24"/>
              </w:rPr>
              <w:t>կարգապահական</w:t>
            </w:r>
            <w:r w:rsidRPr="0049504B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</w:t>
            </w:r>
            <w:r w:rsidRPr="0049504B">
              <w:rPr>
                <w:rFonts w:ascii="GHEA Grapalat" w:hAnsi="GHEA Grapalat" w:cs="Arial"/>
                <w:sz w:val="24"/>
                <w:szCs w:val="24"/>
              </w:rPr>
              <w:t>պատասխնատվության</w:t>
            </w:r>
            <w:r w:rsidRPr="0049504B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</w:t>
            </w:r>
            <w:r w:rsidRPr="0049504B">
              <w:rPr>
                <w:rFonts w:ascii="GHEA Grapalat" w:hAnsi="GHEA Grapalat" w:cs="Arial"/>
                <w:sz w:val="24"/>
                <w:szCs w:val="24"/>
              </w:rPr>
              <w:t>ենթարկված</w:t>
            </w:r>
            <w:r w:rsidRPr="0049504B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</w:t>
            </w:r>
            <w:r w:rsidRPr="0049504B">
              <w:rPr>
                <w:rFonts w:ascii="GHEA Grapalat" w:hAnsi="GHEA Grapalat" w:cs="Arial"/>
                <w:sz w:val="24"/>
                <w:szCs w:val="24"/>
              </w:rPr>
              <w:t>լինելու</w:t>
            </w:r>
            <w:r w:rsidRPr="0049504B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</w:t>
            </w:r>
            <w:r w:rsidRPr="0049504B">
              <w:rPr>
                <w:rFonts w:ascii="GHEA Grapalat" w:hAnsi="GHEA Grapalat" w:cs="Arial"/>
                <w:sz w:val="24"/>
                <w:szCs w:val="24"/>
              </w:rPr>
              <w:t>համար</w:t>
            </w:r>
            <w:r w:rsidRPr="0049504B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C9" w:rsidRPr="0049504B" w:rsidRDefault="005B33C9" w:rsidP="004176AE">
            <w:pPr>
              <w:autoSpaceDE w:val="0"/>
              <w:autoSpaceDN w:val="0"/>
              <w:adjustRightInd w:val="0"/>
              <w:spacing w:line="360" w:lineRule="atLeast"/>
              <w:ind w:left="103" w:right="-20"/>
              <w:jc w:val="both"/>
              <w:rPr>
                <w:rFonts w:ascii="GHEA Grapalat" w:hAnsi="GHEA Grapalat" w:cs="Times New Roman"/>
                <w:sz w:val="24"/>
                <w:szCs w:val="24"/>
              </w:rPr>
            </w:pPr>
            <w:r w:rsidRPr="0049504B">
              <w:rPr>
                <w:rFonts w:ascii="GHEA Grapalat" w:hAnsi="GHEA Grapalat" w:cs="Arial"/>
                <w:sz w:val="24"/>
                <w:szCs w:val="24"/>
                <w:lang w:val="ru-RU"/>
              </w:rPr>
              <w:t xml:space="preserve">200 </w:t>
            </w:r>
            <w:r w:rsidRPr="0049504B">
              <w:rPr>
                <w:rFonts w:ascii="GHEA Grapalat" w:hAnsi="GHEA Grapalat" w:cs="Arial"/>
                <w:sz w:val="24"/>
                <w:szCs w:val="24"/>
              </w:rPr>
              <w:t>միավոր</w:t>
            </w:r>
          </w:p>
        </w:tc>
      </w:tr>
      <w:tr w:rsidR="005B33C9" w:rsidRPr="0049504B" w:rsidTr="0049194A">
        <w:trPr>
          <w:trHeight w:hRule="exact" w:val="470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C9" w:rsidRPr="0049504B" w:rsidRDefault="005B33C9" w:rsidP="004176AE">
            <w:pPr>
              <w:autoSpaceDE w:val="0"/>
              <w:autoSpaceDN w:val="0"/>
              <w:adjustRightInd w:val="0"/>
              <w:spacing w:line="360" w:lineRule="atLeast"/>
              <w:ind w:left="102" w:right="154"/>
              <w:jc w:val="both"/>
              <w:rPr>
                <w:rFonts w:ascii="GHEA Grapalat" w:hAnsi="GHEA Grapalat" w:cs="Times New Roman"/>
                <w:sz w:val="24"/>
                <w:szCs w:val="24"/>
              </w:rPr>
            </w:pPr>
            <w:r w:rsidRPr="0049504B">
              <w:rPr>
                <w:rFonts w:ascii="GHEA Grapalat" w:hAnsi="GHEA Grapalat" w:cs="Arial"/>
                <w:sz w:val="24"/>
                <w:szCs w:val="24"/>
              </w:rPr>
              <w:t>- նախազգուշացում նշանակված լինելու կամ էթիկայի խախտումների պարագայում հարցի քննարկմամբ սահմանափակված լինելու դեպքում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C9" w:rsidRPr="0049504B" w:rsidRDefault="005B33C9" w:rsidP="004176AE">
            <w:pPr>
              <w:autoSpaceDE w:val="0"/>
              <w:autoSpaceDN w:val="0"/>
              <w:adjustRightInd w:val="0"/>
              <w:spacing w:line="360" w:lineRule="atLeast"/>
              <w:ind w:left="102" w:right="-20"/>
              <w:jc w:val="both"/>
              <w:rPr>
                <w:rFonts w:ascii="GHEA Grapalat" w:hAnsi="GHEA Grapalat" w:cs="Times New Roman"/>
                <w:sz w:val="24"/>
                <w:szCs w:val="24"/>
              </w:rPr>
            </w:pPr>
            <w:r w:rsidRPr="0049504B">
              <w:rPr>
                <w:rFonts w:ascii="GHEA Grapalat" w:hAnsi="GHEA Grapalat" w:cs="Arial"/>
                <w:sz w:val="24"/>
                <w:szCs w:val="24"/>
                <w:lang w:val="ru-RU"/>
              </w:rPr>
              <w:t>100</w:t>
            </w:r>
            <w:r w:rsidRPr="0049504B">
              <w:rPr>
                <w:rFonts w:ascii="GHEA Grapalat" w:hAnsi="GHEA Grapalat" w:cs="Arial"/>
                <w:sz w:val="24"/>
                <w:szCs w:val="24"/>
              </w:rPr>
              <w:t xml:space="preserve"> միավոր</w:t>
            </w:r>
          </w:p>
        </w:tc>
      </w:tr>
    </w:tbl>
    <w:p w:rsidR="005B33C9" w:rsidRPr="0049504B" w:rsidRDefault="005B33C9" w:rsidP="004176AE">
      <w:pPr>
        <w:spacing w:line="360" w:lineRule="atLeast"/>
        <w:jc w:val="both"/>
        <w:rPr>
          <w:rFonts w:ascii="GHEA Grapalat" w:eastAsia="Calibri" w:hAnsi="GHEA Grapalat" w:cs="Times New Roman"/>
          <w:sz w:val="24"/>
          <w:szCs w:val="24"/>
          <w:lang w:val="af-ZA"/>
        </w:rPr>
      </w:pPr>
    </w:p>
    <w:p w:rsidR="00A33A66" w:rsidRPr="0049504B" w:rsidRDefault="005B33C9" w:rsidP="004176AE">
      <w:pPr>
        <w:spacing w:line="360" w:lineRule="atLeast"/>
        <w:jc w:val="both"/>
        <w:rPr>
          <w:rFonts w:ascii="GHEA Grapalat" w:eastAsia="Calibri" w:hAnsi="GHEA Grapalat" w:cs="Times New Roman"/>
          <w:sz w:val="24"/>
          <w:szCs w:val="24"/>
          <w:lang w:val="af-ZA"/>
        </w:rPr>
      </w:pPr>
      <w:r w:rsidRPr="0049504B">
        <w:rPr>
          <w:rFonts w:ascii="GHEA Grapalat" w:eastAsia="Calibri" w:hAnsi="GHEA Grapalat" w:cs="Times New Roman"/>
          <w:sz w:val="24"/>
          <w:szCs w:val="24"/>
          <w:lang w:val="af-ZA"/>
        </w:rPr>
        <w:t xml:space="preserve">Խորվաթիայում դատավորը </w:t>
      </w:r>
      <w:r w:rsidR="003C2F33" w:rsidRPr="0049504B">
        <w:rPr>
          <w:rFonts w:ascii="GHEA Grapalat" w:eastAsia="Calibri" w:hAnsi="GHEA Grapalat" w:cs="Times New Roman"/>
          <w:sz w:val="24"/>
          <w:szCs w:val="24"/>
          <w:lang w:val="af-ZA"/>
        </w:rPr>
        <w:t>գնահատվում</w:t>
      </w:r>
      <w:r w:rsidRPr="0049504B">
        <w:rPr>
          <w:rFonts w:ascii="GHEA Grapalat" w:eastAsia="Calibri" w:hAnsi="GHEA Grapalat" w:cs="Times New Roman"/>
          <w:sz w:val="24"/>
          <w:szCs w:val="24"/>
          <w:lang w:val="af-ZA"/>
        </w:rPr>
        <w:t xml:space="preserve"> է </w:t>
      </w:r>
      <w:r w:rsidR="003C2F33" w:rsidRPr="0049504B">
        <w:rPr>
          <w:rFonts w:ascii="GHEA Grapalat" w:eastAsia="Calibri" w:hAnsi="GHEA Grapalat" w:cs="Times New Roman"/>
          <w:sz w:val="24"/>
          <w:szCs w:val="24"/>
          <w:lang w:val="af-ZA"/>
        </w:rPr>
        <w:t>հետևյալ</w:t>
      </w:r>
      <w:r w:rsidRPr="0049504B">
        <w:rPr>
          <w:rFonts w:ascii="GHEA Grapalat" w:eastAsia="Calibri" w:hAnsi="GHEA Grapalat" w:cs="Times New Roman"/>
          <w:sz w:val="24"/>
          <w:szCs w:val="24"/>
          <w:lang w:val="af-ZA"/>
        </w:rPr>
        <w:t xml:space="preserve"> սանդղակով.</w:t>
      </w:r>
    </w:p>
    <w:p w:rsidR="005B33C9" w:rsidRPr="0049504B" w:rsidRDefault="005B33C9" w:rsidP="004176AE">
      <w:pPr>
        <w:spacing w:line="360" w:lineRule="atLeast"/>
        <w:jc w:val="both"/>
        <w:rPr>
          <w:rFonts w:ascii="GHEA Grapalat" w:eastAsia="Calibri" w:hAnsi="GHEA Grapalat" w:cs="Times New Roman"/>
          <w:sz w:val="24"/>
          <w:szCs w:val="24"/>
          <w:lang w:val="af-ZA"/>
        </w:rPr>
      </w:pPr>
    </w:p>
    <w:tbl>
      <w:tblPr>
        <w:tblW w:w="0" w:type="auto"/>
        <w:tblInd w:w="720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4116"/>
        <w:gridCol w:w="4116"/>
      </w:tblGrid>
      <w:tr w:rsidR="005B33C9" w:rsidRPr="0049504B" w:rsidTr="0049194A">
        <w:trPr>
          <w:trHeight w:val="133"/>
        </w:trPr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C9" w:rsidRPr="0049504B" w:rsidRDefault="005B33C9" w:rsidP="004176AE">
            <w:pPr>
              <w:autoSpaceDE w:val="0"/>
              <w:autoSpaceDN w:val="0"/>
              <w:adjustRightInd w:val="0"/>
              <w:spacing w:line="360" w:lineRule="atLeast"/>
              <w:jc w:val="both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49504B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Դատավորի պարտականությունների </w:t>
            </w:r>
            <w:r w:rsidR="003C2F33" w:rsidRPr="0049504B">
              <w:rPr>
                <w:rFonts w:ascii="GHEA Grapalat" w:hAnsi="GHEA Grapalat" w:cs="Arial"/>
                <w:color w:val="000000"/>
                <w:sz w:val="24"/>
                <w:szCs w:val="24"/>
              </w:rPr>
              <w:t>անբավարար</w:t>
            </w:r>
            <w:r w:rsidRPr="0049504B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կատարում  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C9" w:rsidRPr="0049504B" w:rsidRDefault="005B33C9" w:rsidP="004176AE">
            <w:pPr>
              <w:autoSpaceDE w:val="0"/>
              <w:autoSpaceDN w:val="0"/>
              <w:adjustRightInd w:val="0"/>
              <w:spacing w:line="360" w:lineRule="atLeast"/>
              <w:jc w:val="both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49504B">
              <w:rPr>
                <w:rFonts w:ascii="GHEA Grapalat" w:hAnsi="GHEA Grapalat" w:cs="Arial"/>
                <w:color w:val="000000"/>
                <w:sz w:val="24"/>
                <w:szCs w:val="24"/>
                <w:lang w:val="ru-RU"/>
              </w:rPr>
              <w:t xml:space="preserve">100 </w:t>
            </w:r>
            <w:r w:rsidRPr="0049504B">
              <w:rPr>
                <w:rFonts w:ascii="GHEA Grapalat" w:hAnsi="GHEA Grapalat" w:cs="Arial"/>
                <w:color w:val="000000"/>
                <w:sz w:val="24"/>
                <w:szCs w:val="24"/>
              </w:rPr>
              <w:t>միավորից ցածր</w:t>
            </w:r>
          </w:p>
        </w:tc>
      </w:tr>
      <w:tr w:rsidR="005B33C9" w:rsidRPr="0049504B" w:rsidTr="0049194A">
        <w:trPr>
          <w:trHeight w:val="133"/>
        </w:trPr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C9" w:rsidRPr="0049504B" w:rsidRDefault="005B33C9" w:rsidP="004176AE">
            <w:pPr>
              <w:autoSpaceDE w:val="0"/>
              <w:autoSpaceDN w:val="0"/>
              <w:adjustRightInd w:val="0"/>
              <w:spacing w:line="360" w:lineRule="atLeast"/>
              <w:jc w:val="both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49504B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Դատավորի պարտականությունների բավարար կատարում  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C9" w:rsidRPr="0049504B" w:rsidRDefault="005B33C9" w:rsidP="004176AE">
            <w:pPr>
              <w:autoSpaceDE w:val="0"/>
              <w:autoSpaceDN w:val="0"/>
              <w:adjustRightInd w:val="0"/>
              <w:spacing w:line="360" w:lineRule="atLeast"/>
              <w:jc w:val="both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49504B">
              <w:rPr>
                <w:rFonts w:ascii="GHEA Grapalat" w:hAnsi="GHEA Grapalat" w:cs="Arial"/>
                <w:color w:val="000000"/>
                <w:sz w:val="24"/>
                <w:szCs w:val="24"/>
              </w:rPr>
              <w:t>100-140 միավոր</w:t>
            </w:r>
          </w:p>
        </w:tc>
      </w:tr>
      <w:tr w:rsidR="005B33C9" w:rsidRPr="0049504B" w:rsidTr="0049194A">
        <w:trPr>
          <w:trHeight w:val="133"/>
        </w:trPr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C9" w:rsidRPr="0049504B" w:rsidRDefault="005B33C9" w:rsidP="004176AE">
            <w:pPr>
              <w:autoSpaceDE w:val="0"/>
              <w:autoSpaceDN w:val="0"/>
              <w:adjustRightInd w:val="0"/>
              <w:spacing w:line="360" w:lineRule="atLeast"/>
              <w:jc w:val="both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49504B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Դատավորի պարտականությունների հաջող կատարում  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C9" w:rsidRPr="0049504B" w:rsidRDefault="005B33C9" w:rsidP="004176AE">
            <w:pPr>
              <w:autoSpaceDE w:val="0"/>
              <w:autoSpaceDN w:val="0"/>
              <w:adjustRightInd w:val="0"/>
              <w:spacing w:line="360" w:lineRule="atLeast"/>
              <w:jc w:val="both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49504B">
              <w:rPr>
                <w:rFonts w:ascii="GHEA Grapalat" w:hAnsi="GHEA Grapalat" w:cs="Arial"/>
                <w:color w:val="000000"/>
                <w:sz w:val="24"/>
                <w:szCs w:val="24"/>
              </w:rPr>
              <w:t>140-180 միավոր</w:t>
            </w:r>
          </w:p>
        </w:tc>
      </w:tr>
      <w:tr w:rsidR="005B33C9" w:rsidRPr="0049504B" w:rsidTr="0049194A">
        <w:trPr>
          <w:trHeight w:val="133"/>
        </w:trPr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C9" w:rsidRPr="0049504B" w:rsidRDefault="005B33C9" w:rsidP="004176AE">
            <w:pPr>
              <w:autoSpaceDE w:val="0"/>
              <w:autoSpaceDN w:val="0"/>
              <w:adjustRightInd w:val="0"/>
              <w:spacing w:line="360" w:lineRule="atLeast"/>
              <w:jc w:val="both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49504B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Դատավորի պարտականությունների գերազանց կատարում  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C9" w:rsidRPr="0049504B" w:rsidRDefault="005B33C9" w:rsidP="004176AE">
            <w:pPr>
              <w:autoSpaceDE w:val="0"/>
              <w:autoSpaceDN w:val="0"/>
              <w:adjustRightInd w:val="0"/>
              <w:spacing w:line="360" w:lineRule="atLeast"/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lang w:val="ru-RU"/>
              </w:rPr>
            </w:pPr>
            <w:r w:rsidRPr="0049504B">
              <w:rPr>
                <w:rFonts w:ascii="GHEA Grapalat" w:hAnsi="GHEA Grapalat" w:cs="Arial"/>
                <w:color w:val="000000"/>
                <w:sz w:val="24"/>
                <w:szCs w:val="24"/>
              </w:rPr>
              <w:t>180 միավոր և ավելի</w:t>
            </w:r>
            <w:r w:rsidRPr="0049504B">
              <w:rPr>
                <w:rFonts w:ascii="GHEA Grapalat" w:hAnsi="GHEA Grapalat" w:cs="Arial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</w:tbl>
    <w:p w:rsidR="005B33C9" w:rsidRPr="0049504B" w:rsidRDefault="005B33C9" w:rsidP="004176AE">
      <w:pPr>
        <w:spacing w:line="360" w:lineRule="atLeast"/>
        <w:jc w:val="both"/>
        <w:rPr>
          <w:rFonts w:ascii="GHEA Grapalat" w:eastAsia="Calibri" w:hAnsi="GHEA Grapalat" w:cs="Times New Roman"/>
          <w:sz w:val="24"/>
          <w:szCs w:val="24"/>
          <w:lang w:val="af-ZA"/>
        </w:rPr>
      </w:pPr>
    </w:p>
    <w:p w:rsidR="00401874" w:rsidRPr="0049504B" w:rsidRDefault="00D67F4B" w:rsidP="004176AE">
      <w:pPr>
        <w:spacing w:line="360" w:lineRule="atLeast"/>
        <w:ind w:firstLine="720"/>
        <w:jc w:val="both"/>
        <w:rPr>
          <w:rFonts w:ascii="GHEA Grapalat" w:eastAsia="Calibri" w:hAnsi="GHEA Grapalat" w:cs="Times New Roman"/>
          <w:sz w:val="24"/>
          <w:szCs w:val="24"/>
          <w:lang w:val="af-ZA"/>
        </w:rPr>
      </w:pPr>
      <w:r w:rsidRPr="0049504B">
        <w:rPr>
          <w:rFonts w:ascii="GHEA Grapalat" w:eastAsia="Calibri" w:hAnsi="GHEA Grapalat" w:cs="Times New Roman"/>
          <w:sz w:val="24"/>
          <w:szCs w:val="24"/>
          <w:lang w:val="af-ZA"/>
        </w:rPr>
        <w:t xml:space="preserve">Այսպիսով, </w:t>
      </w:r>
      <w:r w:rsidR="00401874" w:rsidRPr="0049504B">
        <w:rPr>
          <w:rFonts w:ascii="GHEA Grapalat" w:eastAsia="Calibri" w:hAnsi="GHEA Grapalat" w:cs="Times New Roman"/>
          <w:sz w:val="24"/>
          <w:szCs w:val="24"/>
          <w:lang w:val="af-ZA"/>
        </w:rPr>
        <w:t xml:space="preserve">ընդհանրացնելով </w:t>
      </w:r>
      <w:r w:rsidR="003C2F33" w:rsidRPr="0049504B">
        <w:rPr>
          <w:rFonts w:ascii="GHEA Grapalat" w:eastAsia="Calibri" w:hAnsi="GHEA Grapalat" w:cs="Times New Roman"/>
          <w:sz w:val="24"/>
          <w:szCs w:val="24"/>
          <w:lang w:val="af-ZA"/>
        </w:rPr>
        <w:t>միջազգային</w:t>
      </w:r>
      <w:r w:rsidR="00401874" w:rsidRPr="0049504B">
        <w:rPr>
          <w:rFonts w:ascii="GHEA Grapalat" w:eastAsia="Calibri" w:hAnsi="GHEA Grapalat" w:cs="Times New Roman"/>
          <w:sz w:val="24"/>
          <w:szCs w:val="24"/>
          <w:lang w:val="af-ZA"/>
        </w:rPr>
        <w:t xml:space="preserve"> փորձի </w:t>
      </w:r>
      <w:r w:rsidR="003C2F33" w:rsidRPr="0049504B">
        <w:rPr>
          <w:rFonts w:ascii="GHEA Grapalat" w:eastAsia="Calibri" w:hAnsi="GHEA Grapalat" w:cs="Times New Roman"/>
          <w:sz w:val="24"/>
          <w:szCs w:val="24"/>
          <w:lang w:val="af-ZA"/>
        </w:rPr>
        <w:t>ուսումնասիրության</w:t>
      </w:r>
      <w:r w:rsidR="00401874" w:rsidRPr="0049504B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="003C2F33" w:rsidRPr="0049504B">
        <w:rPr>
          <w:rFonts w:ascii="GHEA Grapalat" w:eastAsia="Calibri" w:hAnsi="GHEA Grapalat" w:cs="Times New Roman"/>
          <w:sz w:val="24"/>
          <w:szCs w:val="24"/>
          <w:lang w:val="af-ZA"/>
        </w:rPr>
        <w:t>արդյունքները</w:t>
      </w:r>
      <w:r w:rsidR="00401874" w:rsidRPr="0049504B">
        <w:rPr>
          <w:rFonts w:ascii="GHEA Grapalat" w:eastAsia="Calibri" w:hAnsi="GHEA Grapalat" w:cs="Times New Roman"/>
          <w:sz w:val="24"/>
          <w:szCs w:val="24"/>
          <w:lang w:val="af-ZA"/>
        </w:rPr>
        <w:t>, կարելի է ասել, որ տարբեր երկրներում կիրառ</w:t>
      </w:r>
      <w:r w:rsidR="00323E27" w:rsidRPr="0049504B">
        <w:rPr>
          <w:rFonts w:ascii="GHEA Grapalat" w:eastAsia="Calibri" w:hAnsi="GHEA Grapalat" w:cs="Times New Roman"/>
          <w:sz w:val="24"/>
          <w:szCs w:val="24"/>
          <w:lang w:val="af-ZA"/>
        </w:rPr>
        <w:t>վ</w:t>
      </w:r>
      <w:r w:rsidR="00401874" w:rsidRPr="0049504B">
        <w:rPr>
          <w:rFonts w:ascii="GHEA Grapalat" w:eastAsia="Calibri" w:hAnsi="GHEA Grapalat" w:cs="Times New Roman"/>
          <w:sz w:val="24"/>
          <w:szCs w:val="24"/>
          <w:lang w:val="af-ZA"/>
        </w:rPr>
        <w:t xml:space="preserve">ող </w:t>
      </w:r>
      <w:r w:rsidR="003C2F33" w:rsidRPr="0049504B">
        <w:rPr>
          <w:rFonts w:ascii="GHEA Grapalat" w:eastAsia="Calibri" w:hAnsi="GHEA Grapalat" w:cs="Times New Roman"/>
          <w:sz w:val="24"/>
          <w:szCs w:val="24"/>
          <w:lang w:val="af-ZA"/>
        </w:rPr>
        <w:t>դատավորների</w:t>
      </w:r>
      <w:r w:rsidR="00401874" w:rsidRPr="0049504B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="003C2F33" w:rsidRPr="0049504B">
        <w:rPr>
          <w:rFonts w:ascii="GHEA Grapalat" w:eastAsia="Calibri" w:hAnsi="GHEA Grapalat" w:cs="Times New Roman"/>
          <w:sz w:val="24"/>
          <w:szCs w:val="24"/>
          <w:lang w:val="af-ZA"/>
        </w:rPr>
        <w:t>գնահատման</w:t>
      </w:r>
      <w:r w:rsidR="00401874" w:rsidRPr="0049504B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="001D5402" w:rsidRPr="0049504B">
        <w:rPr>
          <w:rFonts w:ascii="GHEA Grapalat" w:eastAsia="Calibri" w:hAnsi="GHEA Grapalat" w:cs="Times New Roman"/>
          <w:sz w:val="24"/>
          <w:szCs w:val="24"/>
          <w:lang w:val="af-ZA"/>
        </w:rPr>
        <w:t>մոդելները ունեն</w:t>
      </w:r>
      <w:r w:rsidR="00401874" w:rsidRPr="0049504B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="003C2F33" w:rsidRPr="0049504B">
        <w:rPr>
          <w:rFonts w:ascii="GHEA Grapalat" w:eastAsia="Calibri" w:hAnsi="GHEA Grapalat" w:cs="Times New Roman"/>
          <w:sz w:val="24"/>
          <w:szCs w:val="24"/>
          <w:lang w:val="af-ZA"/>
        </w:rPr>
        <w:t>ընդհանրական</w:t>
      </w:r>
      <w:r w:rsidR="00401874" w:rsidRPr="0049504B">
        <w:rPr>
          <w:rFonts w:ascii="GHEA Grapalat" w:eastAsia="Calibri" w:hAnsi="GHEA Grapalat" w:cs="Times New Roman"/>
          <w:sz w:val="24"/>
          <w:szCs w:val="24"/>
          <w:lang w:val="af-ZA"/>
        </w:rPr>
        <w:t xml:space="preserve"> մոտեցումներ: Ընդհանրությունները </w:t>
      </w:r>
      <w:r w:rsidR="003C2F33" w:rsidRPr="0049504B">
        <w:rPr>
          <w:rFonts w:ascii="GHEA Grapalat" w:eastAsia="Calibri" w:hAnsi="GHEA Grapalat" w:cs="Times New Roman"/>
          <w:sz w:val="24"/>
          <w:szCs w:val="24"/>
          <w:lang w:val="af-ZA"/>
        </w:rPr>
        <w:t>վերաբերում</w:t>
      </w:r>
      <w:r w:rsidR="00401874" w:rsidRPr="0049504B">
        <w:rPr>
          <w:rFonts w:ascii="GHEA Grapalat" w:eastAsia="Calibri" w:hAnsi="GHEA Grapalat" w:cs="Times New Roman"/>
          <w:sz w:val="24"/>
          <w:szCs w:val="24"/>
          <w:lang w:val="af-ZA"/>
        </w:rPr>
        <w:t xml:space="preserve"> են և՛ </w:t>
      </w:r>
      <w:r w:rsidR="003C2F33" w:rsidRPr="0049504B">
        <w:rPr>
          <w:rFonts w:ascii="GHEA Grapalat" w:eastAsia="Calibri" w:hAnsi="GHEA Grapalat" w:cs="Times New Roman"/>
          <w:sz w:val="24"/>
          <w:szCs w:val="24"/>
          <w:lang w:val="af-ZA"/>
        </w:rPr>
        <w:t>գնահատման</w:t>
      </w:r>
      <w:r w:rsidR="00401874" w:rsidRPr="0049504B">
        <w:rPr>
          <w:rFonts w:ascii="GHEA Grapalat" w:eastAsia="Calibri" w:hAnsi="GHEA Grapalat" w:cs="Times New Roman"/>
          <w:sz w:val="24"/>
          <w:szCs w:val="24"/>
          <w:lang w:val="af-ZA"/>
        </w:rPr>
        <w:t xml:space="preserve"> ենթակա չափանիշներին և՛ </w:t>
      </w:r>
      <w:r w:rsidR="003C2F33" w:rsidRPr="0049504B">
        <w:rPr>
          <w:rFonts w:ascii="GHEA Grapalat" w:eastAsia="Calibri" w:hAnsi="GHEA Grapalat" w:cs="Times New Roman"/>
          <w:sz w:val="24"/>
          <w:szCs w:val="24"/>
          <w:lang w:val="af-ZA"/>
        </w:rPr>
        <w:t>գնահատման</w:t>
      </w:r>
      <w:r w:rsidR="00401874" w:rsidRPr="0049504B">
        <w:rPr>
          <w:rFonts w:ascii="GHEA Grapalat" w:eastAsia="Calibri" w:hAnsi="GHEA Grapalat" w:cs="Times New Roman"/>
          <w:sz w:val="24"/>
          <w:szCs w:val="24"/>
          <w:lang w:val="af-ZA"/>
        </w:rPr>
        <w:t xml:space="preserve"> հետևանքներին:</w:t>
      </w:r>
    </w:p>
    <w:p w:rsidR="00401874" w:rsidRPr="0049504B" w:rsidRDefault="00401874" w:rsidP="004176AE">
      <w:pPr>
        <w:spacing w:line="360" w:lineRule="atLeast"/>
        <w:ind w:firstLine="720"/>
        <w:jc w:val="both"/>
        <w:rPr>
          <w:rFonts w:ascii="GHEA Grapalat" w:eastAsia="Calibri" w:hAnsi="GHEA Grapalat" w:cs="Times New Roman"/>
          <w:sz w:val="24"/>
          <w:szCs w:val="24"/>
          <w:lang w:val="af-ZA"/>
        </w:rPr>
      </w:pPr>
      <w:r w:rsidRPr="0049504B">
        <w:rPr>
          <w:rFonts w:ascii="GHEA Grapalat" w:eastAsia="Calibri" w:hAnsi="GHEA Grapalat" w:cs="Times New Roman"/>
          <w:sz w:val="24"/>
          <w:szCs w:val="24"/>
          <w:lang w:val="af-ZA"/>
        </w:rPr>
        <w:t xml:space="preserve">Չափանիշների </w:t>
      </w:r>
      <w:r w:rsidR="003C2F33" w:rsidRPr="0049504B">
        <w:rPr>
          <w:rFonts w:ascii="GHEA Grapalat" w:eastAsia="Calibri" w:hAnsi="GHEA Grapalat" w:cs="Times New Roman"/>
          <w:sz w:val="24"/>
          <w:szCs w:val="24"/>
          <w:lang w:val="af-ZA"/>
        </w:rPr>
        <w:t>առումով</w:t>
      </w:r>
      <w:r w:rsidRPr="0049504B">
        <w:rPr>
          <w:rFonts w:ascii="GHEA Grapalat" w:eastAsia="Calibri" w:hAnsi="GHEA Grapalat" w:cs="Times New Roman"/>
          <w:sz w:val="24"/>
          <w:szCs w:val="24"/>
          <w:lang w:val="af-ZA"/>
        </w:rPr>
        <w:t>, գնահատման թիրախ են հանդիսանում.</w:t>
      </w:r>
    </w:p>
    <w:p w:rsidR="001D5402" w:rsidRPr="0049504B" w:rsidRDefault="001D5402" w:rsidP="006C6B47">
      <w:pPr>
        <w:pStyle w:val="ListParagraph"/>
        <w:numPr>
          <w:ilvl w:val="0"/>
          <w:numId w:val="26"/>
        </w:numPr>
        <w:spacing w:line="360" w:lineRule="atLeast"/>
        <w:jc w:val="both"/>
        <w:rPr>
          <w:rFonts w:ascii="GHEA Grapalat" w:eastAsia="Calibri" w:hAnsi="GHEA Grapalat" w:cs="Times New Roman"/>
          <w:sz w:val="24"/>
          <w:szCs w:val="24"/>
          <w:lang w:val="af-ZA"/>
        </w:rPr>
      </w:pPr>
      <w:r w:rsidRPr="0049504B">
        <w:rPr>
          <w:rFonts w:ascii="GHEA Grapalat" w:eastAsia="Calibri" w:hAnsi="GHEA Grapalat" w:cs="Times New Roman"/>
          <w:sz w:val="24"/>
          <w:szCs w:val="24"/>
          <w:lang w:val="af-ZA"/>
        </w:rPr>
        <w:t>Դատավորի կատարողունակությունը</w:t>
      </w:r>
    </w:p>
    <w:p w:rsidR="00401874" w:rsidRPr="0049504B" w:rsidRDefault="00401874" w:rsidP="006C6B47">
      <w:pPr>
        <w:pStyle w:val="ListParagraph"/>
        <w:numPr>
          <w:ilvl w:val="0"/>
          <w:numId w:val="26"/>
        </w:numPr>
        <w:spacing w:line="360" w:lineRule="atLeast"/>
        <w:jc w:val="both"/>
        <w:rPr>
          <w:rFonts w:ascii="GHEA Grapalat" w:eastAsia="Calibri" w:hAnsi="GHEA Grapalat" w:cs="Times New Roman"/>
          <w:sz w:val="24"/>
          <w:szCs w:val="24"/>
          <w:lang w:val="af-ZA"/>
        </w:rPr>
      </w:pPr>
      <w:r w:rsidRPr="0049504B">
        <w:rPr>
          <w:rFonts w:ascii="GHEA Grapalat" w:eastAsia="Calibri" w:hAnsi="GHEA Grapalat" w:cs="Times New Roman"/>
          <w:sz w:val="24"/>
          <w:szCs w:val="24"/>
          <w:lang w:val="af-ZA"/>
        </w:rPr>
        <w:t>Իրավաբանական գիտելիքները</w:t>
      </w:r>
    </w:p>
    <w:p w:rsidR="00401874" w:rsidRPr="0049504B" w:rsidRDefault="00401874" w:rsidP="006C6B47">
      <w:pPr>
        <w:pStyle w:val="ListParagraph"/>
        <w:numPr>
          <w:ilvl w:val="0"/>
          <w:numId w:val="26"/>
        </w:numPr>
        <w:spacing w:line="360" w:lineRule="atLeast"/>
        <w:jc w:val="both"/>
        <w:rPr>
          <w:rFonts w:ascii="GHEA Grapalat" w:eastAsia="Calibri" w:hAnsi="GHEA Grapalat" w:cs="Times New Roman"/>
          <w:sz w:val="24"/>
          <w:szCs w:val="24"/>
          <w:lang w:val="af-ZA"/>
        </w:rPr>
      </w:pPr>
      <w:r w:rsidRPr="0049504B">
        <w:rPr>
          <w:rFonts w:ascii="GHEA Grapalat" w:eastAsia="Calibri" w:hAnsi="GHEA Grapalat" w:cs="Times New Roman"/>
          <w:sz w:val="24"/>
          <w:szCs w:val="24"/>
          <w:lang w:val="af-ZA"/>
        </w:rPr>
        <w:t>Մասնագիտական պրոֆեսիոնալիզմը և անկողմնակալությունը</w:t>
      </w:r>
    </w:p>
    <w:p w:rsidR="00401874" w:rsidRPr="0049504B" w:rsidRDefault="00401874" w:rsidP="006C6B47">
      <w:pPr>
        <w:pStyle w:val="ListParagraph"/>
        <w:numPr>
          <w:ilvl w:val="0"/>
          <w:numId w:val="26"/>
        </w:numPr>
        <w:spacing w:line="360" w:lineRule="atLeast"/>
        <w:jc w:val="both"/>
        <w:rPr>
          <w:rFonts w:ascii="GHEA Grapalat" w:eastAsia="Calibri" w:hAnsi="GHEA Grapalat" w:cs="Times New Roman"/>
          <w:sz w:val="24"/>
          <w:szCs w:val="24"/>
          <w:lang w:val="af-ZA"/>
        </w:rPr>
      </w:pPr>
      <w:r w:rsidRPr="0049504B">
        <w:rPr>
          <w:rFonts w:ascii="GHEA Grapalat" w:eastAsia="Calibri" w:hAnsi="GHEA Grapalat" w:cs="Times New Roman"/>
          <w:sz w:val="24"/>
          <w:szCs w:val="24"/>
          <w:lang w:val="af-ZA"/>
        </w:rPr>
        <w:t>Հաղորդակցման հմտությունները</w:t>
      </w:r>
    </w:p>
    <w:p w:rsidR="00401874" w:rsidRPr="0049504B" w:rsidRDefault="00401874" w:rsidP="006C6B47">
      <w:pPr>
        <w:pStyle w:val="ListParagraph"/>
        <w:numPr>
          <w:ilvl w:val="0"/>
          <w:numId w:val="26"/>
        </w:numPr>
        <w:spacing w:line="360" w:lineRule="atLeast"/>
        <w:jc w:val="both"/>
        <w:rPr>
          <w:rFonts w:ascii="GHEA Grapalat" w:eastAsia="Calibri" w:hAnsi="GHEA Grapalat" w:cs="Times New Roman"/>
          <w:sz w:val="24"/>
          <w:szCs w:val="24"/>
          <w:lang w:val="af-ZA"/>
        </w:rPr>
      </w:pPr>
      <w:r w:rsidRPr="0049504B">
        <w:rPr>
          <w:rFonts w:ascii="GHEA Grapalat" w:eastAsia="Calibri" w:hAnsi="GHEA Grapalat" w:cs="Times New Roman"/>
          <w:sz w:val="24"/>
          <w:szCs w:val="24"/>
          <w:lang w:val="af-ZA"/>
        </w:rPr>
        <w:t>Գործընկերների հետ հարաբերվելու հմտությունները</w:t>
      </w:r>
    </w:p>
    <w:p w:rsidR="00401874" w:rsidRPr="0049504B" w:rsidRDefault="00401874" w:rsidP="006C6B47">
      <w:pPr>
        <w:pStyle w:val="ListParagraph"/>
        <w:numPr>
          <w:ilvl w:val="0"/>
          <w:numId w:val="26"/>
        </w:numPr>
        <w:spacing w:line="360" w:lineRule="atLeast"/>
        <w:jc w:val="both"/>
        <w:rPr>
          <w:rFonts w:ascii="GHEA Grapalat" w:eastAsia="Calibri" w:hAnsi="GHEA Grapalat" w:cs="Times New Roman"/>
          <w:sz w:val="24"/>
          <w:szCs w:val="24"/>
          <w:lang w:val="af-ZA"/>
        </w:rPr>
      </w:pPr>
      <w:r w:rsidRPr="0049504B">
        <w:rPr>
          <w:rFonts w:ascii="GHEA Grapalat" w:eastAsia="Calibri" w:hAnsi="GHEA Grapalat" w:cs="Times New Roman"/>
          <w:sz w:val="24"/>
          <w:szCs w:val="24"/>
          <w:lang w:val="af-ZA"/>
        </w:rPr>
        <w:t>Մասնագիտական ներգրավվածությունը և զարգացումը</w:t>
      </w:r>
    </w:p>
    <w:p w:rsidR="00401874" w:rsidRPr="0049504B" w:rsidRDefault="00401874" w:rsidP="006C6B47">
      <w:pPr>
        <w:pStyle w:val="ListParagraph"/>
        <w:numPr>
          <w:ilvl w:val="0"/>
          <w:numId w:val="26"/>
        </w:numPr>
        <w:spacing w:line="360" w:lineRule="atLeast"/>
        <w:jc w:val="both"/>
        <w:rPr>
          <w:rFonts w:ascii="GHEA Grapalat" w:eastAsia="Calibri" w:hAnsi="GHEA Grapalat" w:cs="Times New Roman"/>
          <w:sz w:val="24"/>
          <w:szCs w:val="24"/>
          <w:lang w:val="af-ZA"/>
        </w:rPr>
      </w:pPr>
      <w:r w:rsidRPr="0049504B">
        <w:rPr>
          <w:rFonts w:ascii="GHEA Grapalat" w:eastAsia="Calibri" w:hAnsi="GHEA Grapalat" w:cs="Times New Roman"/>
          <w:sz w:val="24"/>
          <w:szCs w:val="24"/>
          <w:lang w:val="af-ZA"/>
        </w:rPr>
        <w:t xml:space="preserve">Կազմակերպչական հմտությունները </w:t>
      </w:r>
    </w:p>
    <w:p w:rsidR="00401874" w:rsidRPr="0049504B" w:rsidRDefault="00401874" w:rsidP="004176AE">
      <w:pPr>
        <w:spacing w:line="360" w:lineRule="atLeast"/>
        <w:ind w:firstLine="720"/>
        <w:jc w:val="both"/>
        <w:rPr>
          <w:rFonts w:ascii="GHEA Grapalat" w:hAnsi="GHEA Grapalat" w:cstheme="minorHAnsi"/>
          <w:sz w:val="24"/>
          <w:szCs w:val="24"/>
          <w:lang w:val="af-ZA"/>
        </w:rPr>
      </w:pPr>
      <w:r w:rsidRPr="0049504B">
        <w:rPr>
          <w:rFonts w:ascii="GHEA Grapalat" w:eastAsia="Calibri" w:hAnsi="GHEA Grapalat" w:cs="Times New Roman"/>
          <w:sz w:val="24"/>
          <w:szCs w:val="24"/>
          <w:lang w:val="af-ZA"/>
        </w:rPr>
        <w:t>Հետևանքների առումով, դ</w:t>
      </w:r>
      <w:r w:rsidRPr="0049504B">
        <w:rPr>
          <w:rFonts w:ascii="GHEA Grapalat" w:hAnsi="GHEA Grapalat" w:cstheme="minorHAnsi"/>
          <w:sz w:val="24"/>
          <w:szCs w:val="24"/>
        </w:rPr>
        <w:t>ատավորների</w:t>
      </w:r>
      <w:r w:rsidRPr="0049504B">
        <w:rPr>
          <w:rFonts w:ascii="GHEA Grapalat" w:hAnsi="GHEA Grapalat" w:cstheme="minorHAnsi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 w:cstheme="minorHAnsi"/>
          <w:sz w:val="24"/>
          <w:szCs w:val="24"/>
        </w:rPr>
        <w:t>գնահատումը</w:t>
      </w:r>
      <w:r w:rsidRPr="0049504B">
        <w:rPr>
          <w:rFonts w:ascii="GHEA Grapalat" w:hAnsi="GHEA Grapalat" w:cstheme="minorHAnsi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 w:cstheme="minorHAnsi"/>
          <w:sz w:val="24"/>
          <w:szCs w:val="24"/>
        </w:rPr>
        <w:t>ունի</w:t>
      </w:r>
      <w:r w:rsidRPr="0049504B">
        <w:rPr>
          <w:rFonts w:ascii="GHEA Grapalat" w:hAnsi="GHEA Grapalat" w:cstheme="minorHAnsi"/>
          <w:sz w:val="24"/>
          <w:szCs w:val="24"/>
          <w:lang w:val="af-ZA"/>
        </w:rPr>
        <w:t xml:space="preserve"> մի քանի </w:t>
      </w:r>
      <w:r w:rsidRPr="0049504B">
        <w:rPr>
          <w:rFonts w:ascii="GHEA Grapalat" w:hAnsi="GHEA Grapalat" w:cstheme="minorHAnsi"/>
          <w:sz w:val="24"/>
          <w:szCs w:val="24"/>
        </w:rPr>
        <w:t>հիմնական</w:t>
      </w:r>
      <w:r w:rsidRPr="0049504B">
        <w:rPr>
          <w:rFonts w:ascii="GHEA Grapalat" w:hAnsi="GHEA Grapalat" w:cstheme="minorHAnsi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 w:cstheme="minorHAnsi"/>
          <w:sz w:val="24"/>
          <w:szCs w:val="24"/>
        </w:rPr>
        <w:t>հետևանք</w:t>
      </w:r>
      <w:r w:rsidRPr="0049504B">
        <w:rPr>
          <w:rFonts w:ascii="GHEA Grapalat" w:hAnsi="GHEA Grapalat" w:cstheme="minorHAnsi"/>
          <w:sz w:val="24"/>
          <w:szCs w:val="24"/>
          <w:lang w:val="af-ZA"/>
        </w:rPr>
        <w:t>.</w:t>
      </w:r>
    </w:p>
    <w:p w:rsidR="00401874" w:rsidRPr="0049504B" w:rsidRDefault="00401874" w:rsidP="006C6B47">
      <w:pPr>
        <w:pStyle w:val="ListParagraph"/>
        <w:numPr>
          <w:ilvl w:val="0"/>
          <w:numId w:val="14"/>
        </w:numPr>
        <w:spacing w:line="360" w:lineRule="atLeast"/>
        <w:jc w:val="both"/>
        <w:rPr>
          <w:rFonts w:ascii="GHEA Grapalat" w:hAnsi="GHEA Grapalat" w:cstheme="minorHAnsi"/>
          <w:sz w:val="24"/>
          <w:szCs w:val="24"/>
          <w:lang w:val="af-ZA"/>
        </w:rPr>
      </w:pPr>
      <w:r w:rsidRPr="0049504B">
        <w:rPr>
          <w:rFonts w:ascii="GHEA Grapalat" w:hAnsi="GHEA Grapalat" w:cstheme="minorHAnsi"/>
          <w:sz w:val="24"/>
          <w:szCs w:val="24"/>
        </w:rPr>
        <w:t>Գնահատող</w:t>
      </w:r>
      <w:r w:rsidRPr="0049504B">
        <w:rPr>
          <w:rFonts w:ascii="GHEA Grapalat" w:hAnsi="GHEA Grapalat" w:cstheme="minorHAnsi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 w:cstheme="minorHAnsi"/>
          <w:sz w:val="24"/>
          <w:szCs w:val="24"/>
        </w:rPr>
        <w:t>մարմնի</w:t>
      </w:r>
      <w:r w:rsidRPr="0049504B">
        <w:rPr>
          <w:rFonts w:ascii="GHEA Grapalat" w:hAnsi="GHEA Grapalat" w:cstheme="minorHAnsi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 w:cstheme="minorHAnsi"/>
          <w:sz w:val="24"/>
          <w:szCs w:val="24"/>
        </w:rPr>
        <w:t>որոշմամբ</w:t>
      </w:r>
      <w:r w:rsidRPr="0049504B">
        <w:rPr>
          <w:rFonts w:ascii="GHEA Grapalat" w:hAnsi="GHEA Grapalat" w:cstheme="minorHAnsi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 w:cstheme="minorHAnsi"/>
          <w:sz w:val="24"/>
          <w:szCs w:val="24"/>
        </w:rPr>
        <w:t>դատավորը</w:t>
      </w:r>
      <w:r w:rsidRPr="0049504B">
        <w:rPr>
          <w:rFonts w:ascii="GHEA Grapalat" w:hAnsi="GHEA Grapalat" w:cstheme="minorHAnsi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 w:cstheme="minorHAnsi"/>
          <w:sz w:val="24"/>
          <w:szCs w:val="24"/>
        </w:rPr>
        <w:t>կարող</w:t>
      </w:r>
      <w:r w:rsidRPr="0049504B">
        <w:rPr>
          <w:rFonts w:ascii="GHEA Grapalat" w:hAnsi="GHEA Grapalat" w:cstheme="minorHAnsi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 w:cstheme="minorHAnsi"/>
          <w:sz w:val="24"/>
          <w:szCs w:val="24"/>
        </w:rPr>
        <w:t>է</w:t>
      </w:r>
      <w:r w:rsidRPr="0049504B">
        <w:rPr>
          <w:rFonts w:ascii="GHEA Grapalat" w:hAnsi="GHEA Grapalat" w:cstheme="minorHAnsi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 w:cstheme="minorHAnsi"/>
          <w:sz w:val="24"/>
          <w:szCs w:val="24"/>
        </w:rPr>
        <w:t>ուղարկվել</w:t>
      </w:r>
      <w:r w:rsidRPr="0049504B">
        <w:rPr>
          <w:rFonts w:ascii="GHEA Grapalat" w:hAnsi="GHEA Grapalat" w:cstheme="minorHAnsi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 w:cstheme="minorHAnsi"/>
          <w:sz w:val="24"/>
          <w:szCs w:val="24"/>
        </w:rPr>
        <w:t>լրացուցիչ</w:t>
      </w:r>
      <w:r w:rsidRPr="0049504B">
        <w:rPr>
          <w:rFonts w:ascii="GHEA Grapalat" w:hAnsi="GHEA Grapalat" w:cstheme="minorHAnsi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 w:cstheme="minorHAnsi"/>
          <w:sz w:val="24"/>
          <w:szCs w:val="24"/>
        </w:rPr>
        <w:t>վերապատրաստման</w:t>
      </w:r>
      <w:r w:rsidRPr="0049504B">
        <w:rPr>
          <w:rFonts w:ascii="GHEA Grapalat" w:hAnsi="GHEA Grapalat" w:cstheme="minorHAnsi"/>
          <w:sz w:val="24"/>
          <w:szCs w:val="24"/>
          <w:lang w:val="af-ZA"/>
        </w:rPr>
        <w:t xml:space="preserve">, </w:t>
      </w:r>
      <w:r w:rsidRPr="0049504B">
        <w:rPr>
          <w:rFonts w:ascii="GHEA Grapalat" w:hAnsi="GHEA Grapalat" w:cstheme="minorHAnsi"/>
          <w:sz w:val="24"/>
          <w:szCs w:val="24"/>
        </w:rPr>
        <w:t>երբ</w:t>
      </w:r>
      <w:r w:rsidRPr="0049504B">
        <w:rPr>
          <w:rFonts w:ascii="GHEA Grapalat" w:hAnsi="GHEA Grapalat" w:cstheme="minorHAnsi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 w:cstheme="minorHAnsi"/>
          <w:sz w:val="24"/>
          <w:szCs w:val="24"/>
        </w:rPr>
        <w:t>գնահատումը</w:t>
      </w:r>
      <w:r w:rsidRPr="0049504B">
        <w:rPr>
          <w:rFonts w:ascii="GHEA Grapalat" w:hAnsi="GHEA Grapalat" w:cstheme="minorHAnsi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 w:cstheme="minorHAnsi"/>
          <w:sz w:val="24"/>
          <w:szCs w:val="24"/>
        </w:rPr>
        <w:t>ցույց</w:t>
      </w:r>
      <w:r w:rsidRPr="0049504B">
        <w:rPr>
          <w:rFonts w:ascii="GHEA Grapalat" w:hAnsi="GHEA Grapalat" w:cstheme="minorHAnsi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 w:cstheme="minorHAnsi"/>
          <w:sz w:val="24"/>
          <w:szCs w:val="24"/>
        </w:rPr>
        <w:t>է</w:t>
      </w:r>
      <w:r w:rsidRPr="0049504B">
        <w:rPr>
          <w:rFonts w:ascii="GHEA Grapalat" w:hAnsi="GHEA Grapalat" w:cstheme="minorHAnsi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 w:cstheme="minorHAnsi"/>
          <w:sz w:val="24"/>
          <w:szCs w:val="24"/>
        </w:rPr>
        <w:t>տալիս</w:t>
      </w:r>
      <w:r w:rsidRPr="0049504B">
        <w:rPr>
          <w:rFonts w:ascii="GHEA Grapalat" w:hAnsi="GHEA Grapalat" w:cstheme="minorHAnsi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 w:cstheme="minorHAnsi"/>
          <w:sz w:val="24"/>
          <w:szCs w:val="24"/>
        </w:rPr>
        <w:t>որոշակի</w:t>
      </w:r>
      <w:r w:rsidRPr="0049504B">
        <w:rPr>
          <w:rFonts w:ascii="GHEA Grapalat" w:hAnsi="GHEA Grapalat" w:cstheme="minorHAnsi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 w:cstheme="minorHAnsi"/>
          <w:sz w:val="24"/>
          <w:szCs w:val="24"/>
        </w:rPr>
        <w:t>ոլորտում</w:t>
      </w:r>
      <w:r w:rsidRPr="0049504B">
        <w:rPr>
          <w:rFonts w:ascii="GHEA Grapalat" w:hAnsi="GHEA Grapalat" w:cstheme="minorHAnsi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 w:cstheme="minorHAnsi"/>
          <w:sz w:val="24"/>
          <w:szCs w:val="24"/>
        </w:rPr>
        <w:t>նրա</w:t>
      </w:r>
      <w:r w:rsidRPr="0049504B">
        <w:rPr>
          <w:rFonts w:ascii="GHEA Grapalat" w:hAnsi="GHEA Grapalat" w:cstheme="minorHAnsi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 w:cstheme="minorHAnsi"/>
          <w:sz w:val="24"/>
          <w:szCs w:val="24"/>
        </w:rPr>
        <w:t>հմտությունները</w:t>
      </w:r>
      <w:r w:rsidRPr="0049504B">
        <w:rPr>
          <w:rFonts w:ascii="GHEA Grapalat" w:hAnsi="GHEA Grapalat" w:cstheme="minorHAnsi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 w:cstheme="minorHAnsi"/>
          <w:sz w:val="24"/>
          <w:szCs w:val="24"/>
        </w:rPr>
        <w:t>կատարելագործելու</w:t>
      </w:r>
      <w:r w:rsidRPr="0049504B">
        <w:rPr>
          <w:rFonts w:ascii="GHEA Grapalat" w:hAnsi="GHEA Grapalat" w:cstheme="minorHAnsi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 w:cstheme="minorHAnsi"/>
          <w:sz w:val="24"/>
          <w:szCs w:val="24"/>
        </w:rPr>
        <w:t>անհրաժեշտություն</w:t>
      </w:r>
    </w:p>
    <w:p w:rsidR="00401874" w:rsidRPr="0049504B" w:rsidRDefault="00401874" w:rsidP="006C6B47">
      <w:pPr>
        <w:pStyle w:val="ListParagraph"/>
        <w:numPr>
          <w:ilvl w:val="0"/>
          <w:numId w:val="14"/>
        </w:numPr>
        <w:spacing w:line="360" w:lineRule="atLeast"/>
        <w:jc w:val="both"/>
        <w:rPr>
          <w:rFonts w:ascii="GHEA Grapalat" w:hAnsi="GHEA Grapalat" w:cstheme="minorHAnsi"/>
          <w:sz w:val="24"/>
          <w:szCs w:val="24"/>
          <w:lang w:val="af-ZA"/>
        </w:rPr>
      </w:pPr>
      <w:r w:rsidRPr="0049504B">
        <w:rPr>
          <w:rFonts w:ascii="GHEA Grapalat" w:hAnsi="GHEA Grapalat" w:cstheme="minorHAnsi"/>
          <w:sz w:val="24"/>
          <w:szCs w:val="24"/>
        </w:rPr>
        <w:t>Ցածր</w:t>
      </w:r>
      <w:r w:rsidRPr="0049504B">
        <w:rPr>
          <w:rFonts w:ascii="GHEA Grapalat" w:hAnsi="GHEA Grapalat" w:cstheme="minorHAnsi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 w:cstheme="minorHAnsi"/>
          <w:sz w:val="24"/>
          <w:szCs w:val="24"/>
        </w:rPr>
        <w:t>արդյունքներ</w:t>
      </w:r>
      <w:r w:rsidRPr="0049504B">
        <w:rPr>
          <w:rFonts w:ascii="GHEA Grapalat" w:hAnsi="GHEA Grapalat" w:cstheme="minorHAnsi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 w:cstheme="minorHAnsi"/>
          <w:sz w:val="24"/>
          <w:szCs w:val="24"/>
        </w:rPr>
        <w:t>ցուցաբերած</w:t>
      </w:r>
      <w:r w:rsidRPr="0049504B">
        <w:rPr>
          <w:rFonts w:ascii="GHEA Grapalat" w:hAnsi="GHEA Grapalat" w:cstheme="minorHAnsi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 w:cstheme="minorHAnsi"/>
          <w:sz w:val="24"/>
          <w:szCs w:val="24"/>
        </w:rPr>
        <w:t>դատավորների</w:t>
      </w:r>
      <w:r w:rsidRPr="0049504B">
        <w:rPr>
          <w:rFonts w:ascii="GHEA Grapalat" w:hAnsi="GHEA Grapalat" w:cstheme="minorHAnsi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 w:cstheme="minorHAnsi"/>
          <w:sz w:val="24"/>
          <w:szCs w:val="24"/>
        </w:rPr>
        <w:t>հետ</w:t>
      </w:r>
      <w:r w:rsidRPr="0049504B">
        <w:rPr>
          <w:rFonts w:ascii="GHEA Grapalat" w:hAnsi="GHEA Grapalat" w:cstheme="minorHAnsi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 w:cstheme="minorHAnsi"/>
          <w:sz w:val="24"/>
          <w:szCs w:val="24"/>
        </w:rPr>
        <w:t>կազմակերպվում</w:t>
      </w:r>
      <w:r w:rsidRPr="0049504B">
        <w:rPr>
          <w:rFonts w:ascii="GHEA Grapalat" w:hAnsi="GHEA Grapalat" w:cstheme="minorHAnsi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 w:cstheme="minorHAnsi"/>
          <w:sz w:val="24"/>
          <w:szCs w:val="24"/>
        </w:rPr>
        <w:t>է</w:t>
      </w:r>
      <w:r w:rsidRPr="0049504B">
        <w:rPr>
          <w:rFonts w:ascii="GHEA Grapalat" w:hAnsi="GHEA Grapalat" w:cstheme="minorHAnsi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 w:cstheme="minorHAnsi"/>
          <w:sz w:val="24"/>
          <w:szCs w:val="24"/>
        </w:rPr>
        <w:t>քննարկում</w:t>
      </w:r>
      <w:r w:rsidRPr="0049504B">
        <w:rPr>
          <w:rFonts w:ascii="GHEA Grapalat" w:hAnsi="GHEA Grapalat" w:cstheme="minorHAnsi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 w:cstheme="minorHAnsi"/>
          <w:sz w:val="24"/>
          <w:szCs w:val="24"/>
        </w:rPr>
        <w:t>ինքնակառավարման</w:t>
      </w:r>
      <w:r w:rsidRPr="0049504B">
        <w:rPr>
          <w:rFonts w:ascii="GHEA Grapalat" w:hAnsi="GHEA Grapalat" w:cstheme="minorHAnsi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 w:cstheme="minorHAnsi"/>
          <w:sz w:val="24"/>
          <w:szCs w:val="24"/>
        </w:rPr>
        <w:t>մարմնի</w:t>
      </w:r>
      <w:r w:rsidRPr="0049504B">
        <w:rPr>
          <w:rFonts w:ascii="GHEA Grapalat" w:hAnsi="GHEA Grapalat" w:cstheme="minorHAnsi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 w:cstheme="minorHAnsi"/>
          <w:sz w:val="24"/>
          <w:szCs w:val="24"/>
        </w:rPr>
        <w:t>ներսում</w:t>
      </w:r>
      <w:r w:rsidRPr="0049504B">
        <w:rPr>
          <w:rFonts w:ascii="GHEA Grapalat" w:hAnsi="GHEA Grapalat" w:cstheme="minorHAnsi"/>
          <w:sz w:val="24"/>
          <w:szCs w:val="24"/>
          <w:lang w:val="af-ZA"/>
        </w:rPr>
        <w:t xml:space="preserve">, </w:t>
      </w:r>
      <w:r w:rsidRPr="0049504B">
        <w:rPr>
          <w:rFonts w:ascii="GHEA Grapalat" w:hAnsi="GHEA Grapalat" w:cstheme="minorHAnsi"/>
          <w:sz w:val="24"/>
          <w:szCs w:val="24"/>
        </w:rPr>
        <w:t>այդ</w:t>
      </w:r>
      <w:r w:rsidRPr="0049504B">
        <w:rPr>
          <w:rFonts w:ascii="GHEA Grapalat" w:hAnsi="GHEA Grapalat" w:cstheme="minorHAnsi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 w:cstheme="minorHAnsi"/>
          <w:sz w:val="24"/>
          <w:szCs w:val="24"/>
        </w:rPr>
        <w:t>թվում՝</w:t>
      </w:r>
      <w:r w:rsidRPr="0049504B">
        <w:rPr>
          <w:rFonts w:ascii="GHEA Grapalat" w:hAnsi="GHEA Grapalat" w:cstheme="minorHAnsi"/>
          <w:sz w:val="24"/>
          <w:szCs w:val="24"/>
          <w:lang w:val="af-ZA"/>
        </w:rPr>
        <w:t xml:space="preserve">  </w:t>
      </w:r>
      <w:r w:rsidRPr="0049504B">
        <w:rPr>
          <w:rFonts w:ascii="GHEA Grapalat" w:hAnsi="GHEA Grapalat" w:cstheme="minorHAnsi"/>
          <w:sz w:val="24"/>
          <w:szCs w:val="24"/>
        </w:rPr>
        <w:t>համապատասխան</w:t>
      </w:r>
      <w:r w:rsidRPr="0049504B">
        <w:rPr>
          <w:rFonts w:ascii="GHEA Grapalat" w:hAnsi="GHEA Grapalat" w:cstheme="minorHAnsi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 w:cstheme="minorHAnsi"/>
          <w:sz w:val="24"/>
          <w:szCs w:val="24"/>
        </w:rPr>
        <w:t>դատարանի</w:t>
      </w:r>
      <w:r w:rsidRPr="0049504B">
        <w:rPr>
          <w:rFonts w:ascii="GHEA Grapalat" w:hAnsi="GHEA Grapalat" w:cstheme="minorHAnsi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 w:cstheme="minorHAnsi"/>
          <w:sz w:val="24"/>
          <w:szCs w:val="24"/>
        </w:rPr>
        <w:t>նախագահի</w:t>
      </w:r>
      <w:r w:rsidRPr="0049504B">
        <w:rPr>
          <w:rFonts w:ascii="GHEA Grapalat" w:hAnsi="GHEA Grapalat" w:cstheme="minorHAnsi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 w:cstheme="minorHAnsi"/>
          <w:sz w:val="24"/>
          <w:szCs w:val="24"/>
        </w:rPr>
        <w:t>մասնակցությամբ</w:t>
      </w:r>
      <w:r w:rsidRPr="0049504B">
        <w:rPr>
          <w:rFonts w:ascii="GHEA Grapalat" w:hAnsi="GHEA Grapalat" w:cstheme="minorHAnsi"/>
          <w:sz w:val="24"/>
          <w:szCs w:val="24"/>
          <w:lang w:val="af-ZA"/>
        </w:rPr>
        <w:t xml:space="preserve">, </w:t>
      </w:r>
      <w:r w:rsidRPr="0049504B">
        <w:rPr>
          <w:rFonts w:ascii="GHEA Grapalat" w:hAnsi="GHEA Grapalat" w:cstheme="minorHAnsi"/>
          <w:sz w:val="24"/>
          <w:szCs w:val="24"/>
        </w:rPr>
        <w:t>որպեսզի</w:t>
      </w:r>
      <w:r w:rsidRPr="0049504B">
        <w:rPr>
          <w:rFonts w:ascii="GHEA Grapalat" w:hAnsi="GHEA Grapalat" w:cstheme="minorHAnsi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 w:cstheme="minorHAnsi"/>
          <w:sz w:val="24"/>
          <w:szCs w:val="24"/>
        </w:rPr>
        <w:t>դատավորի</w:t>
      </w:r>
      <w:r w:rsidRPr="0049504B">
        <w:rPr>
          <w:rFonts w:ascii="GHEA Grapalat" w:hAnsi="GHEA Grapalat" w:cstheme="minorHAnsi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 w:cstheme="minorHAnsi"/>
          <w:sz w:val="24"/>
          <w:szCs w:val="24"/>
        </w:rPr>
        <w:t>հետ</w:t>
      </w:r>
      <w:r w:rsidRPr="0049504B">
        <w:rPr>
          <w:rFonts w:ascii="GHEA Grapalat" w:hAnsi="GHEA Grapalat" w:cstheme="minorHAnsi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 w:cstheme="minorHAnsi"/>
          <w:sz w:val="24"/>
          <w:szCs w:val="24"/>
        </w:rPr>
        <w:t>համատեղ</w:t>
      </w:r>
      <w:r w:rsidRPr="0049504B">
        <w:rPr>
          <w:rFonts w:ascii="GHEA Grapalat" w:hAnsi="GHEA Grapalat" w:cstheme="minorHAnsi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 w:cstheme="minorHAnsi"/>
          <w:sz w:val="24"/>
          <w:szCs w:val="24"/>
        </w:rPr>
        <w:t>լուծումների</w:t>
      </w:r>
      <w:r w:rsidRPr="0049504B">
        <w:rPr>
          <w:rFonts w:ascii="GHEA Grapalat" w:hAnsi="GHEA Grapalat" w:cstheme="minorHAnsi"/>
          <w:sz w:val="24"/>
          <w:szCs w:val="24"/>
          <w:lang w:val="af-ZA"/>
        </w:rPr>
        <w:t xml:space="preserve"> </w:t>
      </w:r>
      <w:r w:rsidR="003C2F33" w:rsidRPr="0049504B">
        <w:rPr>
          <w:rFonts w:ascii="GHEA Grapalat" w:hAnsi="GHEA Grapalat" w:cstheme="minorHAnsi"/>
          <w:sz w:val="24"/>
          <w:szCs w:val="24"/>
        </w:rPr>
        <w:t>առաջարկվեն</w:t>
      </w:r>
      <w:r w:rsidRPr="0049504B">
        <w:rPr>
          <w:rFonts w:ascii="GHEA Grapalat" w:hAnsi="GHEA Grapalat" w:cstheme="minorHAnsi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 w:cstheme="minorHAnsi"/>
          <w:sz w:val="24"/>
          <w:szCs w:val="24"/>
        </w:rPr>
        <w:t>դատավորի</w:t>
      </w:r>
      <w:r w:rsidRPr="0049504B">
        <w:rPr>
          <w:rFonts w:ascii="GHEA Grapalat" w:hAnsi="GHEA Grapalat" w:cstheme="minorHAnsi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 w:cstheme="minorHAnsi"/>
          <w:sz w:val="24"/>
          <w:szCs w:val="24"/>
        </w:rPr>
        <w:t>որակները</w:t>
      </w:r>
      <w:r w:rsidRPr="0049504B">
        <w:rPr>
          <w:rFonts w:ascii="GHEA Grapalat" w:hAnsi="GHEA Grapalat" w:cstheme="minorHAnsi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 w:cstheme="minorHAnsi"/>
          <w:sz w:val="24"/>
          <w:szCs w:val="24"/>
        </w:rPr>
        <w:t>կատարելագործելու</w:t>
      </w:r>
      <w:r w:rsidRPr="0049504B">
        <w:rPr>
          <w:rFonts w:ascii="GHEA Grapalat" w:hAnsi="GHEA Grapalat" w:cstheme="minorHAnsi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 w:cstheme="minorHAnsi"/>
          <w:sz w:val="24"/>
          <w:szCs w:val="24"/>
        </w:rPr>
        <w:t>համար</w:t>
      </w:r>
      <w:r w:rsidRPr="0049504B">
        <w:rPr>
          <w:rFonts w:ascii="GHEA Grapalat" w:hAnsi="GHEA Grapalat" w:cstheme="minorHAnsi"/>
          <w:sz w:val="24"/>
          <w:szCs w:val="24"/>
          <w:lang w:val="af-ZA"/>
        </w:rPr>
        <w:t>,</w:t>
      </w:r>
    </w:p>
    <w:p w:rsidR="00401874" w:rsidRPr="0049504B" w:rsidRDefault="00401874" w:rsidP="006C6B47">
      <w:pPr>
        <w:pStyle w:val="ListParagraph"/>
        <w:numPr>
          <w:ilvl w:val="0"/>
          <w:numId w:val="14"/>
        </w:numPr>
        <w:spacing w:line="360" w:lineRule="atLeast"/>
        <w:jc w:val="both"/>
        <w:rPr>
          <w:rFonts w:ascii="GHEA Grapalat" w:hAnsi="GHEA Grapalat" w:cstheme="minorHAnsi"/>
          <w:sz w:val="24"/>
          <w:szCs w:val="24"/>
          <w:lang w:val="af-ZA"/>
        </w:rPr>
      </w:pPr>
      <w:r w:rsidRPr="0049504B">
        <w:rPr>
          <w:rFonts w:ascii="GHEA Grapalat" w:hAnsi="GHEA Grapalat" w:cstheme="minorHAnsi"/>
          <w:sz w:val="24"/>
          <w:szCs w:val="24"/>
        </w:rPr>
        <w:lastRenderedPageBreak/>
        <w:t>Դատավորի</w:t>
      </w:r>
      <w:r w:rsidRPr="0049504B">
        <w:rPr>
          <w:rFonts w:ascii="GHEA Grapalat" w:hAnsi="GHEA Grapalat" w:cstheme="minorHAnsi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 w:cstheme="minorHAnsi"/>
          <w:sz w:val="24"/>
          <w:szCs w:val="24"/>
        </w:rPr>
        <w:t>առաջխաղացման</w:t>
      </w:r>
      <w:r w:rsidRPr="0049504B">
        <w:rPr>
          <w:rFonts w:ascii="GHEA Grapalat" w:hAnsi="GHEA Grapalat" w:cstheme="minorHAnsi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 w:cstheme="minorHAnsi"/>
          <w:sz w:val="24"/>
          <w:szCs w:val="24"/>
        </w:rPr>
        <w:t>հարցերով</w:t>
      </w:r>
      <w:r w:rsidRPr="0049504B">
        <w:rPr>
          <w:rFonts w:ascii="GHEA Grapalat" w:hAnsi="GHEA Grapalat" w:cstheme="minorHAnsi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 w:cstheme="minorHAnsi"/>
          <w:sz w:val="24"/>
          <w:szCs w:val="24"/>
        </w:rPr>
        <w:t>որոշումների</w:t>
      </w:r>
      <w:r w:rsidRPr="0049504B">
        <w:rPr>
          <w:rFonts w:ascii="GHEA Grapalat" w:hAnsi="GHEA Grapalat" w:cstheme="minorHAnsi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 w:cstheme="minorHAnsi"/>
          <w:sz w:val="24"/>
          <w:szCs w:val="24"/>
        </w:rPr>
        <w:t>կայացման</w:t>
      </w:r>
      <w:r w:rsidRPr="0049504B">
        <w:rPr>
          <w:rFonts w:ascii="GHEA Grapalat" w:hAnsi="GHEA Grapalat" w:cstheme="minorHAnsi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 w:cstheme="minorHAnsi"/>
          <w:sz w:val="24"/>
          <w:szCs w:val="24"/>
        </w:rPr>
        <w:t>գործընթացի</w:t>
      </w:r>
      <w:r w:rsidRPr="0049504B">
        <w:rPr>
          <w:rFonts w:ascii="GHEA Grapalat" w:hAnsi="GHEA Grapalat" w:cstheme="minorHAnsi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 w:cstheme="minorHAnsi"/>
          <w:sz w:val="24"/>
          <w:szCs w:val="24"/>
        </w:rPr>
        <w:t>վրա</w:t>
      </w:r>
      <w:r w:rsidRPr="0049504B">
        <w:rPr>
          <w:rFonts w:ascii="GHEA Grapalat" w:hAnsi="GHEA Grapalat" w:cstheme="minorHAnsi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 w:cstheme="minorHAnsi"/>
          <w:sz w:val="24"/>
          <w:szCs w:val="24"/>
        </w:rPr>
        <w:t>ազդեցություն</w:t>
      </w:r>
      <w:r w:rsidR="001D5402" w:rsidRPr="0049504B">
        <w:rPr>
          <w:rFonts w:ascii="GHEA Grapalat" w:hAnsi="GHEA Grapalat" w:cstheme="minorHAnsi"/>
          <w:sz w:val="24"/>
          <w:szCs w:val="24"/>
          <w:lang w:val="af-ZA"/>
        </w:rPr>
        <w:t>,</w:t>
      </w:r>
      <w:r w:rsidRPr="0049504B">
        <w:rPr>
          <w:rFonts w:ascii="GHEA Grapalat" w:hAnsi="GHEA Grapalat" w:cstheme="minorHAnsi"/>
          <w:sz w:val="24"/>
          <w:szCs w:val="24"/>
          <w:lang w:val="af-ZA"/>
        </w:rPr>
        <w:t xml:space="preserve"> </w:t>
      </w:r>
    </w:p>
    <w:p w:rsidR="00401874" w:rsidRPr="0049504B" w:rsidRDefault="00401874" w:rsidP="006C6B47">
      <w:pPr>
        <w:pStyle w:val="ListParagraph"/>
        <w:numPr>
          <w:ilvl w:val="0"/>
          <w:numId w:val="14"/>
        </w:numPr>
        <w:spacing w:line="360" w:lineRule="atLeast"/>
        <w:jc w:val="both"/>
        <w:rPr>
          <w:rFonts w:ascii="GHEA Grapalat" w:hAnsi="GHEA Grapalat" w:cstheme="minorHAnsi"/>
          <w:sz w:val="24"/>
          <w:szCs w:val="24"/>
          <w:lang w:val="af-ZA"/>
        </w:rPr>
      </w:pPr>
      <w:r w:rsidRPr="0049504B">
        <w:rPr>
          <w:rFonts w:ascii="GHEA Grapalat" w:hAnsi="GHEA Grapalat" w:cstheme="minorHAnsi"/>
          <w:sz w:val="24"/>
          <w:szCs w:val="24"/>
        </w:rPr>
        <w:t>Ֆինանսական</w:t>
      </w:r>
      <w:r w:rsidRPr="0049504B">
        <w:rPr>
          <w:rFonts w:ascii="GHEA Grapalat" w:hAnsi="GHEA Grapalat" w:cstheme="minorHAnsi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 w:cstheme="minorHAnsi"/>
          <w:sz w:val="24"/>
          <w:szCs w:val="24"/>
        </w:rPr>
        <w:t>հետևանքներ</w:t>
      </w:r>
      <w:r w:rsidR="001D5402" w:rsidRPr="0049504B">
        <w:rPr>
          <w:rFonts w:ascii="GHEA Grapalat" w:hAnsi="GHEA Grapalat" w:cstheme="minorHAnsi"/>
          <w:sz w:val="24"/>
          <w:szCs w:val="24"/>
        </w:rPr>
        <w:t>՝</w:t>
      </w:r>
      <w:r w:rsidR="001D5402" w:rsidRPr="0049504B">
        <w:rPr>
          <w:rFonts w:ascii="GHEA Grapalat" w:hAnsi="GHEA Grapalat" w:cstheme="minorHAnsi"/>
          <w:sz w:val="24"/>
          <w:szCs w:val="24"/>
          <w:lang w:val="af-ZA"/>
        </w:rPr>
        <w:t xml:space="preserve"> </w:t>
      </w:r>
      <w:r w:rsidR="001D5402" w:rsidRPr="0049504B">
        <w:rPr>
          <w:rFonts w:ascii="GHEA Grapalat" w:hAnsi="GHEA Grapalat" w:cstheme="minorHAnsi"/>
          <w:sz w:val="24"/>
          <w:szCs w:val="24"/>
        </w:rPr>
        <w:t>հավելավճարներից</w:t>
      </w:r>
      <w:r w:rsidR="001D5402" w:rsidRPr="0049504B">
        <w:rPr>
          <w:rFonts w:ascii="GHEA Grapalat" w:hAnsi="GHEA Grapalat" w:cstheme="minorHAnsi"/>
          <w:sz w:val="24"/>
          <w:szCs w:val="24"/>
          <w:lang w:val="af-ZA"/>
        </w:rPr>
        <w:t xml:space="preserve"> </w:t>
      </w:r>
      <w:r w:rsidR="001D5402" w:rsidRPr="0049504B">
        <w:rPr>
          <w:rFonts w:ascii="GHEA Grapalat" w:hAnsi="GHEA Grapalat" w:cstheme="minorHAnsi"/>
          <w:sz w:val="24"/>
          <w:szCs w:val="24"/>
        </w:rPr>
        <w:t>զրկելու</w:t>
      </w:r>
      <w:r w:rsidR="001D5402" w:rsidRPr="0049504B">
        <w:rPr>
          <w:rFonts w:ascii="GHEA Grapalat" w:hAnsi="GHEA Grapalat" w:cstheme="minorHAnsi"/>
          <w:sz w:val="24"/>
          <w:szCs w:val="24"/>
          <w:lang w:val="af-ZA"/>
        </w:rPr>
        <w:t xml:space="preserve"> </w:t>
      </w:r>
      <w:r w:rsidR="001D5402" w:rsidRPr="0049504B">
        <w:rPr>
          <w:rFonts w:ascii="GHEA Grapalat" w:hAnsi="GHEA Grapalat" w:cstheme="minorHAnsi"/>
          <w:sz w:val="24"/>
          <w:szCs w:val="24"/>
        </w:rPr>
        <w:t>և</w:t>
      </w:r>
      <w:r w:rsidR="001D5402" w:rsidRPr="0049504B">
        <w:rPr>
          <w:rFonts w:ascii="GHEA Grapalat" w:hAnsi="GHEA Grapalat" w:cstheme="minorHAnsi"/>
          <w:sz w:val="24"/>
          <w:szCs w:val="24"/>
          <w:lang w:val="af-ZA"/>
        </w:rPr>
        <w:t xml:space="preserve"> </w:t>
      </w:r>
      <w:r w:rsidR="001D5402" w:rsidRPr="0049504B">
        <w:rPr>
          <w:rFonts w:ascii="GHEA Grapalat" w:hAnsi="GHEA Grapalat" w:cstheme="minorHAnsi"/>
          <w:sz w:val="24"/>
          <w:szCs w:val="24"/>
        </w:rPr>
        <w:t>աշխատավարձից</w:t>
      </w:r>
      <w:r w:rsidR="001D5402" w:rsidRPr="0049504B">
        <w:rPr>
          <w:rFonts w:ascii="GHEA Grapalat" w:hAnsi="GHEA Grapalat" w:cstheme="minorHAnsi"/>
          <w:sz w:val="24"/>
          <w:szCs w:val="24"/>
          <w:lang w:val="af-ZA"/>
        </w:rPr>
        <w:t xml:space="preserve"> </w:t>
      </w:r>
      <w:r w:rsidR="001D5402" w:rsidRPr="0049504B">
        <w:rPr>
          <w:rFonts w:ascii="GHEA Grapalat" w:hAnsi="GHEA Grapalat" w:cstheme="minorHAnsi"/>
          <w:sz w:val="24"/>
          <w:szCs w:val="24"/>
        </w:rPr>
        <w:t>պահումների</w:t>
      </w:r>
      <w:r w:rsidR="001D5402" w:rsidRPr="0049504B">
        <w:rPr>
          <w:rFonts w:ascii="GHEA Grapalat" w:hAnsi="GHEA Grapalat" w:cstheme="minorHAnsi"/>
          <w:sz w:val="24"/>
          <w:szCs w:val="24"/>
          <w:lang w:val="af-ZA"/>
        </w:rPr>
        <w:t xml:space="preserve"> </w:t>
      </w:r>
      <w:r w:rsidR="001D5402" w:rsidRPr="0049504B">
        <w:rPr>
          <w:rFonts w:ascii="GHEA Grapalat" w:hAnsi="GHEA Grapalat" w:cstheme="minorHAnsi"/>
          <w:sz w:val="24"/>
          <w:szCs w:val="24"/>
        </w:rPr>
        <w:t>տեսքով</w:t>
      </w:r>
      <w:r w:rsidR="001D5402" w:rsidRPr="0049504B">
        <w:rPr>
          <w:rFonts w:ascii="GHEA Grapalat" w:hAnsi="GHEA Grapalat" w:cstheme="minorHAnsi"/>
          <w:sz w:val="24"/>
          <w:szCs w:val="24"/>
          <w:lang w:val="af-ZA"/>
        </w:rPr>
        <w:t>,</w:t>
      </w:r>
    </w:p>
    <w:p w:rsidR="00401874" w:rsidRPr="0049504B" w:rsidRDefault="00401874" w:rsidP="006C6B47">
      <w:pPr>
        <w:pStyle w:val="ListParagraph"/>
        <w:numPr>
          <w:ilvl w:val="0"/>
          <w:numId w:val="14"/>
        </w:numPr>
        <w:spacing w:line="360" w:lineRule="atLeast"/>
        <w:jc w:val="both"/>
        <w:rPr>
          <w:rFonts w:ascii="GHEA Grapalat" w:hAnsi="GHEA Grapalat" w:cstheme="minorHAnsi"/>
          <w:sz w:val="24"/>
          <w:szCs w:val="24"/>
          <w:lang w:val="af-ZA"/>
        </w:rPr>
      </w:pPr>
      <w:r w:rsidRPr="0049504B">
        <w:rPr>
          <w:rFonts w:ascii="GHEA Grapalat" w:hAnsi="GHEA Grapalat" w:cstheme="minorHAnsi"/>
          <w:sz w:val="24"/>
          <w:szCs w:val="24"/>
        </w:rPr>
        <w:t>Աշխատանքից</w:t>
      </w:r>
      <w:r w:rsidRPr="0049504B">
        <w:rPr>
          <w:rFonts w:ascii="GHEA Grapalat" w:hAnsi="GHEA Grapalat" w:cstheme="minorHAnsi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 w:cstheme="minorHAnsi"/>
          <w:sz w:val="24"/>
          <w:szCs w:val="24"/>
        </w:rPr>
        <w:t>ազատում</w:t>
      </w:r>
      <w:r w:rsidRPr="0049504B">
        <w:rPr>
          <w:rFonts w:ascii="GHEA Grapalat" w:hAnsi="GHEA Grapalat" w:cstheme="minorHAnsi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 w:cstheme="minorHAnsi"/>
          <w:sz w:val="24"/>
          <w:szCs w:val="24"/>
        </w:rPr>
        <w:t>տարիներ</w:t>
      </w:r>
      <w:r w:rsidRPr="0049504B">
        <w:rPr>
          <w:rFonts w:ascii="GHEA Grapalat" w:hAnsi="GHEA Grapalat" w:cstheme="minorHAnsi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 w:cstheme="minorHAnsi"/>
          <w:sz w:val="24"/>
          <w:szCs w:val="24"/>
        </w:rPr>
        <w:t>ընթացքում</w:t>
      </w:r>
      <w:r w:rsidRPr="0049504B">
        <w:rPr>
          <w:rFonts w:ascii="GHEA Grapalat" w:hAnsi="GHEA Grapalat" w:cstheme="minorHAnsi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 w:cstheme="minorHAnsi"/>
          <w:sz w:val="24"/>
          <w:szCs w:val="24"/>
        </w:rPr>
        <w:t>կրկնվող</w:t>
      </w:r>
      <w:r w:rsidRPr="0049504B">
        <w:rPr>
          <w:rFonts w:ascii="GHEA Grapalat" w:hAnsi="GHEA Grapalat" w:cstheme="minorHAnsi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 w:cstheme="minorHAnsi"/>
          <w:sz w:val="24"/>
          <w:szCs w:val="24"/>
        </w:rPr>
        <w:t>կատարողականության</w:t>
      </w:r>
      <w:r w:rsidRPr="0049504B">
        <w:rPr>
          <w:rFonts w:ascii="GHEA Grapalat" w:hAnsi="GHEA Grapalat" w:cstheme="minorHAnsi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 w:cstheme="minorHAnsi"/>
          <w:sz w:val="24"/>
          <w:szCs w:val="24"/>
        </w:rPr>
        <w:t>լուրջ</w:t>
      </w:r>
      <w:r w:rsidRPr="0049504B">
        <w:rPr>
          <w:rFonts w:ascii="GHEA Grapalat" w:hAnsi="GHEA Grapalat" w:cstheme="minorHAnsi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 w:cstheme="minorHAnsi"/>
          <w:sz w:val="24"/>
          <w:szCs w:val="24"/>
        </w:rPr>
        <w:t>թերացումների</w:t>
      </w:r>
      <w:r w:rsidRPr="0049504B">
        <w:rPr>
          <w:rFonts w:ascii="GHEA Grapalat" w:hAnsi="GHEA Grapalat" w:cstheme="minorHAnsi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 w:cstheme="minorHAnsi"/>
          <w:sz w:val="24"/>
          <w:szCs w:val="24"/>
        </w:rPr>
        <w:t>պարագայում</w:t>
      </w:r>
      <w:r w:rsidRPr="0049504B">
        <w:rPr>
          <w:rFonts w:ascii="GHEA Grapalat" w:hAnsi="GHEA Grapalat" w:cstheme="minorHAnsi"/>
          <w:sz w:val="24"/>
          <w:szCs w:val="24"/>
          <w:lang w:val="af-ZA"/>
        </w:rPr>
        <w:t>:</w:t>
      </w:r>
    </w:p>
    <w:p w:rsidR="00401874" w:rsidRPr="0049504B" w:rsidRDefault="00401874" w:rsidP="004176AE">
      <w:pPr>
        <w:spacing w:line="360" w:lineRule="atLeast"/>
        <w:ind w:firstLine="360"/>
        <w:jc w:val="both"/>
        <w:rPr>
          <w:rFonts w:ascii="GHEA Grapalat" w:hAnsi="GHEA Grapalat" w:cs="Arial"/>
          <w:color w:val="000000"/>
          <w:sz w:val="24"/>
          <w:szCs w:val="24"/>
          <w:lang w:val="af-ZA"/>
        </w:rPr>
      </w:pPr>
      <w:r w:rsidRPr="0049504B">
        <w:rPr>
          <w:rFonts w:ascii="GHEA Grapalat" w:hAnsi="GHEA Grapalat" w:cstheme="minorHAnsi"/>
          <w:sz w:val="24"/>
          <w:szCs w:val="24"/>
        </w:rPr>
        <w:t>Միջազգային</w:t>
      </w:r>
      <w:r w:rsidRPr="0049504B">
        <w:rPr>
          <w:rFonts w:ascii="GHEA Grapalat" w:hAnsi="GHEA Grapalat" w:cstheme="minorHAnsi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 w:cstheme="minorHAnsi"/>
          <w:sz w:val="24"/>
          <w:szCs w:val="24"/>
        </w:rPr>
        <w:t>փորձի</w:t>
      </w:r>
      <w:r w:rsidRPr="0049504B">
        <w:rPr>
          <w:rFonts w:ascii="GHEA Grapalat" w:hAnsi="GHEA Grapalat" w:cstheme="minorHAnsi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 w:cstheme="minorHAnsi"/>
          <w:sz w:val="24"/>
          <w:szCs w:val="24"/>
        </w:rPr>
        <w:t>ուսումնասիրությունը</w:t>
      </w:r>
      <w:r w:rsidRPr="0049504B">
        <w:rPr>
          <w:rFonts w:ascii="GHEA Grapalat" w:hAnsi="GHEA Grapalat" w:cstheme="minorHAnsi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 w:cstheme="minorHAnsi"/>
          <w:sz w:val="24"/>
          <w:szCs w:val="24"/>
        </w:rPr>
        <w:t>ցույց</w:t>
      </w:r>
      <w:r w:rsidRPr="0049504B">
        <w:rPr>
          <w:rFonts w:ascii="GHEA Grapalat" w:hAnsi="GHEA Grapalat" w:cstheme="minorHAnsi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 w:cstheme="minorHAnsi"/>
          <w:sz w:val="24"/>
          <w:szCs w:val="24"/>
        </w:rPr>
        <w:t>է</w:t>
      </w:r>
      <w:r w:rsidRPr="0049504B">
        <w:rPr>
          <w:rFonts w:ascii="GHEA Grapalat" w:hAnsi="GHEA Grapalat" w:cstheme="minorHAnsi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 w:cstheme="minorHAnsi"/>
          <w:sz w:val="24"/>
          <w:szCs w:val="24"/>
        </w:rPr>
        <w:t>տալիս</w:t>
      </w:r>
      <w:r w:rsidR="001D5402" w:rsidRPr="0049504B">
        <w:rPr>
          <w:rFonts w:ascii="GHEA Grapalat" w:hAnsi="GHEA Grapalat" w:cstheme="minorHAnsi"/>
          <w:sz w:val="24"/>
          <w:szCs w:val="24"/>
          <w:lang w:val="af-ZA"/>
        </w:rPr>
        <w:t xml:space="preserve"> </w:t>
      </w:r>
      <w:r w:rsidR="001D5402" w:rsidRPr="0049504B">
        <w:rPr>
          <w:rFonts w:ascii="GHEA Grapalat" w:hAnsi="GHEA Grapalat" w:cstheme="minorHAnsi"/>
          <w:sz w:val="24"/>
          <w:szCs w:val="24"/>
        </w:rPr>
        <w:t>նաև</w:t>
      </w:r>
      <w:r w:rsidRPr="0049504B">
        <w:rPr>
          <w:rFonts w:ascii="GHEA Grapalat" w:hAnsi="GHEA Grapalat" w:cstheme="minorHAnsi"/>
          <w:sz w:val="24"/>
          <w:szCs w:val="24"/>
          <w:lang w:val="af-ZA"/>
        </w:rPr>
        <w:t xml:space="preserve">, </w:t>
      </w:r>
      <w:r w:rsidRPr="0049504B">
        <w:rPr>
          <w:rFonts w:ascii="GHEA Grapalat" w:hAnsi="GHEA Grapalat" w:cstheme="minorHAnsi"/>
          <w:sz w:val="24"/>
          <w:szCs w:val="24"/>
        </w:rPr>
        <w:t>որ</w:t>
      </w:r>
      <w:r w:rsidR="001D5402" w:rsidRPr="0049504B">
        <w:rPr>
          <w:rFonts w:ascii="GHEA Grapalat" w:hAnsi="GHEA Grapalat" w:cstheme="minorHAnsi"/>
          <w:sz w:val="24"/>
          <w:szCs w:val="24"/>
          <w:lang w:val="af-ZA"/>
        </w:rPr>
        <w:t xml:space="preserve"> </w:t>
      </w:r>
      <w:r w:rsidR="001D5402" w:rsidRPr="0049504B">
        <w:rPr>
          <w:rFonts w:ascii="GHEA Grapalat" w:hAnsi="GHEA Grapalat" w:cs="Arial"/>
          <w:color w:val="000000"/>
          <w:sz w:val="24"/>
          <w:szCs w:val="24"/>
        </w:rPr>
        <w:t>դ</w:t>
      </w:r>
      <w:r w:rsidRPr="0049504B">
        <w:rPr>
          <w:rFonts w:ascii="GHEA Grapalat" w:hAnsi="GHEA Grapalat" w:cs="Arial"/>
          <w:color w:val="000000"/>
          <w:sz w:val="24"/>
          <w:szCs w:val="24"/>
        </w:rPr>
        <w:t>ատավորների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 w:cs="Arial"/>
          <w:color w:val="000000"/>
          <w:sz w:val="24"/>
          <w:szCs w:val="24"/>
        </w:rPr>
        <w:t>գնահատումը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 w:cs="Arial"/>
          <w:color w:val="000000"/>
          <w:sz w:val="24"/>
          <w:szCs w:val="24"/>
        </w:rPr>
        <w:t>ինքին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 w:cs="Arial"/>
          <w:color w:val="000000"/>
          <w:sz w:val="24"/>
          <w:szCs w:val="24"/>
        </w:rPr>
        <w:t>չի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 w:cs="Arial"/>
          <w:color w:val="000000"/>
          <w:sz w:val="24"/>
          <w:szCs w:val="24"/>
        </w:rPr>
        <w:t>կարող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 w:cs="Arial"/>
          <w:color w:val="000000"/>
          <w:sz w:val="24"/>
          <w:szCs w:val="24"/>
        </w:rPr>
        <w:t>հանգեցնել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 </w:t>
      </w:r>
      <w:r w:rsidRPr="0049504B">
        <w:rPr>
          <w:rFonts w:ascii="GHEA Grapalat" w:hAnsi="GHEA Grapalat" w:cs="Arial"/>
          <w:color w:val="000000"/>
          <w:sz w:val="24"/>
          <w:szCs w:val="24"/>
        </w:rPr>
        <w:t>կարգապահական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 w:cs="Arial"/>
          <w:color w:val="000000"/>
          <w:sz w:val="24"/>
          <w:szCs w:val="24"/>
        </w:rPr>
        <w:t>տույժի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 w:cs="Arial"/>
          <w:color w:val="000000"/>
          <w:sz w:val="24"/>
          <w:szCs w:val="24"/>
        </w:rPr>
        <w:t>կիրառման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, </w:t>
      </w:r>
      <w:r w:rsidRPr="0049504B">
        <w:rPr>
          <w:rFonts w:ascii="GHEA Grapalat" w:hAnsi="GHEA Grapalat" w:cs="Arial"/>
          <w:color w:val="000000"/>
          <w:sz w:val="24"/>
          <w:szCs w:val="24"/>
        </w:rPr>
        <w:t>բացառությամբ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 w:cs="Arial"/>
          <w:color w:val="000000"/>
          <w:sz w:val="24"/>
          <w:szCs w:val="24"/>
        </w:rPr>
        <w:t>այն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 w:cs="Arial"/>
          <w:color w:val="000000"/>
          <w:sz w:val="24"/>
          <w:szCs w:val="24"/>
        </w:rPr>
        <w:t>դեպքերի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, </w:t>
      </w:r>
      <w:r w:rsidRPr="0049504B">
        <w:rPr>
          <w:rFonts w:ascii="GHEA Grapalat" w:hAnsi="GHEA Grapalat" w:cs="Arial"/>
          <w:color w:val="000000"/>
          <w:sz w:val="24"/>
          <w:szCs w:val="24"/>
        </w:rPr>
        <w:t>երբ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 w:cs="Arial"/>
          <w:color w:val="000000"/>
          <w:sz w:val="24"/>
          <w:szCs w:val="24"/>
        </w:rPr>
        <w:t>գնահատման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 w:cs="Arial"/>
          <w:color w:val="000000"/>
          <w:sz w:val="24"/>
          <w:szCs w:val="24"/>
        </w:rPr>
        <w:t>ընթացքում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 w:cs="Arial"/>
          <w:color w:val="000000"/>
          <w:sz w:val="24"/>
          <w:szCs w:val="24"/>
        </w:rPr>
        <w:t>կամ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 w:cs="Arial"/>
          <w:color w:val="000000"/>
          <w:sz w:val="24"/>
          <w:szCs w:val="24"/>
        </w:rPr>
        <w:t>արդյունքում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 w:cs="Arial"/>
          <w:color w:val="000000"/>
          <w:sz w:val="24"/>
          <w:szCs w:val="24"/>
        </w:rPr>
        <w:t>ի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 w:cs="Arial"/>
          <w:color w:val="000000"/>
          <w:sz w:val="24"/>
          <w:szCs w:val="24"/>
        </w:rPr>
        <w:t>հայտ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 w:cs="Arial"/>
          <w:color w:val="000000"/>
          <w:sz w:val="24"/>
          <w:szCs w:val="24"/>
        </w:rPr>
        <w:t>են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 w:cs="Arial"/>
          <w:color w:val="000000"/>
          <w:sz w:val="24"/>
          <w:szCs w:val="24"/>
        </w:rPr>
        <w:t>գալիս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 w:cs="Arial"/>
          <w:color w:val="000000"/>
          <w:sz w:val="24"/>
          <w:szCs w:val="24"/>
        </w:rPr>
        <w:t>կարգապահական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 w:cs="Arial"/>
          <w:color w:val="000000"/>
          <w:sz w:val="24"/>
          <w:szCs w:val="24"/>
        </w:rPr>
        <w:t>վարույթի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 w:cs="Arial"/>
          <w:color w:val="000000"/>
          <w:sz w:val="24"/>
          <w:szCs w:val="24"/>
        </w:rPr>
        <w:t>հարուցման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 w:cs="Arial"/>
          <w:color w:val="000000"/>
          <w:sz w:val="24"/>
          <w:szCs w:val="24"/>
        </w:rPr>
        <w:t>օրենքով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 w:cs="Arial"/>
          <w:color w:val="000000"/>
          <w:sz w:val="24"/>
          <w:szCs w:val="24"/>
        </w:rPr>
        <w:t>նախատեսված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 w:cs="Arial"/>
          <w:color w:val="000000"/>
          <w:sz w:val="24"/>
          <w:szCs w:val="24"/>
        </w:rPr>
        <w:t>համապատասխան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 w:cs="Arial"/>
          <w:color w:val="000000"/>
          <w:sz w:val="24"/>
          <w:szCs w:val="24"/>
        </w:rPr>
        <w:t>հիմքեր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:</w:t>
      </w:r>
    </w:p>
    <w:p w:rsidR="00401874" w:rsidRPr="0049504B" w:rsidRDefault="00401874" w:rsidP="004176AE">
      <w:pPr>
        <w:spacing w:line="360" w:lineRule="atLeast"/>
        <w:ind w:firstLine="360"/>
        <w:jc w:val="both"/>
        <w:rPr>
          <w:rFonts w:ascii="GHEA Grapalat" w:hAnsi="GHEA Grapalat" w:cs="Arial"/>
          <w:color w:val="000000"/>
          <w:sz w:val="24"/>
          <w:szCs w:val="24"/>
          <w:lang w:val="af-ZA"/>
        </w:rPr>
      </w:pPr>
      <w:r w:rsidRPr="0049504B">
        <w:rPr>
          <w:rFonts w:ascii="GHEA Grapalat" w:hAnsi="GHEA Grapalat" w:cs="Arial"/>
          <w:color w:val="000000"/>
          <w:sz w:val="24"/>
          <w:szCs w:val="24"/>
        </w:rPr>
        <w:t>Առանձին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 w:cs="Arial"/>
          <w:color w:val="000000"/>
          <w:sz w:val="24"/>
          <w:szCs w:val="24"/>
        </w:rPr>
        <w:t>երկրներում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 w:cs="Arial"/>
          <w:color w:val="000000"/>
          <w:sz w:val="24"/>
          <w:szCs w:val="24"/>
        </w:rPr>
        <w:t>դատավորի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 w:cs="Arial"/>
          <w:color w:val="000000"/>
          <w:sz w:val="24"/>
          <w:szCs w:val="24"/>
        </w:rPr>
        <w:t>կողմից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 w:cs="Arial"/>
          <w:color w:val="000000"/>
          <w:sz w:val="24"/>
          <w:szCs w:val="24"/>
        </w:rPr>
        <w:t>կարգապահական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 w:cs="Arial"/>
          <w:color w:val="000000"/>
          <w:sz w:val="24"/>
          <w:szCs w:val="24"/>
        </w:rPr>
        <w:t>պատասխանատվության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 w:cs="Arial"/>
          <w:color w:val="000000"/>
          <w:sz w:val="24"/>
          <w:szCs w:val="24"/>
        </w:rPr>
        <w:t>ենթարկված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 w:cs="Arial"/>
          <w:color w:val="000000"/>
          <w:sz w:val="24"/>
          <w:szCs w:val="24"/>
        </w:rPr>
        <w:t>լինելը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 w:cs="Arial"/>
          <w:color w:val="000000"/>
          <w:sz w:val="24"/>
          <w:szCs w:val="24"/>
        </w:rPr>
        <w:t>դիտվում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 w:cs="Arial"/>
          <w:color w:val="000000"/>
          <w:sz w:val="24"/>
          <w:szCs w:val="24"/>
        </w:rPr>
        <w:t>է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 w:cs="Arial"/>
          <w:color w:val="000000"/>
          <w:sz w:val="24"/>
          <w:szCs w:val="24"/>
        </w:rPr>
        <w:t>որպես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 w:cs="Arial"/>
          <w:color w:val="000000"/>
          <w:sz w:val="24"/>
          <w:szCs w:val="24"/>
        </w:rPr>
        <w:t>դատավորի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 w:cs="Arial"/>
          <w:color w:val="000000"/>
          <w:sz w:val="24"/>
          <w:szCs w:val="24"/>
        </w:rPr>
        <w:t>գնահատման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 w:cs="Arial"/>
          <w:color w:val="000000"/>
          <w:sz w:val="24"/>
          <w:szCs w:val="24"/>
        </w:rPr>
        <w:t>առանձին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 w:cs="Arial"/>
          <w:color w:val="000000"/>
          <w:sz w:val="24"/>
          <w:szCs w:val="24"/>
        </w:rPr>
        <w:t>չափանիշ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, </w:t>
      </w:r>
      <w:r w:rsidRPr="0049504B">
        <w:rPr>
          <w:rFonts w:ascii="GHEA Grapalat" w:hAnsi="GHEA Grapalat" w:cs="Arial"/>
          <w:color w:val="000000"/>
          <w:sz w:val="24"/>
          <w:szCs w:val="24"/>
        </w:rPr>
        <w:t>ինչի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 w:cs="Arial"/>
          <w:color w:val="000000"/>
          <w:sz w:val="24"/>
          <w:szCs w:val="24"/>
        </w:rPr>
        <w:t>նպատակահարմարությունը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 w:cs="Arial"/>
          <w:color w:val="000000"/>
          <w:sz w:val="24"/>
          <w:szCs w:val="24"/>
        </w:rPr>
        <w:t>քննարկման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 w:cs="Arial"/>
          <w:color w:val="000000"/>
          <w:sz w:val="24"/>
          <w:szCs w:val="24"/>
        </w:rPr>
        <w:t>առարկա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 w:cs="Arial"/>
          <w:color w:val="000000"/>
          <w:sz w:val="24"/>
          <w:szCs w:val="24"/>
        </w:rPr>
        <w:t>է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: </w:t>
      </w:r>
      <w:r w:rsidRPr="0049504B">
        <w:rPr>
          <w:rFonts w:ascii="GHEA Grapalat" w:hAnsi="GHEA Grapalat" w:cs="Arial"/>
          <w:color w:val="000000"/>
          <w:sz w:val="24"/>
          <w:szCs w:val="24"/>
        </w:rPr>
        <w:t>Մեծ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 w:cs="Arial"/>
          <w:color w:val="000000"/>
          <w:sz w:val="24"/>
          <w:szCs w:val="24"/>
        </w:rPr>
        <w:t>Բրիտանիայում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, </w:t>
      </w:r>
      <w:r w:rsidRPr="0049504B">
        <w:rPr>
          <w:rFonts w:ascii="GHEA Grapalat" w:hAnsi="GHEA Grapalat" w:cs="Arial"/>
          <w:color w:val="000000"/>
          <w:sz w:val="24"/>
          <w:szCs w:val="24"/>
        </w:rPr>
        <w:t>դատավորը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 w:cs="Arial"/>
          <w:color w:val="000000"/>
          <w:sz w:val="24"/>
          <w:szCs w:val="24"/>
        </w:rPr>
        <w:t>կարող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 w:cs="Arial"/>
          <w:color w:val="000000"/>
          <w:sz w:val="24"/>
          <w:szCs w:val="24"/>
        </w:rPr>
        <w:t>է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 w:cs="Arial"/>
          <w:color w:val="000000"/>
          <w:sz w:val="24"/>
          <w:szCs w:val="24"/>
        </w:rPr>
        <w:t>արտահերթ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 w:cs="Arial"/>
          <w:color w:val="000000"/>
          <w:sz w:val="24"/>
          <w:szCs w:val="24"/>
        </w:rPr>
        <w:t>գնահատման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 w:cs="Arial"/>
          <w:color w:val="000000"/>
          <w:sz w:val="24"/>
          <w:szCs w:val="24"/>
        </w:rPr>
        <w:t>ենթարկվել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 w:cs="Arial"/>
          <w:color w:val="000000"/>
          <w:sz w:val="24"/>
          <w:szCs w:val="24"/>
        </w:rPr>
        <w:t>կարգապահական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 w:cs="Arial"/>
          <w:color w:val="000000"/>
          <w:sz w:val="24"/>
          <w:szCs w:val="24"/>
        </w:rPr>
        <w:t>վարույթի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 w:cs="Arial"/>
          <w:color w:val="000000"/>
          <w:sz w:val="24"/>
          <w:szCs w:val="24"/>
        </w:rPr>
        <w:t>շրջանակներում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, </w:t>
      </w:r>
      <w:r w:rsidRPr="0049504B">
        <w:rPr>
          <w:rFonts w:ascii="GHEA Grapalat" w:hAnsi="GHEA Grapalat" w:cs="Arial"/>
          <w:color w:val="000000"/>
          <w:sz w:val="24"/>
          <w:szCs w:val="24"/>
        </w:rPr>
        <w:t>եթե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 w:cs="Arial"/>
          <w:color w:val="000000"/>
          <w:sz w:val="24"/>
          <w:szCs w:val="24"/>
        </w:rPr>
        <w:t>անհրաժեշտ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 w:cs="Arial"/>
          <w:color w:val="000000"/>
          <w:sz w:val="24"/>
          <w:szCs w:val="24"/>
        </w:rPr>
        <w:t>է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 w:cs="Arial"/>
          <w:color w:val="000000"/>
          <w:sz w:val="24"/>
          <w:szCs w:val="24"/>
        </w:rPr>
        <w:t>պարզել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 w:cs="Arial"/>
          <w:color w:val="000000"/>
          <w:sz w:val="24"/>
          <w:szCs w:val="24"/>
        </w:rPr>
        <w:t>այդ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 w:cs="Arial"/>
          <w:color w:val="000000"/>
          <w:sz w:val="24"/>
          <w:szCs w:val="24"/>
        </w:rPr>
        <w:t>դատավորի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 w:cs="Arial"/>
          <w:color w:val="000000"/>
          <w:sz w:val="24"/>
          <w:szCs w:val="24"/>
        </w:rPr>
        <w:t>մասնագիտական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 w:cs="Arial"/>
          <w:color w:val="000000"/>
          <w:sz w:val="24"/>
          <w:szCs w:val="24"/>
        </w:rPr>
        <w:t>որակները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: </w:t>
      </w:r>
    </w:p>
    <w:p w:rsidR="0071411C" w:rsidRPr="0049504B" w:rsidRDefault="0071411C" w:rsidP="004176AE">
      <w:pPr>
        <w:spacing w:line="360" w:lineRule="atLeast"/>
        <w:ind w:firstLine="360"/>
        <w:jc w:val="both"/>
        <w:rPr>
          <w:rFonts w:ascii="GHEA Grapalat" w:hAnsi="GHEA Grapalat" w:cs="Arial"/>
          <w:color w:val="000000"/>
          <w:sz w:val="24"/>
          <w:szCs w:val="24"/>
          <w:lang w:val="af-ZA"/>
        </w:rPr>
      </w:pPr>
      <w:r w:rsidRPr="0049504B">
        <w:rPr>
          <w:rFonts w:ascii="GHEA Grapalat" w:hAnsi="GHEA Grapalat" w:cs="Arial"/>
          <w:color w:val="000000"/>
          <w:sz w:val="24"/>
          <w:szCs w:val="24"/>
        </w:rPr>
        <w:t>Ելնելով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 w:cs="Arial"/>
          <w:color w:val="000000"/>
          <w:sz w:val="24"/>
          <w:szCs w:val="24"/>
        </w:rPr>
        <w:t>վերոնշյալ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միջազգային փաստաթղթերի պահանջներից և </w:t>
      </w:r>
      <w:r w:rsidRPr="0049504B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ԴԻԲ 2012-2016 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Կարգադրությամբ ամրագրված սկզբունքներից, դատավորների գնահատման համակարգը պետք է հիմնվի մի շարք կարևոր սկզբունքների վրա. </w:t>
      </w:r>
    </w:p>
    <w:p w:rsidR="0071411C" w:rsidRPr="0049504B" w:rsidRDefault="0071411C" w:rsidP="006C6B47">
      <w:pPr>
        <w:pStyle w:val="ListParagraph"/>
        <w:numPr>
          <w:ilvl w:val="0"/>
          <w:numId w:val="2"/>
        </w:numPr>
        <w:spacing w:line="360" w:lineRule="atLeast"/>
        <w:jc w:val="both"/>
        <w:rPr>
          <w:rFonts w:ascii="GHEA Grapalat" w:hAnsi="GHEA Grapalat" w:cs="Arial"/>
          <w:color w:val="000000"/>
          <w:sz w:val="24"/>
          <w:szCs w:val="24"/>
          <w:lang w:val="af-ZA"/>
        </w:rPr>
      </w:pP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գնահատումը պետք է իրականացվի հստակորեն սահմանված, թափանցիկ և միասնական չափանիշների և ցուցիչների հիման, որոնցից հիմնարարները պետք է սահմանվեն օրենքով,</w:t>
      </w:r>
    </w:p>
    <w:p w:rsidR="0071411C" w:rsidRPr="0049504B" w:rsidRDefault="0071411C" w:rsidP="006C6B47">
      <w:pPr>
        <w:pStyle w:val="ListParagraph"/>
        <w:numPr>
          <w:ilvl w:val="0"/>
          <w:numId w:val="2"/>
        </w:numPr>
        <w:spacing w:line="360" w:lineRule="atLeast"/>
        <w:jc w:val="both"/>
        <w:rPr>
          <w:rFonts w:ascii="GHEA Grapalat" w:hAnsi="GHEA Grapalat" w:cs="Calibri"/>
          <w:color w:val="000000"/>
          <w:sz w:val="24"/>
          <w:szCs w:val="24"/>
          <w:lang w:val="hy-AM"/>
        </w:rPr>
      </w:pP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դատավորների գնահատումը պետք է իրականացվի նրանց արտաքին և ներքին անկախության լիա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softHyphen/>
        <w:t>կատար պահպանմամբ</w:t>
      </w:r>
      <w:r w:rsidRPr="0049504B">
        <w:rPr>
          <w:rFonts w:ascii="GHEA Grapalat" w:hAnsi="GHEA Grapalat" w:cs="Calibri"/>
          <w:color w:val="000000"/>
          <w:sz w:val="24"/>
          <w:szCs w:val="24"/>
          <w:lang w:val="af-ZA"/>
        </w:rPr>
        <w:t>,</w:t>
      </w:r>
    </w:p>
    <w:p w:rsidR="0071411C" w:rsidRPr="0049504B" w:rsidRDefault="0071411C" w:rsidP="006C6B47">
      <w:pPr>
        <w:pStyle w:val="ListParagraph"/>
        <w:numPr>
          <w:ilvl w:val="0"/>
          <w:numId w:val="2"/>
        </w:numPr>
        <w:spacing w:line="360" w:lineRule="atLeast"/>
        <w:jc w:val="both"/>
        <w:rPr>
          <w:rFonts w:ascii="GHEA Grapalat" w:hAnsi="GHEA Grapalat" w:cs="Arial"/>
          <w:color w:val="000000"/>
          <w:sz w:val="24"/>
          <w:szCs w:val="24"/>
          <w:lang w:val="af-ZA"/>
        </w:rPr>
      </w:pPr>
      <w:r w:rsidRPr="0049504B">
        <w:rPr>
          <w:rFonts w:ascii="GHEA Grapalat" w:hAnsi="GHEA Grapalat"/>
          <w:sz w:val="24"/>
          <w:szCs w:val="24"/>
          <w:lang w:val="af-ZA"/>
        </w:rPr>
        <w:t>Գնահատման արդյունքները չպետք է ազդեն դատավորի վարձատրության վրա:</w:t>
      </w:r>
      <w:r w:rsidRPr="0049504B">
        <w:rPr>
          <w:rStyle w:val="FootnoteReference"/>
          <w:rFonts w:ascii="GHEA Grapalat" w:hAnsi="GHEA Grapalat"/>
          <w:sz w:val="24"/>
          <w:szCs w:val="24"/>
          <w:lang w:val="af-ZA"/>
        </w:rPr>
        <w:footnoteReference w:id="6"/>
      </w:r>
      <w:r w:rsidRPr="0049504B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323E27" w:rsidRPr="0049504B" w:rsidRDefault="00323E27" w:rsidP="00323E27">
      <w:pPr>
        <w:spacing w:line="360" w:lineRule="atLeast"/>
        <w:jc w:val="both"/>
        <w:rPr>
          <w:rFonts w:ascii="GHEA Grapalat" w:hAnsi="GHEA Grapalat" w:cs="Arial"/>
          <w:color w:val="000000"/>
          <w:sz w:val="24"/>
          <w:szCs w:val="24"/>
          <w:lang w:val="af-ZA"/>
        </w:rPr>
      </w:pPr>
    </w:p>
    <w:p w:rsidR="00323E27" w:rsidRPr="0049504B" w:rsidRDefault="00323E27" w:rsidP="00323E27">
      <w:pPr>
        <w:spacing w:line="360" w:lineRule="auto"/>
        <w:ind w:firstLine="360"/>
        <w:jc w:val="both"/>
        <w:rPr>
          <w:rFonts w:ascii="GHEA Grapalat" w:hAnsi="GHEA Grapalat"/>
          <w:sz w:val="24"/>
          <w:szCs w:val="24"/>
          <w:lang w:val="af-ZA"/>
        </w:rPr>
      </w:pPr>
      <w:r w:rsidRPr="0049504B">
        <w:rPr>
          <w:rFonts w:ascii="GHEA Grapalat" w:hAnsi="GHEA Grapalat"/>
          <w:b/>
          <w:i/>
          <w:sz w:val="24"/>
          <w:szCs w:val="24"/>
          <w:lang w:val="af-ZA"/>
        </w:rPr>
        <w:t xml:space="preserve">1.2. </w:t>
      </w:r>
      <w:r w:rsidRPr="0049504B">
        <w:rPr>
          <w:rFonts w:ascii="GHEA Grapalat" w:hAnsi="GHEA Grapalat"/>
          <w:b/>
          <w:i/>
          <w:sz w:val="24"/>
          <w:szCs w:val="24"/>
        </w:rPr>
        <w:t>Դատավորներին</w:t>
      </w:r>
      <w:r w:rsidRPr="0049504B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/>
          <w:b/>
          <w:i/>
          <w:sz w:val="24"/>
          <w:szCs w:val="24"/>
        </w:rPr>
        <w:t>կարգապահական</w:t>
      </w:r>
      <w:r w:rsidRPr="0049504B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/>
          <w:b/>
          <w:i/>
          <w:sz w:val="24"/>
          <w:szCs w:val="24"/>
        </w:rPr>
        <w:t>պատասխանատվության</w:t>
      </w:r>
      <w:r w:rsidRPr="0049504B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/>
          <w:b/>
          <w:i/>
          <w:sz w:val="24"/>
          <w:szCs w:val="24"/>
        </w:rPr>
        <w:t>ենթարկելու</w:t>
      </w:r>
      <w:r w:rsidRPr="0049504B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/>
          <w:b/>
          <w:i/>
          <w:sz w:val="24"/>
          <w:szCs w:val="24"/>
        </w:rPr>
        <w:t>վերաբերյալ</w:t>
      </w:r>
      <w:r w:rsidRPr="0049504B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/>
          <w:b/>
          <w:i/>
          <w:sz w:val="24"/>
          <w:szCs w:val="24"/>
        </w:rPr>
        <w:t>գործող</w:t>
      </w:r>
      <w:r w:rsidRPr="0049504B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/>
          <w:b/>
          <w:i/>
          <w:sz w:val="24"/>
          <w:szCs w:val="24"/>
        </w:rPr>
        <w:t>կարգավորումներում</w:t>
      </w:r>
      <w:r w:rsidRPr="0049504B">
        <w:rPr>
          <w:rFonts w:ascii="GHEA Grapalat" w:hAnsi="GHEA Grapalat"/>
          <w:b/>
          <w:i/>
          <w:sz w:val="24"/>
          <w:szCs w:val="24"/>
          <w:lang w:val="af-ZA"/>
        </w:rPr>
        <w:t xml:space="preserve"> ևս </w:t>
      </w:r>
      <w:r w:rsidRPr="0049504B">
        <w:rPr>
          <w:rFonts w:ascii="GHEA Grapalat" w:hAnsi="GHEA Grapalat"/>
          <w:b/>
          <w:i/>
          <w:sz w:val="24"/>
          <w:szCs w:val="24"/>
        </w:rPr>
        <w:t>առկա</w:t>
      </w:r>
      <w:r w:rsidRPr="0049504B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/>
          <w:b/>
          <w:i/>
          <w:sz w:val="24"/>
          <w:szCs w:val="24"/>
        </w:rPr>
        <w:t>են</w:t>
      </w:r>
      <w:r w:rsidRPr="0049504B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/>
          <w:b/>
          <w:i/>
          <w:sz w:val="24"/>
          <w:szCs w:val="24"/>
        </w:rPr>
        <w:t>որոշ</w:t>
      </w:r>
      <w:r w:rsidRPr="0049504B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/>
          <w:b/>
          <w:i/>
          <w:sz w:val="24"/>
          <w:szCs w:val="24"/>
        </w:rPr>
        <w:t>խնդիրներ</w:t>
      </w:r>
      <w:r w:rsidRPr="0049504B">
        <w:rPr>
          <w:rFonts w:ascii="GHEA Grapalat" w:hAnsi="GHEA Grapalat"/>
          <w:b/>
          <w:sz w:val="24"/>
          <w:szCs w:val="24"/>
          <w:lang w:val="af-ZA"/>
        </w:rPr>
        <w:t>,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/>
          <w:sz w:val="24"/>
          <w:szCs w:val="24"/>
        </w:rPr>
        <w:t>մասնավորապես՝</w:t>
      </w:r>
    </w:p>
    <w:p w:rsidR="00323E27" w:rsidRPr="0049504B" w:rsidRDefault="00323E27" w:rsidP="00323E27">
      <w:pPr>
        <w:spacing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</w:pPr>
      <w:r w:rsidRPr="0049504B">
        <w:rPr>
          <w:rFonts w:ascii="GHEA Grapalat" w:hAnsi="GHEA Grapalat"/>
          <w:sz w:val="24"/>
          <w:szCs w:val="24"/>
          <w:lang w:val="af-ZA"/>
        </w:rPr>
        <w:t xml:space="preserve">1) </w:t>
      </w:r>
      <w:r w:rsidRPr="0049504B">
        <w:rPr>
          <w:rFonts w:ascii="GHEA Grapalat" w:hAnsi="GHEA Grapalat"/>
          <w:sz w:val="24"/>
          <w:szCs w:val="24"/>
        </w:rPr>
        <w:t>Ներկայումս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/>
          <w:sz w:val="24"/>
          <w:szCs w:val="24"/>
        </w:rPr>
        <w:t>ՀՀ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/>
          <w:sz w:val="24"/>
          <w:szCs w:val="24"/>
        </w:rPr>
        <w:t>դատական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/>
          <w:sz w:val="24"/>
          <w:szCs w:val="24"/>
        </w:rPr>
        <w:t>օրենսգիրքը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/>
          <w:sz w:val="24"/>
          <w:szCs w:val="24"/>
        </w:rPr>
        <w:t>դատավորներին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/>
          <w:sz w:val="24"/>
          <w:szCs w:val="24"/>
        </w:rPr>
        <w:t>կարգապահական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/>
          <w:sz w:val="24"/>
          <w:szCs w:val="24"/>
        </w:rPr>
        <w:t>պատասխանատվության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/>
          <w:sz w:val="24"/>
          <w:szCs w:val="24"/>
        </w:rPr>
        <w:t>ենթարկելու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/>
          <w:sz w:val="24"/>
          <w:szCs w:val="24"/>
        </w:rPr>
        <w:t>հիմքերի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/>
          <w:sz w:val="24"/>
          <w:szCs w:val="24"/>
        </w:rPr>
        <w:t>շարքին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/>
          <w:sz w:val="24"/>
          <w:szCs w:val="24"/>
        </w:rPr>
        <w:t>է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/>
          <w:sz w:val="24"/>
          <w:szCs w:val="24"/>
        </w:rPr>
        <w:t>դասում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/>
          <w:sz w:val="24"/>
          <w:szCs w:val="24"/>
        </w:rPr>
        <w:t>նաև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/>
          <w:sz w:val="24"/>
          <w:szCs w:val="24"/>
        </w:rPr>
        <w:t>նյութական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/>
          <w:sz w:val="24"/>
          <w:szCs w:val="24"/>
        </w:rPr>
        <w:t>կամ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/>
          <w:sz w:val="24"/>
          <w:szCs w:val="24"/>
        </w:rPr>
        <w:t>դատավարական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/>
          <w:sz w:val="24"/>
          <w:szCs w:val="24"/>
        </w:rPr>
        <w:t>օրենքի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/>
          <w:sz w:val="24"/>
          <w:szCs w:val="24"/>
        </w:rPr>
        <w:t>նորմի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/>
          <w:sz w:val="24"/>
          <w:szCs w:val="24"/>
        </w:rPr>
        <w:t>ակնհայտ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/>
          <w:sz w:val="24"/>
          <w:szCs w:val="24"/>
        </w:rPr>
        <w:t>և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/>
          <w:sz w:val="24"/>
          <w:szCs w:val="24"/>
        </w:rPr>
        <w:t>կոպիտ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/>
          <w:sz w:val="24"/>
          <w:szCs w:val="24"/>
        </w:rPr>
        <w:t>խախտում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/>
          <w:sz w:val="24"/>
          <w:szCs w:val="24"/>
        </w:rPr>
        <w:t>կատարելը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: </w:t>
      </w:r>
      <w:r w:rsidRPr="0049504B">
        <w:rPr>
          <w:rFonts w:ascii="GHEA Grapalat" w:hAnsi="GHEA Grapalat"/>
          <w:sz w:val="24"/>
          <w:szCs w:val="24"/>
        </w:rPr>
        <w:t>Սակայն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49504B">
        <w:rPr>
          <w:rFonts w:ascii="GHEA Grapalat" w:hAnsi="GHEA Grapalat"/>
          <w:sz w:val="24"/>
          <w:szCs w:val="24"/>
        </w:rPr>
        <w:t>օրենսգրքում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/>
          <w:sz w:val="24"/>
          <w:szCs w:val="24"/>
        </w:rPr>
        <w:t>որևէ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/>
          <w:sz w:val="24"/>
          <w:szCs w:val="24"/>
        </w:rPr>
        <w:t>կերպ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/>
          <w:sz w:val="24"/>
          <w:szCs w:val="24"/>
        </w:rPr>
        <w:t>չի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/>
          <w:sz w:val="24"/>
          <w:szCs w:val="24"/>
        </w:rPr>
        <w:t>բացահայտվում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 «</w:t>
      </w:r>
      <w:r w:rsidRPr="0049504B">
        <w:rPr>
          <w:rFonts w:ascii="GHEA Grapalat" w:hAnsi="GHEA Grapalat"/>
          <w:sz w:val="24"/>
          <w:szCs w:val="24"/>
        </w:rPr>
        <w:t>ակնհայտ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/>
          <w:sz w:val="24"/>
          <w:szCs w:val="24"/>
        </w:rPr>
        <w:t>և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/>
          <w:sz w:val="24"/>
          <w:szCs w:val="24"/>
        </w:rPr>
        <w:t>կոպիտ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/>
          <w:sz w:val="24"/>
          <w:szCs w:val="24"/>
        </w:rPr>
        <w:t>խախտում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49504B">
        <w:rPr>
          <w:rFonts w:ascii="GHEA Grapalat" w:hAnsi="GHEA Grapalat"/>
          <w:sz w:val="24"/>
          <w:szCs w:val="24"/>
        </w:rPr>
        <w:lastRenderedPageBreak/>
        <w:t>հասկացության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/>
          <w:sz w:val="24"/>
          <w:szCs w:val="24"/>
        </w:rPr>
        <w:t>բովանդակությունը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49504B">
        <w:rPr>
          <w:rFonts w:ascii="GHEA Grapalat" w:hAnsi="GHEA Grapalat"/>
          <w:sz w:val="24"/>
          <w:szCs w:val="24"/>
        </w:rPr>
        <w:t>ինչը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/>
          <w:sz w:val="24"/>
          <w:szCs w:val="24"/>
        </w:rPr>
        <w:t>կարգապահական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/>
          <w:sz w:val="24"/>
          <w:szCs w:val="24"/>
        </w:rPr>
        <w:t>վարույթի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/>
          <w:sz w:val="24"/>
          <w:szCs w:val="24"/>
        </w:rPr>
        <w:t>շրջանակներում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</w:rPr>
        <w:t>տարատեսակ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</w:rPr>
        <w:t>մեկնաբանությունների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/>
          <w:sz w:val="24"/>
          <w:szCs w:val="24"/>
        </w:rPr>
        <w:t>տեղիք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/>
          <w:sz w:val="24"/>
          <w:szCs w:val="24"/>
        </w:rPr>
        <w:t>է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/>
          <w:sz w:val="24"/>
          <w:szCs w:val="24"/>
        </w:rPr>
        <w:t>տալիս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: 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</w:rPr>
        <w:t>Նման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</w:rPr>
        <w:t>պարագայում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</w:rPr>
        <w:t>կարգապահական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</w:rPr>
        <w:t>վարույթի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</w:rPr>
        <w:t>մասնակիցներից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</w:rPr>
        <w:t>յուրաքանչյուրը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</w:rPr>
        <w:t>դրան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</w:rPr>
        <w:t>տալիս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</w:rPr>
        <w:t>է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</w:rPr>
        <w:t>յուրովի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</w:rPr>
        <w:t>մեկնաբանություն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, 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</w:rPr>
        <w:t>ինչի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</w:rPr>
        <w:t>արդյունքում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</w:rPr>
        <w:t>ձևավորվում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</w:rPr>
        <w:t>է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</w:rPr>
        <w:t>կարգապահական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</w:rPr>
        <w:t>վարույթի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</w:rPr>
        <w:t>իրականացման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</w:rPr>
        <w:t>ոչ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</w:rPr>
        <w:t>միատեսակ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</w:rPr>
        <w:t>պրակտիկա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: 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</w:rPr>
        <w:t>Ուստի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, 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</w:rPr>
        <w:t>դատավորներին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</w:rPr>
        <w:t>օրենքի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</w:rPr>
        <w:t>ակնհայտ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</w:rPr>
        <w:t>և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</w:rPr>
        <w:t>կոպիտ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</w:rPr>
        <w:t>խախտման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</w:rPr>
        <w:t>հիմքով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</w:rPr>
        <w:t>կարգապահական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</w:rPr>
        <w:t>պատասխանատվության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</w:rPr>
        <w:t>ենթարկելու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</w:rPr>
        <w:t>պրակտիկայի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</w:rPr>
        <w:t>միասնականությունն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</w:rPr>
        <w:t>ապահովելու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</w:rPr>
        <w:t>համար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</w:rPr>
        <w:t>անհրաժեշտ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</w:rPr>
        <w:t>է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</w:rPr>
        <w:t>ՀՀ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</w:rPr>
        <w:t>դատական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</w:rPr>
        <w:t>օրենսգրքում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</w:rPr>
        <w:t>հնարավորինս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</w:rPr>
        <w:t>հստակեցնել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</w:rPr>
        <w:t>ակնհայտ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</w:rPr>
        <w:t>և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</w:rPr>
        <w:t>կոպիտ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</w:rPr>
        <w:t>խախտումը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</w:rPr>
        <w:t>գնահատելու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</w:rPr>
        <w:t>չափանիշները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: 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</w:rPr>
        <w:t>Նման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</w:rPr>
        <w:t>փոփոխության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</w:rPr>
        <w:t>անհրաժեշտությունը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</w:rPr>
        <w:t>նախատեսված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</w:rPr>
        <w:t>է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</w:rPr>
        <w:t>նաև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</w:rPr>
        <w:t>ՀՀ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</w:rPr>
        <w:t>Նախագահի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2012 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</w:rPr>
        <w:t>թվականի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</w:rPr>
        <w:t>հունիսի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20-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</w:rPr>
        <w:t>ի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</w:rPr>
        <w:t>ՆԿ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>-96-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</w:rPr>
        <w:t>Ա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</w:rPr>
        <w:t>կարգադրությամբ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</w:rPr>
        <w:t>հաստատված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«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</w:rPr>
        <w:t>իրավական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</w:rPr>
        <w:t>և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</w:rPr>
        <w:t>դատական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</w:rPr>
        <w:t>բարեփոխումների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2012-2016 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</w:rPr>
        <w:t>թվականների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</w:rPr>
        <w:t>ռազմավարական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</w:rPr>
        <w:t>ծրագրից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</w:rPr>
        <w:t>բխող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</w:rPr>
        <w:t>միջոցառումների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</w:rPr>
        <w:t>ցանկի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» 1.4.4 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</w:rPr>
        <w:t>կետում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>:</w:t>
      </w:r>
    </w:p>
    <w:p w:rsidR="00323E27" w:rsidRPr="0049504B" w:rsidRDefault="00323E27" w:rsidP="00323E27">
      <w:pPr>
        <w:spacing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</w:pPr>
      <w:r w:rsidRPr="0049504B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2) 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</w:rPr>
        <w:t>Դ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ատավորին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կարգապահական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պատասխանատվության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ենթարկելիս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Արդարադատության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խորհրդի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նիստերը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ներկայումս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անցկացվում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են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դռնփակ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, 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բացառությամբ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միայն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այն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դեպքերի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, 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երբ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դատավորը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պահանջում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է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գործի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հրապարակային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քննություն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: 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Նշվածը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որոշակիորեն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հակադրվում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է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այն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մոտեցմանը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, 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Արդարադատության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խորհուրդը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</w:rPr>
        <w:t>դ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ատավորին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կարգապահական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պատասխանատվության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ենթարկելու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վերաբերյալ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գործ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քննելիս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, 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ըստ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էության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, 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հանդես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է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գալիս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որպես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դատարան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, 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ինչն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ամրագրումն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է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ստացել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նաև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ՀՀ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դատական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օրենսգրքում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/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հոդված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158/: 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Կարգապահական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պատասխանատվության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ենթարկելու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գործի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հրապարակային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քննությունը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կարող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է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լրացուցիչ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կարևոր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երաշխիք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լինել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գործի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օբյեկտիվ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քննության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համար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: 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Այդ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իսկ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պատճառով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անհրաժեշտ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է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</w:rPr>
        <w:t>դ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ատավորին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կարգապահական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պատասխանատվության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ենթարկելու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վերաբերյալ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գործերի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քննության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համար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սահմանել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Արդարադատության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խորհրդի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նիստերի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դռնբաց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անցկացման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կարգ՝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միաժամանակ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սահմանելով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նաև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այն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բացառիկ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դեպքերը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, 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երբ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հնարավոր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կլինի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անհրաժեշտության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դեպքում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նիստերն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անցկացնել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դռնփակ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: </w:t>
      </w:r>
    </w:p>
    <w:p w:rsidR="00323E27" w:rsidRPr="0049504B" w:rsidRDefault="00323E27" w:rsidP="00323E27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  <w:r w:rsidRPr="0049504B">
        <w:rPr>
          <w:rFonts w:ascii="GHEA Grapalat" w:eastAsia="Times New Roman" w:hAnsi="GHEA Grapalat" w:cs="Times New Roman"/>
          <w:color w:val="000000"/>
          <w:sz w:val="24"/>
          <w:szCs w:val="24"/>
        </w:rPr>
        <w:t>Դ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ատավորին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կարգապահական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պատասխանատվության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ենթարկելիս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Արդարադատության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խորհրդի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նիստերը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դռնբաց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լինելու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օգտին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է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sz w:val="24"/>
          <w:szCs w:val="24"/>
          <w:shd w:val="clear" w:color="auto" w:fill="FFFFFF"/>
        </w:rPr>
        <w:t>խոսում</w:t>
      </w:r>
      <w:r w:rsidRPr="0049504B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sz w:val="24"/>
          <w:szCs w:val="24"/>
          <w:shd w:val="clear" w:color="auto" w:fill="FFFFFF"/>
        </w:rPr>
        <w:t>նաև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sz w:val="24"/>
          <w:szCs w:val="24"/>
        </w:rPr>
        <w:t>ԵԱՀԿ</w:t>
      </w:r>
      <w:r w:rsidRPr="0049504B">
        <w:rPr>
          <w:rFonts w:ascii="GHEA Grapalat" w:hAnsi="GHEA Grapalat"/>
          <w:sz w:val="24"/>
          <w:szCs w:val="24"/>
          <w:lang w:val="af-ZA"/>
        </w:rPr>
        <w:t>/</w:t>
      </w:r>
      <w:r w:rsidRPr="0049504B">
        <w:rPr>
          <w:rFonts w:ascii="GHEA Grapalat" w:hAnsi="GHEA Grapalat"/>
          <w:sz w:val="24"/>
          <w:szCs w:val="24"/>
        </w:rPr>
        <w:t>ԺՀՄԻԳ</w:t>
      </w:r>
      <w:r w:rsidRPr="0049504B">
        <w:rPr>
          <w:rFonts w:ascii="GHEA Grapalat" w:hAnsi="GHEA Grapalat"/>
          <w:sz w:val="24"/>
          <w:szCs w:val="24"/>
          <w:lang w:val="af-ZA"/>
        </w:rPr>
        <w:t>-</w:t>
      </w:r>
      <w:r w:rsidRPr="0049504B">
        <w:rPr>
          <w:rFonts w:ascii="GHEA Grapalat" w:hAnsi="GHEA Grapalat"/>
          <w:sz w:val="24"/>
          <w:szCs w:val="24"/>
        </w:rPr>
        <w:t>ի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 «</w:t>
      </w:r>
      <w:r w:rsidRPr="0049504B">
        <w:rPr>
          <w:rFonts w:ascii="GHEA Grapalat" w:hAnsi="GHEA Grapalat"/>
          <w:sz w:val="24"/>
          <w:szCs w:val="24"/>
        </w:rPr>
        <w:t>Արևելյան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/>
          <w:sz w:val="24"/>
          <w:szCs w:val="24"/>
        </w:rPr>
        <w:t>Եվրոպայում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49504B">
        <w:rPr>
          <w:rFonts w:ascii="GHEA Grapalat" w:hAnsi="GHEA Grapalat"/>
          <w:sz w:val="24"/>
          <w:szCs w:val="24"/>
        </w:rPr>
        <w:t>Հարավային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/>
          <w:sz w:val="24"/>
          <w:szCs w:val="24"/>
        </w:rPr>
        <w:t>Կովկասում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/>
          <w:sz w:val="24"/>
          <w:szCs w:val="24"/>
        </w:rPr>
        <w:t>և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/>
          <w:sz w:val="24"/>
          <w:szCs w:val="24"/>
        </w:rPr>
        <w:t>Կենտրոնական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/>
          <w:sz w:val="24"/>
          <w:szCs w:val="24"/>
        </w:rPr>
        <w:lastRenderedPageBreak/>
        <w:t>Ասիայում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/>
          <w:sz w:val="24"/>
          <w:szCs w:val="24"/>
        </w:rPr>
        <w:t>դատական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/>
          <w:sz w:val="24"/>
          <w:szCs w:val="24"/>
        </w:rPr>
        <w:t>անկախության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/>
          <w:sz w:val="24"/>
          <w:szCs w:val="24"/>
        </w:rPr>
        <w:t>վերաբերյալ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/>
          <w:sz w:val="24"/>
          <w:szCs w:val="24"/>
        </w:rPr>
        <w:t>Կիևյան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/>
          <w:sz w:val="24"/>
          <w:szCs w:val="24"/>
        </w:rPr>
        <w:t>հանձնարարականները</w:t>
      </w:r>
      <w:r w:rsidRPr="0049504B">
        <w:rPr>
          <w:rFonts w:ascii="GHEA Grapalat" w:hAnsi="GHEA Grapalat"/>
          <w:sz w:val="24"/>
          <w:szCs w:val="24"/>
          <w:lang w:val="af-ZA"/>
        </w:rPr>
        <w:t>»</w:t>
      </w:r>
      <w:r w:rsidRPr="0049504B">
        <w:rPr>
          <w:rStyle w:val="FootnoteReference"/>
          <w:rFonts w:ascii="GHEA Grapalat" w:hAnsi="GHEA Grapalat"/>
          <w:sz w:val="24"/>
          <w:szCs w:val="24"/>
        </w:rPr>
        <w:footnoteReference w:id="7"/>
      </w:r>
      <w:r w:rsidRPr="0049504B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49504B">
        <w:rPr>
          <w:rFonts w:ascii="GHEA Grapalat" w:hAnsi="GHEA Grapalat"/>
          <w:sz w:val="24"/>
          <w:szCs w:val="24"/>
        </w:rPr>
        <w:t>որի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 26-</w:t>
      </w:r>
      <w:r w:rsidRPr="0049504B">
        <w:rPr>
          <w:rFonts w:ascii="GHEA Grapalat" w:hAnsi="GHEA Grapalat"/>
          <w:sz w:val="24"/>
          <w:szCs w:val="24"/>
        </w:rPr>
        <w:t>րդ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/>
          <w:sz w:val="24"/>
          <w:szCs w:val="24"/>
        </w:rPr>
        <w:t>կետի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/>
          <w:sz w:val="24"/>
          <w:szCs w:val="24"/>
        </w:rPr>
        <w:t>համաձայն</w:t>
      </w:r>
      <w:r w:rsidRPr="0049504B">
        <w:rPr>
          <w:rFonts w:ascii="GHEA Grapalat" w:hAnsi="GHEA Grapalat"/>
          <w:sz w:val="24"/>
          <w:szCs w:val="24"/>
          <w:lang w:val="af-ZA"/>
        </w:rPr>
        <w:t>.</w:t>
      </w:r>
    </w:p>
    <w:p w:rsidR="00323E27" w:rsidRPr="0049504B" w:rsidRDefault="00323E27" w:rsidP="00323E27">
      <w:pPr>
        <w:spacing w:line="360" w:lineRule="auto"/>
        <w:ind w:firstLine="720"/>
        <w:jc w:val="both"/>
        <w:rPr>
          <w:rFonts w:ascii="GHEA Grapalat" w:hAnsi="GHEA Grapalat"/>
          <w:i/>
          <w:sz w:val="24"/>
          <w:szCs w:val="24"/>
          <w:lang w:val="af-ZA"/>
        </w:rPr>
      </w:pPr>
      <w:r w:rsidRPr="0049504B">
        <w:rPr>
          <w:rFonts w:ascii="GHEA Grapalat" w:hAnsi="GHEA Grapalat"/>
          <w:i/>
          <w:sz w:val="24"/>
          <w:szCs w:val="24"/>
          <w:lang w:val="af-ZA"/>
        </w:rPr>
        <w:t>«…</w:t>
      </w:r>
      <w:r w:rsidRPr="0049504B">
        <w:rPr>
          <w:rStyle w:val="FontStyle22"/>
          <w:rFonts w:ascii="GHEA Grapalat" w:eastAsia="Arial Unicode MS" w:hAnsi="GHEA Grapalat"/>
          <w:noProof/>
          <w:sz w:val="24"/>
          <w:szCs w:val="24"/>
        </w:rPr>
        <w:t>Դատավորների</w:t>
      </w:r>
      <w:r w:rsidRPr="0049504B">
        <w:rPr>
          <w:rStyle w:val="FontStyle22"/>
          <w:rFonts w:ascii="GHEA Grapalat" w:eastAsia="Arial Unicode MS" w:hAnsi="GHEA Grapalat"/>
          <w:noProof/>
          <w:sz w:val="24"/>
          <w:szCs w:val="24"/>
          <w:lang w:val="af-ZA"/>
        </w:rPr>
        <w:t xml:space="preserve"> </w:t>
      </w:r>
      <w:r w:rsidRPr="0049504B">
        <w:rPr>
          <w:rStyle w:val="FontStyle22"/>
          <w:rFonts w:ascii="GHEA Grapalat" w:eastAsia="Arial Unicode MS" w:hAnsi="GHEA Grapalat"/>
          <w:noProof/>
          <w:sz w:val="24"/>
          <w:szCs w:val="24"/>
        </w:rPr>
        <w:t>գործերով</w:t>
      </w:r>
      <w:r w:rsidRPr="0049504B">
        <w:rPr>
          <w:rStyle w:val="FontStyle22"/>
          <w:rFonts w:ascii="GHEA Grapalat" w:eastAsia="Arial Unicode MS" w:hAnsi="GHEA Grapalat"/>
          <w:noProof/>
          <w:sz w:val="24"/>
          <w:szCs w:val="24"/>
          <w:lang w:val="af-ZA"/>
        </w:rPr>
        <w:t xml:space="preserve"> </w:t>
      </w:r>
      <w:r w:rsidRPr="0049504B">
        <w:rPr>
          <w:rStyle w:val="FontStyle22"/>
          <w:rFonts w:ascii="GHEA Grapalat" w:eastAsia="Arial Unicode MS" w:hAnsi="GHEA Grapalat"/>
          <w:noProof/>
          <w:sz w:val="24"/>
          <w:szCs w:val="24"/>
        </w:rPr>
        <w:t>կարգապահական</w:t>
      </w:r>
      <w:r w:rsidRPr="0049504B">
        <w:rPr>
          <w:rStyle w:val="FontStyle22"/>
          <w:rFonts w:ascii="GHEA Grapalat" w:eastAsia="Arial Unicode MS" w:hAnsi="GHEA Grapalat"/>
          <w:noProof/>
          <w:sz w:val="24"/>
          <w:szCs w:val="24"/>
          <w:lang w:val="af-ZA"/>
        </w:rPr>
        <w:t xml:space="preserve"> </w:t>
      </w:r>
      <w:r w:rsidRPr="0049504B">
        <w:rPr>
          <w:rStyle w:val="FontStyle22"/>
          <w:rFonts w:ascii="GHEA Grapalat" w:eastAsia="Arial Unicode MS" w:hAnsi="GHEA Grapalat"/>
          <w:noProof/>
          <w:sz w:val="24"/>
          <w:szCs w:val="24"/>
        </w:rPr>
        <w:t>լսումներր</w:t>
      </w:r>
      <w:r w:rsidRPr="0049504B">
        <w:rPr>
          <w:rStyle w:val="FontStyle22"/>
          <w:rFonts w:ascii="GHEA Grapalat" w:eastAsia="Arial Unicode MS" w:hAnsi="GHEA Grapalat"/>
          <w:noProof/>
          <w:sz w:val="24"/>
          <w:szCs w:val="24"/>
          <w:lang w:val="af-ZA"/>
        </w:rPr>
        <w:t xml:space="preserve"> </w:t>
      </w:r>
      <w:r w:rsidRPr="0049504B">
        <w:rPr>
          <w:rStyle w:val="FontStyle22"/>
          <w:rFonts w:ascii="GHEA Grapalat" w:eastAsia="Arial Unicode MS" w:hAnsi="GHEA Grapalat"/>
          <w:noProof/>
          <w:sz w:val="24"/>
          <w:szCs w:val="24"/>
        </w:rPr>
        <w:t>պետք</w:t>
      </w:r>
      <w:r w:rsidRPr="0049504B">
        <w:rPr>
          <w:rStyle w:val="FontStyle22"/>
          <w:rFonts w:ascii="GHEA Grapalat" w:eastAsia="Arial Unicode MS" w:hAnsi="GHEA Grapalat"/>
          <w:noProof/>
          <w:sz w:val="24"/>
          <w:szCs w:val="24"/>
          <w:lang w:val="af-ZA"/>
        </w:rPr>
        <w:t xml:space="preserve"> </w:t>
      </w:r>
      <w:r w:rsidRPr="0049504B">
        <w:rPr>
          <w:rStyle w:val="FontStyle22"/>
          <w:rFonts w:ascii="GHEA Grapalat" w:eastAsia="Arial Unicode MS" w:hAnsi="GHEA Grapalat"/>
          <w:noProof/>
          <w:sz w:val="24"/>
          <w:szCs w:val="24"/>
        </w:rPr>
        <w:t>է</w:t>
      </w:r>
      <w:r w:rsidRPr="0049504B">
        <w:rPr>
          <w:rStyle w:val="FontStyle22"/>
          <w:rFonts w:ascii="GHEA Grapalat" w:eastAsia="Arial Unicode MS" w:hAnsi="GHEA Grapalat"/>
          <w:noProof/>
          <w:sz w:val="24"/>
          <w:szCs w:val="24"/>
          <w:lang w:val="af-ZA"/>
        </w:rPr>
        <w:t xml:space="preserve"> </w:t>
      </w:r>
      <w:r w:rsidRPr="0049504B">
        <w:rPr>
          <w:rStyle w:val="FontStyle22"/>
          <w:rFonts w:ascii="GHEA Grapalat" w:eastAsia="Arial Unicode MS" w:hAnsi="GHEA Grapalat"/>
          <w:noProof/>
          <w:sz w:val="24"/>
          <w:szCs w:val="24"/>
        </w:rPr>
        <w:t>անցկացվեն</w:t>
      </w:r>
      <w:r w:rsidRPr="0049504B">
        <w:rPr>
          <w:rStyle w:val="FontStyle22"/>
          <w:rFonts w:ascii="GHEA Grapalat" w:eastAsia="Arial Unicode MS" w:hAnsi="GHEA Grapalat"/>
          <w:noProof/>
          <w:sz w:val="24"/>
          <w:szCs w:val="24"/>
          <w:lang w:val="af-ZA"/>
        </w:rPr>
        <w:t xml:space="preserve"> </w:t>
      </w:r>
      <w:r w:rsidRPr="0049504B">
        <w:rPr>
          <w:rStyle w:val="FontStyle22"/>
          <w:rFonts w:ascii="GHEA Grapalat" w:eastAsia="Arial Unicode MS" w:hAnsi="GHEA Grapalat"/>
          <w:noProof/>
          <w:sz w:val="24"/>
          <w:szCs w:val="24"/>
        </w:rPr>
        <w:t>թափանցիկության</w:t>
      </w:r>
      <w:r w:rsidRPr="0049504B">
        <w:rPr>
          <w:rStyle w:val="FontStyle22"/>
          <w:rFonts w:ascii="GHEA Grapalat" w:eastAsia="Arial Unicode MS" w:hAnsi="GHEA Grapalat"/>
          <w:noProof/>
          <w:sz w:val="24"/>
          <w:szCs w:val="24"/>
          <w:lang w:val="af-ZA"/>
        </w:rPr>
        <w:t xml:space="preserve"> </w:t>
      </w:r>
      <w:r w:rsidRPr="0049504B">
        <w:rPr>
          <w:rStyle w:val="FontStyle22"/>
          <w:rFonts w:ascii="GHEA Grapalat" w:eastAsia="Arial Unicode MS" w:hAnsi="GHEA Grapalat"/>
          <w:noProof/>
          <w:sz w:val="24"/>
          <w:szCs w:val="24"/>
        </w:rPr>
        <w:t>պայմաններում։</w:t>
      </w:r>
      <w:r w:rsidRPr="0049504B">
        <w:rPr>
          <w:rStyle w:val="FontStyle22"/>
          <w:rFonts w:ascii="GHEA Grapalat" w:eastAsia="Arial Unicode MS" w:hAnsi="GHEA Grapalat"/>
          <w:noProof/>
          <w:sz w:val="24"/>
          <w:szCs w:val="24"/>
          <w:lang w:val="af-ZA"/>
        </w:rPr>
        <w:t xml:space="preserve"> </w:t>
      </w:r>
      <w:r w:rsidRPr="0049504B">
        <w:rPr>
          <w:rStyle w:val="FontStyle22"/>
          <w:rFonts w:ascii="GHEA Grapalat" w:eastAsia="Arial Unicode MS" w:hAnsi="GHEA Grapalat"/>
          <w:noProof/>
          <w:sz w:val="24"/>
          <w:szCs w:val="24"/>
        </w:rPr>
        <w:t>Դրանք</w:t>
      </w:r>
      <w:r w:rsidRPr="0049504B">
        <w:rPr>
          <w:rStyle w:val="FontStyle22"/>
          <w:rFonts w:ascii="GHEA Grapalat" w:eastAsia="Arial Unicode MS" w:hAnsi="GHEA Grapalat"/>
          <w:noProof/>
          <w:sz w:val="24"/>
          <w:szCs w:val="24"/>
          <w:lang w:val="af-ZA"/>
        </w:rPr>
        <w:t xml:space="preserve"> </w:t>
      </w:r>
      <w:r w:rsidRPr="0049504B">
        <w:rPr>
          <w:rStyle w:val="FontStyle22"/>
          <w:rFonts w:ascii="GHEA Grapalat" w:eastAsia="Arial Unicode MS" w:hAnsi="GHEA Grapalat"/>
          <w:noProof/>
          <w:sz w:val="24"/>
          <w:szCs w:val="24"/>
        </w:rPr>
        <w:t>պետք</w:t>
      </w:r>
      <w:r w:rsidRPr="0049504B">
        <w:rPr>
          <w:rStyle w:val="FontStyle22"/>
          <w:rFonts w:ascii="GHEA Grapalat" w:eastAsia="Arial Unicode MS" w:hAnsi="GHEA Grapalat"/>
          <w:noProof/>
          <w:sz w:val="24"/>
          <w:szCs w:val="24"/>
          <w:lang w:val="af-ZA"/>
        </w:rPr>
        <w:t xml:space="preserve"> </w:t>
      </w:r>
      <w:r w:rsidRPr="0049504B">
        <w:rPr>
          <w:rStyle w:val="FontStyle22"/>
          <w:rFonts w:ascii="GHEA Grapalat" w:eastAsia="Arial Unicode MS" w:hAnsi="GHEA Grapalat"/>
          <w:noProof/>
          <w:sz w:val="24"/>
          <w:szCs w:val="24"/>
        </w:rPr>
        <w:t>է</w:t>
      </w:r>
      <w:r w:rsidRPr="0049504B">
        <w:rPr>
          <w:rStyle w:val="FontStyle22"/>
          <w:rFonts w:ascii="GHEA Grapalat" w:eastAsia="Arial Unicode MS" w:hAnsi="GHEA Grapalat"/>
          <w:noProof/>
          <w:sz w:val="24"/>
          <w:szCs w:val="24"/>
          <w:lang w:val="af-ZA"/>
        </w:rPr>
        <w:t xml:space="preserve"> </w:t>
      </w:r>
      <w:r w:rsidRPr="0049504B">
        <w:rPr>
          <w:rStyle w:val="FontStyle22"/>
          <w:rFonts w:ascii="GHEA Grapalat" w:eastAsia="Arial Unicode MS" w:hAnsi="GHEA Grapalat"/>
          <w:noProof/>
          <w:sz w:val="24"/>
          <w:szCs w:val="24"/>
        </w:rPr>
        <w:t>լինեն</w:t>
      </w:r>
      <w:r w:rsidRPr="0049504B">
        <w:rPr>
          <w:rStyle w:val="FontStyle22"/>
          <w:rFonts w:ascii="GHEA Grapalat" w:eastAsia="Arial Unicode MS" w:hAnsi="GHEA Grapalat"/>
          <w:noProof/>
          <w:sz w:val="24"/>
          <w:szCs w:val="24"/>
          <w:lang w:val="af-ZA"/>
        </w:rPr>
        <w:t xml:space="preserve"> </w:t>
      </w:r>
      <w:r w:rsidRPr="0049504B">
        <w:rPr>
          <w:rStyle w:val="FontStyle22"/>
          <w:rFonts w:ascii="GHEA Grapalat" w:eastAsia="Arial Unicode MS" w:hAnsi="GHEA Grapalat"/>
          <w:noProof/>
          <w:sz w:val="24"/>
          <w:szCs w:val="24"/>
        </w:rPr>
        <w:t>դռնբաց</w:t>
      </w:r>
      <w:r w:rsidRPr="0049504B">
        <w:rPr>
          <w:rStyle w:val="FontStyle22"/>
          <w:rFonts w:ascii="GHEA Grapalat" w:eastAsia="Arial Unicode MS" w:hAnsi="GHEA Grapalat"/>
          <w:noProof/>
          <w:sz w:val="24"/>
          <w:szCs w:val="24"/>
          <w:lang w:val="af-ZA"/>
        </w:rPr>
        <w:t xml:space="preserve">, </w:t>
      </w:r>
      <w:r w:rsidRPr="0049504B">
        <w:rPr>
          <w:rStyle w:val="FontStyle22"/>
          <w:rFonts w:ascii="GHEA Grapalat" w:eastAsia="Arial Unicode MS" w:hAnsi="GHEA Grapalat"/>
          <w:noProof/>
          <w:sz w:val="24"/>
          <w:szCs w:val="24"/>
        </w:rPr>
        <w:t>բացառությամբ</w:t>
      </w:r>
      <w:r w:rsidRPr="0049504B">
        <w:rPr>
          <w:rStyle w:val="FontStyle22"/>
          <w:rFonts w:ascii="GHEA Grapalat" w:eastAsia="Arial Unicode MS" w:hAnsi="GHEA Grapalat"/>
          <w:noProof/>
          <w:sz w:val="24"/>
          <w:szCs w:val="24"/>
          <w:lang w:val="af-ZA"/>
        </w:rPr>
        <w:t xml:space="preserve"> </w:t>
      </w:r>
      <w:r w:rsidRPr="0049504B">
        <w:rPr>
          <w:rStyle w:val="FontStyle22"/>
          <w:rFonts w:ascii="GHEA Grapalat" w:eastAsia="Arial Unicode MS" w:hAnsi="GHEA Grapalat"/>
          <w:noProof/>
          <w:sz w:val="24"/>
          <w:szCs w:val="24"/>
        </w:rPr>
        <w:t>երբ</w:t>
      </w:r>
      <w:r w:rsidRPr="0049504B">
        <w:rPr>
          <w:rStyle w:val="FontStyle22"/>
          <w:rFonts w:ascii="GHEA Grapalat" w:eastAsia="Arial Unicode MS" w:hAnsi="GHEA Grapalat"/>
          <w:noProof/>
          <w:sz w:val="24"/>
          <w:szCs w:val="24"/>
          <w:lang w:val="af-ZA"/>
        </w:rPr>
        <w:t xml:space="preserve"> </w:t>
      </w:r>
      <w:r w:rsidRPr="0049504B">
        <w:rPr>
          <w:rStyle w:val="FontStyle22"/>
          <w:rFonts w:ascii="GHEA Grapalat" w:eastAsia="Arial Unicode MS" w:hAnsi="GHEA Grapalat"/>
          <w:noProof/>
          <w:sz w:val="24"/>
          <w:szCs w:val="24"/>
        </w:rPr>
        <w:t>մեղադրվող</w:t>
      </w:r>
      <w:r w:rsidRPr="0049504B">
        <w:rPr>
          <w:rStyle w:val="FontStyle22"/>
          <w:rFonts w:ascii="GHEA Grapalat" w:eastAsia="Arial Unicode MS" w:hAnsi="GHEA Grapalat"/>
          <w:noProof/>
          <w:sz w:val="24"/>
          <w:szCs w:val="24"/>
          <w:lang w:val="af-ZA"/>
        </w:rPr>
        <w:t xml:space="preserve"> </w:t>
      </w:r>
      <w:r w:rsidRPr="0049504B">
        <w:rPr>
          <w:rStyle w:val="FontStyle22"/>
          <w:rFonts w:ascii="GHEA Grapalat" w:eastAsia="Arial Unicode MS" w:hAnsi="GHEA Grapalat"/>
          <w:noProof/>
          <w:sz w:val="24"/>
          <w:szCs w:val="24"/>
        </w:rPr>
        <w:t>դատավորր</w:t>
      </w:r>
      <w:r w:rsidRPr="0049504B">
        <w:rPr>
          <w:rStyle w:val="FontStyle22"/>
          <w:rFonts w:ascii="GHEA Grapalat" w:eastAsia="Arial Unicode MS" w:hAnsi="GHEA Grapalat"/>
          <w:noProof/>
          <w:sz w:val="24"/>
          <w:szCs w:val="24"/>
          <w:lang w:val="af-ZA"/>
        </w:rPr>
        <w:t xml:space="preserve"> </w:t>
      </w:r>
      <w:r w:rsidRPr="0049504B">
        <w:rPr>
          <w:rStyle w:val="FontStyle22"/>
          <w:rFonts w:ascii="GHEA Grapalat" w:eastAsia="Arial Unicode MS" w:hAnsi="GHEA Grapalat"/>
          <w:noProof/>
          <w:sz w:val="24"/>
          <w:szCs w:val="24"/>
        </w:rPr>
        <w:t>միջնորդություն</w:t>
      </w:r>
      <w:r w:rsidRPr="0049504B">
        <w:rPr>
          <w:rStyle w:val="FontStyle22"/>
          <w:rFonts w:ascii="GHEA Grapalat" w:eastAsia="Arial Unicode MS" w:hAnsi="GHEA Grapalat"/>
          <w:noProof/>
          <w:sz w:val="24"/>
          <w:szCs w:val="24"/>
          <w:lang w:val="af-ZA"/>
        </w:rPr>
        <w:t xml:space="preserve"> </w:t>
      </w:r>
      <w:r w:rsidRPr="0049504B">
        <w:rPr>
          <w:rStyle w:val="FontStyle22"/>
          <w:rFonts w:ascii="GHEA Grapalat" w:eastAsia="Arial Unicode MS" w:hAnsi="GHEA Grapalat"/>
          <w:noProof/>
          <w:sz w:val="24"/>
          <w:szCs w:val="24"/>
        </w:rPr>
        <w:t>է</w:t>
      </w:r>
      <w:r w:rsidRPr="0049504B">
        <w:rPr>
          <w:rStyle w:val="FontStyle22"/>
          <w:rFonts w:ascii="GHEA Grapalat" w:eastAsia="Arial Unicode MS" w:hAnsi="GHEA Grapalat"/>
          <w:noProof/>
          <w:sz w:val="24"/>
          <w:szCs w:val="24"/>
          <w:lang w:val="af-ZA"/>
        </w:rPr>
        <w:t xml:space="preserve"> </w:t>
      </w:r>
      <w:r w:rsidRPr="0049504B">
        <w:rPr>
          <w:rStyle w:val="FontStyle22"/>
          <w:rFonts w:ascii="GHEA Grapalat" w:eastAsia="Arial Unicode MS" w:hAnsi="GHEA Grapalat"/>
          <w:noProof/>
          <w:sz w:val="24"/>
          <w:szCs w:val="24"/>
        </w:rPr>
        <w:t>ներկայացնում</w:t>
      </w:r>
      <w:r w:rsidRPr="0049504B">
        <w:rPr>
          <w:rStyle w:val="FontStyle22"/>
          <w:rFonts w:ascii="GHEA Grapalat" w:eastAsia="Arial Unicode MS" w:hAnsi="GHEA Grapalat"/>
          <w:noProof/>
          <w:sz w:val="24"/>
          <w:szCs w:val="24"/>
          <w:lang w:val="af-ZA"/>
        </w:rPr>
        <w:t xml:space="preserve"> </w:t>
      </w:r>
      <w:r w:rsidRPr="0049504B">
        <w:rPr>
          <w:rStyle w:val="FontStyle22"/>
          <w:rFonts w:ascii="GHEA Grapalat" w:eastAsia="Arial Unicode MS" w:hAnsi="GHEA Grapalat"/>
          <w:noProof/>
          <w:sz w:val="24"/>
          <w:szCs w:val="24"/>
        </w:rPr>
        <w:t>լսումր</w:t>
      </w:r>
      <w:r w:rsidRPr="0049504B">
        <w:rPr>
          <w:rStyle w:val="FontStyle22"/>
          <w:rFonts w:ascii="GHEA Grapalat" w:eastAsia="Arial Unicode MS" w:hAnsi="GHEA Grapalat"/>
          <w:noProof/>
          <w:sz w:val="24"/>
          <w:szCs w:val="24"/>
          <w:lang w:val="af-ZA"/>
        </w:rPr>
        <w:t xml:space="preserve"> </w:t>
      </w:r>
      <w:r w:rsidRPr="0049504B">
        <w:rPr>
          <w:rStyle w:val="FontStyle22"/>
          <w:rFonts w:ascii="GHEA Grapalat" w:eastAsia="Arial Unicode MS" w:hAnsi="GHEA Grapalat"/>
          <w:noProof/>
          <w:sz w:val="24"/>
          <w:szCs w:val="24"/>
        </w:rPr>
        <w:t>դռնփակ</w:t>
      </w:r>
      <w:r w:rsidRPr="0049504B">
        <w:rPr>
          <w:rStyle w:val="FontStyle22"/>
          <w:rFonts w:ascii="GHEA Grapalat" w:eastAsia="Arial Unicode MS" w:hAnsi="GHEA Grapalat"/>
          <w:noProof/>
          <w:sz w:val="24"/>
          <w:szCs w:val="24"/>
          <w:lang w:val="af-ZA"/>
        </w:rPr>
        <w:t xml:space="preserve"> </w:t>
      </w:r>
      <w:r w:rsidRPr="0049504B">
        <w:rPr>
          <w:rStyle w:val="FontStyle22"/>
          <w:rFonts w:ascii="GHEA Grapalat" w:eastAsia="Arial Unicode MS" w:hAnsi="GHEA Grapalat"/>
          <w:noProof/>
          <w:sz w:val="24"/>
          <w:szCs w:val="24"/>
        </w:rPr>
        <w:t>անցկացնելու</w:t>
      </w:r>
      <w:r w:rsidRPr="0049504B">
        <w:rPr>
          <w:rStyle w:val="FontStyle22"/>
          <w:rFonts w:ascii="GHEA Grapalat" w:eastAsia="Arial Unicode MS" w:hAnsi="GHEA Grapalat"/>
          <w:noProof/>
          <w:sz w:val="24"/>
          <w:szCs w:val="24"/>
          <w:lang w:val="af-ZA"/>
        </w:rPr>
        <w:t xml:space="preserve"> </w:t>
      </w:r>
      <w:r w:rsidRPr="0049504B">
        <w:rPr>
          <w:rStyle w:val="FontStyle22"/>
          <w:rFonts w:ascii="GHEA Grapalat" w:eastAsia="Arial Unicode MS" w:hAnsi="GHEA Grapalat"/>
          <w:noProof/>
          <w:sz w:val="24"/>
          <w:szCs w:val="24"/>
        </w:rPr>
        <w:t>մասին։</w:t>
      </w:r>
      <w:r w:rsidRPr="0049504B">
        <w:rPr>
          <w:rStyle w:val="FontStyle22"/>
          <w:rFonts w:ascii="GHEA Grapalat" w:eastAsia="Arial Unicode MS" w:hAnsi="GHEA Grapalat"/>
          <w:noProof/>
          <w:sz w:val="24"/>
          <w:szCs w:val="24"/>
          <w:lang w:val="af-ZA"/>
        </w:rPr>
        <w:t xml:space="preserve"> </w:t>
      </w:r>
      <w:r w:rsidRPr="0049504B">
        <w:rPr>
          <w:rStyle w:val="FontStyle22"/>
          <w:rFonts w:ascii="GHEA Grapalat" w:eastAsia="Arial Unicode MS" w:hAnsi="GHEA Grapalat"/>
          <w:noProof/>
          <w:sz w:val="24"/>
          <w:szCs w:val="24"/>
        </w:rPr>
        <w:t>Այդ</w:t>
      </w:r>
      <w:r w:rsidRPr="0049504B">
        <w:rPr>
          <w:rStyle w:val="FontStyle22"/>
          <w:rFonts w:ascii="GHEA Grapalat" w:eastAsia="Arial Unicode MS" w:hAnsi="GHEA Grapalat"/>
          <w:noProof/>
          <w:sz w:val="24"/>
          <w:szCs w:val="24"/>
          <w:lang w:val="af-ZA"/>
        </w:rPr>
        <w:t xml:space="preserve"> </w:t>
      </w:r>
      <w:r w:rsidRPr="0049504B">
        <w:rPr>
          <w:rStyle w:val="FontStyle22"/>
          <w:rFonts w:ascii="GHEA Grapalat" w:eastAsia="Arial Unicode MS" w:hAnsi="GHEA Grapalat"/>
          <w:noProof/>
          <w:sz w:val="24"/>
          <w:szCs w:val="24"/>
        </w:rPr>
        <w:t>պարագայում</w:t>
      </w:r>
      <w:r w:rsidRPr="0049504B">
        <w:rPr>
          <w:rStyle w:val="FontStyle22"/>
          <w:rFonts w:ascii="GHEA Grapalat" w:eastAsia="Arial Unicode MS" w:hAnsi="GHEA Grapalat"/>
          <w:noProof/>
          <w:sz w:val="24"/>
          <w:szCs w:val="24"/>
          <w:lang w:val="af-ZA"/>
        </w:rPr>
        <w:t xml:space="preserve"> </w:t>
      </w:r>
      <w:r w:rsidRPr="0049504B">
        <w:rPr>
          <w:rStyle w:val="FontStyle22"/>
          <w:rFonts w:ascii="GHEA Grapalat" w:eastAsia="Arial Unicode MS" w:hAnsi="GHEA Grapalat"/>
          <w:noProof/>
          <w:sz w:val="24"/>
          <w:szCs w:val="24"/>
        </w:rPr>
        <w:t>միջնորդության</w:t>
      </w:r>
      <w:r w:rsidRPr="0049504B">
        <w:rPr>
          <w:rStyle w:val="FontStyle22"/>
          <w:rFonts w:ascii="GHEA Grapalat" w:eastAsia="Arial Unicode MS" w:hAnsi="GHEA Grapalat"/>
          <w:noProof/>
          <w:sz w:val="24"/>
          <w:szCs w:val="24"/>
          <w:lang w:val="af-ZA"/>
        </w:rPr>
        <w:t xml:space="preserve"> </w:t>
      </w:r>
      <w:r w:rsidRPr="0049504B">
        <w:rPr>
          <w:rStyle w:val="FontStyle22"/>
          <w:rFonts w:ascii="GHEA Grapalat" w:eastAsia="Arial Unicode MS" w:hAnsi="GHEA Grapalat"/>
          <w:noProof/>
          <w:sz w:val="24"/>
          <w:szCs w:val="24"/>
        </w:rPr>
        <w:t>հիմնավորված</w:t>
      </w:r>
      <w:r w:rsidRPr="0049504B">
        <w:rPr>
          <w:rStyle w:val="FontStyle22"/>
          <w:rFonts w:ascii="GHEA Grapalat" w:eastAsia="Arial Unicode MS" w:hAnsi="GHEA Grapalat"/>
          <w:noProof/>
          <w:sz w:val="24"/>
          <w:szCs w:val="24"/>
          <w:lang w:val="af-ZA"/>
        </w:rPr>
        <w:t xml:space="preserve"> </w:t>
      </w:r>
      <w:r w:rsidRPr="0049504B">
        <w:rPr>
          <w:rStyle w:val="FontStyle22"/>
          <w:rFonts w:ascii="GHEA Grapalat" w:eastAsia="Arial Unicode MS" w:hAnsi="GHEA Grapalat"/>
          <w:noProof/>
          <w:sz w:val="24"/>
          <w:szCs w:val="24"/>
        </w:rPr>
        <w:t>լինելու</w:t>
      </w:r>
      <w:r w:rsidRPr="0049504B">
        <w:rPr>
          <w:rStyle w:val="FontStyle22"/>
          <w:rFonts w:ascii="GHEA Grapalat" w:eastAsia="Arial Unicode MS" w:hAnsi="GHEA Grapalat"/>
          <w:noProof/>
          <w:sz w:val="24"/>
          <w:szCs w:val="24"/>
          <w:lang w:val="af-ZA"/>
        </w:rPr>
        <w:t xml:space="preserve"> </w:t>
      </w:r>
      <w:r w:rsidRPr="0049504B">
        <w:rPr>
          <w:rStyle w:val="FontStyle22"/>
          <w:rFonts w:ascii="GHEA Grapalat" w:eastAsia="Arial Unicode MS" w:hAnsi="GHEA Grapalat"/>
          <w:noProof/>
          <w:sz w:val="24"/>
          <w:szCs w:val="24"/>
        </w:rPr>
        <w:t>հարցր</w:t>
      </w:r>
      <w:r w:rsidRPr="0049504B">
        <w:rPr>
          <w:rStyle w:val="FontStyle22"/>
          <w:rFonts w:ascii="GHEA Grapalat" w:eastAsia="Arial Unicode MS" w:hAnsi="GHEA Grapalat"/>
          <w:noProof/>
          <w:sz w:val="24"/>
          <w:szCs w:val="24"/>
          <w:lang w:val="af-ZA"/>
        </w:rPr>
        <w:t xml:space="preserve"> </w:t>
      </w:r>
      <w:r w:rsidRPr="0049504B">
        <w:rPr>
          <w:rStyle w:val="FontStyle22"/>
          <w:rFonts w:ascii="GHEA Grapalat" w:eastAsia="Arial Unicode MS" w:hAnsi="GHEA Grapalat"/>
          <w:noProof/>
          <w:sz w:val="24"/>
          <w:szCs w:val="24"/>
        </w:rPr>
        <w:t>որոշում</w:t>
      </w:r>
      <w:r w:rsidRPr="0049504B">
        <w:rPr>
          <w:rStyle w:val="FontStyle22"/>
          <w:rFonts w:ascii="GHEA Grapalat" w:eastAsia="Arial Unicode MS" w:hAnsi="GHEA Grapalat"/>
          <w:noProof/>
          <w:sz w:val="24"/>
          <w:szCs w:val="24"/>
          <w:lang w:val="af-ZA"/>
        </w:rPr>
        <w:t xml:space="preserve"> </w:t>
      </w:r>
      <w:r w:rsidRPr="0049504B">
        <w:rPr>
          <w:rStyle w:val="FontStyle22"/>
          <w:rFonts w:ascii="GHEA Grapalat" w:eastAsia="Arial Unicode MS" w:hAnsi="GHEA Grapalat"/>
          <w:noProof/>
          <w:sz w:val="24"/>
          <w:szCs w:val="24"/>
        </w:rPr>
        <w:t>է</w:t>
      </w:r>
      <w:r w:rsidRPr="0049504B">
        <w:rPr>
          <w:rStyle w:val="FontStyle22"/>
          <w:rFonts w:ascii="GHEA Grapalat" w:eastAsia="Arial Unicode MS" w:hAnsi="GHEA Grapalat"/>
          <w:noProof/>
          <w:sz w:val="24"/>
          <w:szCs w:val="24"/>
          <w:lang w:val="af-ZA"/>
        </w:rPr>
        <w:t xml:space="preserve"> </w:t>
      </w:r>
      <w:r w:rsidRPr="0049504B">
        <w:rPr>
          <w:rStyle w:val="FontStyle22"/>
          <w:rFonts w:ascii="GHEA Grapalat" w:eastAsia="Arial Unicode MS" w:hAnsi="GHEA Grapalat"/>
          <w:noProof/>
          <w:sz w:val="24"/>
          <w:szCs w:val="24"/>
        </w:rPr>
        <w:t>դատարանը</w:t>
      </w:r>
      <w:r w:rsidRPr="0049504B">
        <w:rPr>
          <w:rStyle w:val="FontStyle22"/>
          <w:rFonts w:ascii="GHEA Grapalat" w:eastAsia="Arial Unicode MS" w:hAnsi="GHEA Grapalat"/>
          <w:noProof/>
          <w:sz w:val="24"/>
          <w:szCs w:val="24"/>
          <w:lang w:val="af-ZA"/>
        </w:rPr>
        <w:t>…</w:t>
      </w:r>
      <w:r w:rsidRPr="0049504B">
        <w:rPr>
          <w:rFonts w:ascii="GHEA Grapalat" w:hAnsi="GHEA Grapalat"/>
          <w:i/>
          <w:sz w:val="24"/>
          <w:szCs w:val="24"/>
          <w:lang w:val="af-ZA"/>
        </w:rPr>
        <w:t>»:</w:t>
      </w:r>
    </w:p>
    <w:p w:rsidR="00323E27" w:rsidRPr="0049504B" w:rsidRDefault="00323E27" w:rsidP="00323E27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  <w:r w:rsidRPr="0049504B">
        <w:rPr>
          <w:rFonts w:ascii="GHEA Grapalat" w:eastAsia="Times New Roman" w:hAnsi="GHEA Grapalat" w:cs="Times New Roman"/>
          <w:color w:val="000000"/>
          <w:sz w:val="24"/>
          <w:szCs w:val="24"/>
        </w:rPr>
        <w:t>Այն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</w:rPr>
        <w:t>նախատեսված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</w:rPr>
        <w:t>է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</w:rPr>
        <w:t>նաև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</w:rPr>
        <w:t>ՀՀ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</w:rPr>
        <w:t>Նախագահի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2012 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</w:rPr>
        <w:t>թվականի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</w:rPr>
        <w:t>հունիսի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20-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</w:rPr>
        <w:t>ի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</w:rPr>
        <w:t>ՆԿ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>-96-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</w:rPr>
        <w:t>Ա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</w:rPr>
        <w:t>կարգադրությամբ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</w:rPr>
        <w:t>հաստատված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«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</w:rPr>
        <w:t>իրավական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</w:rPr>
        <w:t>և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</w:rPr>
        <w:t>դատական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</w:rPr>
        <w:t>բարեփոխումների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2012-2016 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</w:rPr>
        <w:t>թվականների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</w:rPr>
        <w:t>ռազմավարական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</w:rPr>
        <w:t>ծրագրից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</w:rPr>
        <w:t>բխող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</w:rPr>
        <w:t>միջոցառումների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</w:rPr>
        <w:t>ցանկի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» 1.4.3 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</w:rPr>
        <w:t>կետում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>:</w:t>
      </w:r>
    </w:p>
    <w:p w:rsidR="00323E27" w:rsidRPr="0049504B" w:rsidRDefault="00323E27" w:rsidP="00323E27">
      <w:pPr>
        <w:spacing w:before="240" w:line="360" w:lineRule="auto"/>
        <w:ind w:firstLine="720"/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</w:pP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3)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Որոշ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բացթողումներ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կան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հարուցված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կարգապահական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վարույթի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շրջանակներում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դատավորի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անկախության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և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պաշտպանվածության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օրենսդրական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երաշխիքների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ամրապնդման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հարցում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: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Մասնավորապես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,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գործող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օրենսգրքում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կարգապահական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վարույթի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ընթացքը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մանրամասն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կանոնակարգված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է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և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հստակ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սահմանված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են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վարույթի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յուրաքանչյուր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փուլի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ժամկետները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: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Սակայն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,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սահմանված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չէ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,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թե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ինչ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իրավական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հետևանքներ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են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առաջանում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այդ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ժամկետները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չպահպանելու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պարագայում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: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Ըստ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էության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,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այդ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ժամկետների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խախտումը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որևէ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կերպ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չի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ազդում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հարուցված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կարգապահական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վարույթի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ընթացքի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վրա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,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ինչը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չի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բխում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կարգապահական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վարույթի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շրջանակներում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դատավորի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պաշտպանվածության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իրավական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երաշխիքների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ամրապնդման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անհրաժեշտությունից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: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Ուստի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,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անհրաժեշտ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է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այդ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ժամկետների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խախտումը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ներառել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կարգապահական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վարույթի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կարճման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հիմքերի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շարքում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: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Դա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կստիպի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վարույթ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հարուցած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սուբյեկտներին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գործել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օրենքի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տառին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խիստ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համապատասխան՝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պահպանելով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օրենքով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սահմանված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բոլոր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ժակետները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,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ինչի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արդյունքում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կարգապահական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վարույթի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շրջանակներում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դատավորի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անկախության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և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պաշտպանվածության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օրենսդրական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երաշխիքներն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էլ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ավելի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կամրապնդվեն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: </w:t>
      </w:r>
    </w:p>
    <w:p w:rsidR="00323E27" w:rsidRPr="0049504B" w:rsidRDefault="00323E27" w:rsidP="00323E27">
      <w:pPr>
        <w:spacing w:line="360" w:lineRule="auto"/>
        <w:ind w:firstLine="720"/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</w:pPr>
      <w:r w:rsidRPr="0049504B">
        <w:rPr>
          <w:rFonts w:ascii="GHEA Grapalat" w:eastAsia="Times New Roman" w:hAnsi="GHEA Grapalat" w:cs="Times New Roman"/>
          <w:sz w:val="24"/>
          <w:szCs w:val="24"/>
        </w:rPr>
        <w:t>Կարգապահական</w:t>
      </w:r>
      <w:r w:rsidRPr="0049504B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49504B">
        <w:rPr>
          <w:rFonts w:ascii="GHEA Grapalat" w:eastAsia="Times New Roman" w:hAnsi="GHEA Grapalat" w:cs="Times New Roman"/>
          <w:sz w:val="24"/>
          <w:szCs w:val="24"/>
        </w:rPr>
        <w:t>վարույթի</w:t>
      </w:r>
      <w:r w:rsidRPr="0049504B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49504B">
        <w:rPr>
          <w:rFonts w:ascii="GHEA Grapalat" w:eastAsia="Times New Roman" w:hAnsi="GHEA Grapalat" w:cs="Times New Roman"/>
          <w:sz w:val="24"/>
          <w:szCs w:val="24"/>
        </w:rPr>
        <w:t>շրջանակներում</w:t>
      </w:r>
      <w:r w:rsidRPr="0049504B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49504B">
        <w:rPr>
          <w:rFonts w:ascii="GHEA Grapalat" w:eastAsia="Times New Roman" w:hAnsi="GHEA Grapalat" w:cs="Times New Roman"/>
          <w:sz w:val="24"/>
          <w:szCs w:val="24"/>
        </w:rPr>
        <w:t>դատավորի</w:t>
      </w:r>
      <w:r w:rsidRPr="0049504B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49504B">
        <w:rPr>
          <w:rFonts w:ascii="GHEA Grapalat" w:eastAsia="Times New Roman" w:hAnsi="GHEA Grapalat" w:cs="Times New Roman"/>
          <w:sz w:val="24"/>
          <w:szCs w:val="24"/>
        </w:rPr>
        <w:t>անկախության</w:t>
      </w:r>
      <w:r w:rsidRPr="0049504B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49504B">
        <w:rPr>
          <w:rFonts w:ascii="GHEA Grapalat" w:eastAsia="Times New Roman" w:hAnsi="GHEA Grapalat" w:cs="Times New Roman"/>
          <w:sz w:val="24"/>
          <w:szCs w:val="24"/>
        </w:rPr>
        <w:t>և</w:t>
      </w:r>
      <w:r w:rsidRPr="0049504B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49504B">
        <w:rPr>
          <w:rFonts w:ascii="GHEA Grapalat" w:eastAsia="Times New Roman" w:hAnsi="GHEA Grapalat" w:cs="Times New Roman"/>
          <w:sz w:val="24"/>
          <w:szCs w:val="24"/>
        </w:rPr>
        <w:t>պաշտպանվածության</w:t>
      </w:r>
      <w:r w:rsidRPr="0049504B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49504B">
        <w:rPr>
          <w:rFonts w:ascii="GHEA Grapalat" w:eastAsia="Times New Roman" w:hAnsi="GHEA Grapalat" w:cs="Times New Roman"/>
          <w:sz w:val="24"/>
          <w:szCs w:val="24"/>
        </w:rPr>
        <w:t>օրենսդրական</w:t>
      </w:r>
      <w:r w:rsidRPr="0049504B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49504B">
        <w:rPr>
          <w:rFonts w:ascii="GHEA Grapalat" w:eastAsia="Times New Roman" w:hAnsi="GHEA Grapalat" w:cs="Times New Roman"/>
          <w:sz w:val="24"/>
          <w:szCs w:val="24"/>
        </w:rPr>
        <w:t>երաշխիքների</w:t>
      </w:r>
      <w:r w:rsidRPr="0049504B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49504B">
        <w:rPr>
          <w:rFonts w:ascii="GHEA Grapalat" w:eastAsia="Times New Roman" w:hAnsi="GHEA Grapalat" w:cs="Times New Roman"/>
          <w:sz w:val="24"/>
          <w:szCs w:val="24"/>
        </w:rPr>
        <w:t>ամրապնդման</w:t>
      </w:r>
      <w:r w:rsidRPr="0049504B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49504B">
        <w:rPr>
          <w:rFonts w:ascii="GHEA Grapalat" w:eastAsia="Times New Roman" w:hAnsi="GHEA Grapalat" w:cs="Times New Roman"/>
          <w:sz w:val="24"/>
          <w:szCs w:val="24"/>
        </w:rPr>
        <w:t>հարցը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</w:rPr>
        <w:lastRenderedPageBreak/>
        <w:t>նախատեսված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</w:rPr>
        <w:t>է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</w:rPr>
        <w:t>նաև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</w:rPr>
        <w:t>ՀՀ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</w:rPr>
        <w:t>Նախագահի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2012 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</w:rPr>
        <w:t>թվականի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</w:rPr>
        <w:t>հունիսի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20-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</w:rPr>
        <w:t>ի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</w:rPr>
        <w:t>ՆԿ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>-96-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</w:rPr>
        <w:t>Ա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</w:rPr>
        <w:t>կարգադրությամբ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</w:rPr>
        <w:t>հաստատված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«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</w:rPr>
        <w:t>իրավական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</w:rPr>
        <w:t>և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</w:rPr>
        <w:t>դատական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</w:rPr>
        <w:t>բարեփոխումների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2012-2016 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</w:rPr>
        <w:t>թվականների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</w:rPr>
        <w:t>ռազմավարական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</w:rPr>
        <w:t>ծրագրից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</w:rPr>
        <w:t>բխող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</w:rPr>
        <w:t>միջոցառումների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</w:rPr>
        <w:t>ցանկի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» 1.4.2 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</w:rPr>
        <w:t>կետում</w:t>
      </w:r>
      <w:r w:rsidRPr="0049504B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>:</w:t>
      </w:r>
    </w:p>
    <w:p w:rsidR="00323E27" w:rsidRPr="0049504B" w:rsidRDefault="00323E27" w:rsidP="00323E27">
      <w:pPr>
        <w:spacing w:line="360" w:lineRule="auto"/>
        <w:ind w:firstLine="720"/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</w:pP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4)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Ներկայումս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նյութական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կամ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դատավարական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օրենքի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նորմի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ակնհայտ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և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կոպիտ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խախտման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հիման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վրա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դատավորի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նկատմամբ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կարգապահական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վարույթ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հարուցել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հնարավոր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է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դատական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ակտը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կայացնելուց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անմիջապես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հետո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,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նույնիսկ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այն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դեպքում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,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երբ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այդ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ակտը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դեռևս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ուժի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մեջ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չի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մտել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: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Ստացվում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է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մի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իրավիճակ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,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երբ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Արդարադատության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խորհուրդը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հնարավորություն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է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ստանում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դատավորին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կարգապահական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պատասխանատվության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ենթարկելու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հարց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քննարկել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և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հաստատել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կամ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հերքել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նյութական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կամ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դատավարական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նորմի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խախտման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փաստը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այն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պարագայում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,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երբ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այդ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խախտման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փաստը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դեռևս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գտնվում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է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վիճարկման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փուլում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վերադաս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դատարանում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դատական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ակտը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բողոքարկվելու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արդյունքում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: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Այդ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դեպքում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փաստորեն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Արդարադատության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խորհուրդն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իր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որոշմամբ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կարող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է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կաշկանդել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կամ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կանխորոշել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վերադաս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դատական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ատյանի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որոշումը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,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ինչն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ակնհայտորեն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չի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բխում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Արդարադատության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խորհրդի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սահմանադրական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լիազորություններից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: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Բացի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այդ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,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հնարավոր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է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դառնում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մի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իրավիճակ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,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երբ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Արդարադատության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խորհուրդն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ու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վերաքննիչ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կամ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վճռաբեկ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դատարանը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դատավորի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կողմից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օրենքի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նորմի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խախտման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հարցի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շուրջ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ունենան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միմյանց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ակնհայտ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հակասող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որոշումներ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: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Ուստի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,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նման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իրավիճակներից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խուսափելու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համար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անհրաժեշտ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է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սահմանել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,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որ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նյութական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կամ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դատավարական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նորմի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ակնհայտ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և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կոպիտ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խախտման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հիման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վրա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կարգապահական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վարույթ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կարող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է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հարուցվել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միայն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այն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դեպքում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,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երբ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համապատասխան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դատական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ակտը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մտել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է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ուժի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մեջ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>:</w:t>
      </w:r>
    </w:p>
    <w:p w:rsidR="00143099" w:rsidRPr="0049504B" w:rsidRDefault="00143099" w:rsidP="004176AE">
      <w:pPr>
        <w:spacing w:line="360" w:lineRule="atLeast"/>
        <w:ind w:firstLine="720"/>
        <w:jc w:val="both"/>
        <w:rPr>
          <w:rFonts w:ascii="GHEA Grapalat" w:hAnsi="GHEA Grapalat" w:cs="Arial"/>
          <w:color w:val="000000"/>
          <w:sz w:val="24"/>
          <w:szCs w:val="24"/>
          <w:lang w:val="af-ZA"/>
        </w:rPr>
      </w:pPr>
    </w:p>
    <w:p w:rsidR="0071411C" w:rsidRPr="0049504B" w:rsidRDefault="00B00D2F" w:rsidP="00323E27">
      <w:pPr>
        <w:pStyle w:val="BodyText2"/>
        <w:numPr>
          <w:ilvl w:val="0"/>
          <w:numId w:val="32"/>
        </w:numPr>
        <w:autoSpaceDE w:val="0"/>
        <w:autoSpaceDN w:val="0"/>
        <w:adjustRightInd w:val="0"/>
        <w:spacing w:after="0" w:line="360" w:lineRule="atLeast"/>
        <w:jc w:val="both"/>
        <w:rPr>
          <w:rFonts w:ascii="GHEA Grapalat" w:hAnsi="GHEA Grapalat"/>
          <w:b/>
          <w:u w:val="single"/>
        </w:rPr>
      </w:pPr>
      <w:r w:rsidRPr="0049504B">
        <w:rPr>
          <w:rFonts w:ascii="GHEA Grapalat" w:hAnsi="GHEA Grapalat"/>
          <w:b/>
          <w:u w:val="single"/>
        </w:rPr>
        <w:t>Կարգավորման նպատակը և բնույթը</w:t>
      </w:r>
    </w:p>
    <w:p w:rsidR="0071411C" w:rsidRPr="0049504B" w:rsidRDefault="0071411C" w:rsidP="004176AE">
      <w:pPr>
        <w:pStyle w:val="BodyText2"/>
        <w:autoSpaceDE w:val="0"/>
        <w:autoSpaceDN w:val="0"/>
        <w:adjustRightInd w:val="0"/>
        <w:spacing w:after="0" w:line="360" w:lineRule="atLeast"/>
        <w:ind w:left="360"/>
        <w:jc w:val="both"/>
        <w:rPr>
          <w:rFonts w:ascii="GHEA Grapalat" w:hAnsi="GHEA Grapalat"/>
          <w:b/>
          <w:u w:val="single"/>
        </w:rPr>
      </w:pPr>
    </w:p>
    <w:p w:rsidR="0071411C" w:rsidRPr="0049504B" w:rsidRDefault="0071411C" w:rsidP="006C6B47">
      <w:pPr>
        <w:pStyle w:val="BodyText2"/>
        <w:numPr>
          <w:ilvl w:val="1"/>
          <w:numId w:val="33"/>
        </w:numPr>
        <w:autoSpaceDE w:val="0"/>
        <w:autoSpaceDN w:val="0"/>
        <w:adjustRightInd w:val="0"/>
        <w:spacing w:after="0" w:line="360" w:lineRule="atLeast"/>
        <w:jc w:val="both"/>
        <w:rPr>
          <w:rFonts w:ascii="GHEA Grapalat" w:hAnsi="GHEA Grapalat"/>
          <w:b/>
        </w:rPr>
      </w:pPr>
      <w:r w:rsidRPr="0049504B">
        <w:rPr>
          <w:rFonts w:ascii="GHEA Grapalat" w:hAnsi="GHEA Grapalat"/>
          <w:b/>
          <w:u w:val="single"/>
        </w:rPr>
        <w:t xml:space="preserve"> </w:t>
      </w:r>
      <w:r w:rsidRPr="0049504B">
        <w:rPr>
          <w:rFonts w:ascii="GHEA Grapalat" w:hAnsi="GHEA Grapalat"/>
          <w:b/>
        </w:rPr>
        <w:t>Դատավորների գնահատման նպատակը</w:t>
      </w:r>
    </w:p>
    <w:p w:rsidR="0071411C" w:rsidRPr="0049504B" w:rsidRDefault="0071411C" w:rsidP="004176AE">
      <w:pPr>
        <w:spacing w:line="360" w:lineRule="atLeast"/>
        <w:jc w:val="both"/>
        <w:rPr>
          <w:rFonts w:ascii="GHEA Grapalat" w:hAnsi="GHEA Grapalat"/>
          <w:sz w:val="24"/>
          <w:szCs w:val="24"/>
          <w:lang w:val="af-ZA"/>
        </w:rPr>
      </w:pPr>
      <w:r w:rsidRPr="0049504B">
        <w:rPr>
          <w:rFonts w:ascii="GHEA Grapalat" w:hAnsi="GHEA Grapalat" w:cs="Sylfaen"/>
          <w:sz w:val="24"/>
          <w:szCs w:val="24"/>
        </w:rPr>
        <w:t>Նախագծով նախատեսված դ</w:t>
      </w:r>
      <w:r w:rsidRPr="0049504B">
        <w:rPr>
          <w:rFonts w:ascii="GHEA Grapalat" w:hAnsi="GHEA Grapalat"/>
          <w:sz w:val="24"/>
          <w:szCs w:val="24"/>
        </w:rPr>
        <w:t>ատավորների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/>
          <w:sz w:val="24"/>
          <w:szCs w:val="24"/>
        </w:rPr>
        <w:t>գործունեության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/>
          <w:sz w:val="24"/>
          <w:szCs w:val="24"/>
        </w:rPr>
        <w:t>գնահատման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/>
          <w:sz w:val="24"/>
          <w:szCs w:val="24"/>
        </w:rPr>
        <w:t>նպատակն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/>
          <w:sz w:val="24"/>
          <w:szCs w:val="24"/>
        </w:rPr>
        <w:t>է՝</w:t>
      </w:r>
    </w:p>
    <w:p w:rsidR="0071411C" w:rsidRPr="0049504B" w:rsidRDefault="0071411C" w:rsidP="006C6B47">
      <w:pPr>
        <w:pStyle w:val="ListParagraph"/>
        <w:numPr>
          <w:ilvl w:val="1"/>
          <w:numId w:val="27"/>
        </w:numPr>
        <w:spacing w:line="360" w:lineRule="atLeast"/>
        <w:jc w:val="both"/>
        <w:rPr>
          <w:rFonts w:ascii="GHEA Grapalat" w:hAnsi="GHEA Grapalat"/>
          <w:sz w:val="24"/>
          <w:szCs w:val="24"/>
          <w:lang w:val="af-ZA"/>
        </w:rPr>
      </w:pPr>
      <w:r w:rsidRPr="0049504B">
        <w:rPr>
          <w:rFonts w:ascii="GHEA Grapalat" w:hAnsi="GHEA Grapalat"/>
          <w:sz w:val="24"/>
          <w:szCs w:val="24"/>
        </w:rPr>
        <w:t>բացահայտել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/>
          <w:sz w:val="24"/>
          <w:szCs w:val="24"/>
        </w:rPr>
        <w:t>և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/>
          <w:sz w:val="24"/>
          <w:szCs w:val="24"/>
        </w:rPr>
        <w:t>դատավորներին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/>
          <w:sz w:val="24"/>
          <w:szCs w:val="24"/>
        </w:rPr>
        <w:t>մատնանշել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/>
          <w:sz w:val="24"/>
          <w:szCs w:val="24"/>
        </w:rPr>
        <w:t>իրենց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/>
          <w:sz w:val="24"/>
          <w:szCs w:val="24"/>
        </w:rPr>
        <w:t>աշխատանքի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/>
          <w:sz w:val="24"/>
          <w:szCs w:val="24"/>
        </w:rPr>
        <w:t>արդյունավետությունը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/>
          <w:sz w:val="24"/>
          <w:szCs w:val="24"/>
        </w:rPr>
        <w:t>բարելավելու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/>
          <w:sz w:val="24"/>
          <w:szCs w:val="24"/>
        </w:rPr>
        <w:t>ուղիները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, </w:t>
      </w:r>
    </w:p>
    <w:p w:rsidR="0071411C" w:rsidRPr="0049504B" w:rsidRDefault="0071411C" w:rsidP="006C6B47">
      <w:pPr>
        <w:pStyle w:val="ListParagraph"/>
        <w:numPr>
          <w:ilvl w:val="1"/>
          <w:numId w:val="27"/>
        </w:numPr>
        <w:spacing w:line="360" w:lineRule="atLeast"/>
        <w:jc w:val="both"/>
        <w:rPr>
          <w:rFonts w:ascii="GHEA Grapalat" w:hAnsi="GHEA Grapalat"/>
          <w:sz w:val="24"/>
          <w:szCs w:val="24"/>
          <w:lang w:val="af-ZA"/>
        </w:rPr>
      </w:pPr>
      <w:r w:rsidRPr="0049504B">
        <w:rPr>
          <w:rFonts w:ascii="GHEA Grapalat" w:hAnsi="GHEA Grapalat"/>
          <w:sz w:val="24"/>
          <w:szCs w:val="24"/>
        </w:rPr>
        <w:lastRenderedPageBreak/>
        <w:t>նպաստել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49504B">
        <w:rPr>
          <w:rFonts w:ascii="GHEA Grapalat" w:hAnsi="GHEA Grapalat"/>
          <w:sz w:val="24"/>
          <w:szCs w:val="24"/>
        </w:rPr>
        <w:t>դատավորների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/>
          <w:sz w:val="24"/>
          <w:szCs w:val="24"/>
        </w:rPr>
        <w:t>կողմից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/>
          <w:sz w:val="24"/>
          <w:szCs w:val="24"/>
        </w:rPr>
        <w:t>իրենց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 </w:t>
      </w:r>
      <w:r w:rsidR="003C2F33" w:rsidRPr="0049504B">
        <w:rPr>
          <w:rFonts w:ascii="GHEA Grapalat" w:hAnsi="GHEA Grapalat"/>
          <w:sz w:val="24"/>
          <w:szCs w:val="24"/>
        </w:rPr>
        <w:t>գործունեության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/>
          <w:sz w:val="24"/>
          <w:szCs w:val="24"/>
        </w:rPr>
        <w:t>ինքնավերլուծությունը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, </w:t>
      </w:r>
    </w:p>
    <w:p w:rsidR="0071411C" w:rsidRPr="0049504B" w:rsidRDefault="0071411C" w:rsidP="006C6B47">
      <w:pPr>
        <w:pStyle w:val="ListParagraph"/>
        <w:numPr>
          <w:ilvl w:val="1"/>
          <w:numId w:val="27"/>
        </w:numPr>
        <w:spacing w:line="360" w:lineRule="atLeast"/>
        <w:jc w:val="both"/>
        <w:rPr>
          <w:rFonts w:ascii="GHEA Grapalat" w:hAnsi="GHEA Grapalat"/>
          <w:sz w:val="24"/>
          <w:szCs w:val="24"/>
          <w:lang w:val="af-ZA"/>
        </w:rPr>
      </w:pPr>
      <w:r w:rsidRPr="0049504B">
        <w:rPr>
          <w:rFonts w:ascii="GHEA Grapalat" w:hAnsi="GHEA Grapalat"/>
          <w:sz w:val="24"/>
          <w:szCs w:val="24"/>
        </w:rPr>
        <w:t>հիմք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/>
          <w:sz w:val="24"/>
          <w:szCs w:val="24"/>
        </w:rPr>
        <w:t>հանդիսանալ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/>
          <w:sz w:val="24"/>
          <w:szCs w:val="24"/>
        </w:rPr>
        <w:t>դատավորների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/>
          <w:sz w:val="24"/>
          <w:szCs w:val="24"/>
        </w:rPr>
        <w:t>ծառայողական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/>
          <w:sz w:val="24"/>
          <w:szCs w:val="24"/>
        </w:rPr>
        <w:t>առաջխաղացման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/>
          <w:sz w:val="24"/>
          <w:szCs w:val="24"/>
        </w:rPr>
        <w:t>ժամանակ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/>
          <w:sz w:val="24"/>
          <w:szCs w:val="24"/>
        </w:rPr>
        <w:t>լավագույն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/>
          <w:sz w:val="24"/>
          <w:szCs w:val="24"/>
        </w:rPr>
        <w:t>թեկնածուների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/>
          <w:sz w:val="24"/>
          <w:szCs w:val="24"/>
        </w:rPr>
        <w:t>ընտրության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/>
          <w:sz w:val="24"/>
          <w:szCs w:val="24"/>
        </w:rPr>
        <w:t>համար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:  </w:t>
      </w:r>
    </w:p>
    <w:p w:rsidR="00EB7D62" w:rsidRPr="0049504B" w:rsidRDefault="00EB7D62" w:rsidP="004176AE">
      <w:pPr>
        <w:pStyle w:val="ListParagraph"/>
        <w:spacing w:line="360" w:lineRule="atLeast"/>
        <w:ind w:left="360"/>
        <w:jc w:val="both"/>
        <w:rPr>
          <w:rFonts w:ascii="GHEA Grapalat" w:hAnsi="GHEA Grapalat" w:cs="Arial"/>
          <w:b/>
          <w:color w:val="000000"/>
          <w:sz w:val="24"/>
          <w:szCs w:val="24"/>
          <w:lang w:val="af-ZA"/>
        </w:rPr>
      </w:pPr>
    </w:p>
    <w:p w:rsidR="00EB7D62" w:rsidRPr="0049504B" w:rsidRDefault="00183F46" w:rsidP="006C6B47">
      <w:pPr>
        <w:pStyle w:val="BodyText2"/>
        <w:numPr>
          <w:ilvl w:val="1"/>
          <w:numId w:val="33"/>
        </w:numPr>
        <w:autoSpaceDE w:val="0"/>
        <w:autoSpaceDN w:val="0"/>
        <w:adjustRightInd w:val="0"/>
        <w:spacing w:after="0" w:line="360" w:lineRule="atLeast"/>
        <w:jc w:val="both"/>
        <w:rPr>
          <w:rFonts w:ascii="GHEA Grapalat" w:hAnsi="GHEA Grapalat"/>
          <w:b/>
          <w:lang w:val="af-ZA"/>
        </w:rPr>
      </w:pPr>
      <w:r w:rsidRPr="0049504B">
        <w:rPr>
          <w:rFonts w:ascii="GHEA Grapalat" w:hAnsi="GHEA Grapalat"/>
          <w:b/>
          <w:lang w:val="af-ZA"/>
        </w:rPr>
        <w:t xml:space="preserve"> </w:t>
      </w:r>
      <w:r w:rsidR="003C42D0" w:rsidRPr="0049504B">
        <w:rPr>
          <w:rFonts w:ascii="GHEA Grapalat" w:hAnsi="GHEA Grapalat"/>
          <w:b/>
        </w:rPr>
        <w:t>Գնահատման</w:t>
      </w:r>
      <w:r w:rsidR="00EB7D62" w:rsidRPr="0049504B">
        <w:rPr>
          <w:rFonts w:ascii="GHEA Grapalat" w:hAnsi="GHEA Grapalat"/>
          <w:b/>
          <w:lang w:val="af-ZA"/>
        </w:rPr>
        <w:t xml:space="preserve"> </w:t>
      </w:r>
      <w:r w:rsidR="00EB7D62" w:rsidRPr="0049504B">
        <w:rPr>
          <w:rFonts w:ascii="GHEA Grapalat" w:hAnsi="GHEA Grapalat"/>
          <w:b/>
        </w:rPr>
        <w:t>համակարգի</w:t>
      </w:r>
      <w:r w:rsidR="00EB7D62" w:rsidRPr="0049504B">
        <w:rPr>
          <w:rFonts w:ascii="GHEA Grapalat" w:hAnsi="GHEA Grapalat"/>
          <w:b/>
          <w:lang w:val="af-ZA"/>
        </w:rPr>
        <w:t xml:space="preserve"> </w:t>
      </w:r>
      <w:r w:rsidR="00EB7D62" w:rsidRPr="0049504B">
        <w:rPr>
          <w:rFonts w:ascii="GHEA Grapalat" w:hAnsi="GHEA Grapalat"/>
          <w:b/>
        </w:rPr>
        <w:t>ներդրման</w:t>
      </w:r>
      <w:r w:rsidR="00EB7D62" w:rsidRPr="0049504B">
        <w:rPr>
          <w:rFonts w:ascii="GHEA Grapalat" w:hAnsi="GHEA Grapalat"/>
          <w:b/>
          <w:lang w:val="af-ZA"/>
        </w:rPr>
        <w:t xml:space="preserve"> </w:t>
      </w:r>
      <w:r w:rsidR="00140113" w:rsidRPr="0049504B">
        <w:rPr>
          <w:rFonts w:ascii="GHEA Grapalat" w:hAnsi="GHEA Grapalat"/>
          <w:b/>
        </w:rPr>
        <w:t>ընդհանուր</w:t>
      </w:r>
      <w:r w:rsidR="00140113" w:rsidRPr="0049504B">
        <w:rPr>
          <w:rFonts w:ascii="GHEA Grapalat" w:hAnsi="GHEA Grapalat"/>
          <w:b/>
          <w:lang w:val="af-ZA"/>
        </w:rPr>
        <w:t xml:space="preserve"> </w:t>
      </w:r>
      <w:r w:rsidR="00EB7D62" w:rsidRPr="0049504B">
        <w:rPr>
          <w:rFonts w:ascii="GHEA Grapalat" w:hAnsi="GHEA Grapalat"/>
          <w:b/>
        </w:rPr>
        <w:t>մոտեցումները</w:t>
      </w:r>
    </w:p>
    <w:p w:rsidR="00EB7D62" w:rsidRPr="0049504B" w:rsidRDefault="00EB7D62" w:rsidP="004176AE">
      <w:pPr>
        <w:spacing w:line="360" w:lineRule="atLeast"/>
        <w:ind w:firstLine="720"/>
        <w:jc w:val="both"/>
        <w:rPr>
          <w:rFonts w:ascii="GHEA Grapalat" w:hAnsi="GHEA Grapalat" w:cs="Arial"/>
          <w:color w:val="000000"/>
          <w:sz w:val="24"/>
          <w:szCs w:val="24"/>
          <w:lang w:val="af-ZA"/>
        </w:rPr>
      </w:pPr>
    </w:p>
    <w:p w:rsidR="00EB7D62" w:rsidRPr="0049504B" w:rsidRDefault="00A55970" w:rsidP="006C6B47">
      <w:pPr>
        <w:pStyle w:val="ListParagraph"/>
        <w:numPr>
          <w:ilvl w:val="0"/>
          <w:numId w:val="9"/>
        </w:numPr>
        <w:spacing w:line="360" w:lineRule="atLeast"/>
        <w:jc w:val="both"/>
        <w:rPr>
          <w:rFonts w:ascii="GHEA Grapalat" w:hAnsi="GHEA Grapalat" w:cs="Arial"/>
          <w:color w:val="000000"/>
          <w:sz w:val="24"/>
          <w:szCs w:val="24"/>
          <w:lang w:val="af-ZA"/>
        </w:rPr>
      </w:pP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ՀՀ-ում դատավորների գնահատման համակարգի հիմունքները պետք է նախատեսվեն ՀՀ դատական օրենսգրքում:</w:t>
      </w:r>
    </w:p>
    <w:p w:rsidR="002C4D10" w:rsidRPr="0049504B" w:rsidRDefault="002C4D10" w:rsidP="006C6B47">
      <w:pPr>
        <w:pStyle w:val="ListParagraph"/>
        <w:numPr>
          <w:ilvl w:val="0"/>
          <w:numId w:val="9"/>
        </w:numPr>
        <w:spacing w:line="360" w:lineRule="atLeast"/>
        <w:jc w:val="both"/>
        <w:rPr>
          <w:rFonts w:ascii="GHEA Grapalat" w:hAnsi="GHEA Grapalat" w:cs="Arial"/>
          <w:color w:val="000000"/>
          <w:sz w:val="24"/>
          <w:szCs w:val="24"/>
          <w:lang w:val="af-ZA"/>
        </w:rPr>
      </w:pP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Կարևոր է ի նկատի ունենալ, որ դատավորների գնահատման համակարգը</w:t>
      </w:r>
      <w:r w:rsidR="003C42D0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, նախ և առաջ, և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առավելապես </w:t>
      </w:r>
      <w:r w:rsidRPr="0049504B">
        <w:rPr>
          <w:rFonts w:ascii="GHEA Grapalat" w:hAnsi="GHEA Grapalat" w:cs="Arial"/>
          <w:b/>
          <w:i/>
          <w:color w:val="000000"/>
          <w:sz w:val="24"/>
          <w:szCs w:val="24"/>
          <w:lang w:val="af-ZA"/>
        </w:rPr>
        <w:t>ներքին օգտագործման գործիք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է, այն իրագործվում է դատական ինքնակառավարման մարմինների կողմից, գնահատման  արդյունքները քննարկվում և վերլուծվում են դատական ինքնակառավարման մարմինների ներսում: Լինելով ներքին օգտագործման գործիք, հենց դատական </w:t>
      </w:r>
      <w:r w:rsidR="003C42D0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ինքնակառավարման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մարմիններն են  պատասխանատու դրա ներդրման, բնականոն իրականացման ապահովման և դրանից բխող անհրաժեշտ միջոցառումներ ձեռնարկելու համար:  Այս նկատառումներից ելնելով.</w:t>
      </w:r>
    </w:p>
    <w:p w:rsidR="003821F0" w:rsidRPr="0049504B" w:rsidRDefault="003821F0" w:rsidP="006C6B47">
      <w:pPr>
        <w:pStyle w:val="ListParagraph"/>
        <w:numPr>
          <w:ilvl w:val="0"/>
          <w:numId w:val="34"/>
        </w:numPr>
        <w:spacing w:line="360" w:lineRule="atLeast"/>
        <w:jc w:val="both"/>
        <w:rPr>
          <w:rFonts w:ascii="GHEA Grapalat" w:hAnsi="GHEA Grapalat" w:cs="Arial"/>
          <w:color w:val="000000"/>
          <w:sz w:val="24"/>
          <w:szCs w:val="24"/>
          <w:lang w:val="af-ZA"/>
        </w:rPr>
      </w:pP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Լինելով ինքնակառավարման կարևոր գործառույթ, դատավորների </w:t>
      </w:r>
      <w:r w:rsidR="003C42D0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գնահատումը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պետք է իրականացնի</w:t>
      </w:r>
      <w:r w:rsidR="00131E3D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Դատավորների ընդհանուր ժողովի </w:t>
      </w:r>
      <w:r w:rsidR="00D7495A">
        <w:rPr>
          <w:rFonts w:ascii="GHEA Grapalat" w:hAnsi="GHEA Grapalat" w:cs="Arial"/>
          <w:color w:val="000000"/>
          <w:sz w:val="24"/>
          <w:szCs w:val="24"/>
          <w:lang w:val="af-ZA"/>
        </w:rPr>
        <w:t>գնահատման հանձնաժողովը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: </w:t>
      </w:r>
    </w:p>
    <w:p w:rsidR="00140113" w:rsidRPr="0049504B" w:rsidRDefault="00E90032" w:rsidP="006C6B47">
      <w:pPr>
        <w:pStyle w:val="ListParagraph"/>
        <w:numPr>
          <w:ilvl w:val="0"/>
          <w:numId w:val="34"/>
        </w:numPr>
        <w:spacing w:line="360" w:lineRule="atLeast"/>
        <w:jc w:val="both"/>
        <w:rPr>
          <w:rFonts w:ascii="GHEA Grapalat" w:hAnsi="GHEA Grapalat" w:cs="Arial"/>
          <w:color w:val="000000"/>
          <w:sz w:val="24"/>
          <w:szCs w:val="24"/>
          <w:lang w:val="af-ZA"/>
        </w:rPr>
      </w:pP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Դատական օրենսգրքում </w:t>
      </w:r>
      <w:r w:rsidR="002C4D10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պետք է </w:t>
      </w:r>
      <w:r w:rsidR="003C42D0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սահմանվեն</w:t>
      </w:r>
      <w:r w:rsidR="002C4D10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միայն դատավարների </w:t>
      </w:r>
      <w:r w:rsidR="003C42D0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գնահատման</w:t>
      </w:r>
      <w:r w:rsidR="002C4D10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համակարգի առանցքային սկզբունքները</w:t>
      </w:r>
      <w:r w:rsidR="00B464DA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,</w:t>
      </w:r>
      <w:r w:rsidR="002C4D10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մոտեցումները,</w:t>
      </w:r>
      <w:r w:rsidR="00B464DA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չափանիշները (criteria)</w:t>
      </w:r>
      <w:r w:rsidR="00140113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և գնահատման ցուցիչները (indicator)</w:t>
      </w:r>
      <w:r w:rsidR="00B464DA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, </w:t>
      </w:r>
      <w:r w:rsidR="002C4D10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իսկ գնահատման իրականացման </w:t>
      </w:r>
      <w:r w:rsidR="00140113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մեթոդաբանությունը </w:t>
      </w:r>
      <w:r w:rsidR="002C4D10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և ընթացակարգերը պետք է սահմանվեն </w:t>
      </w:r>
      <w:r w:rsidR="00D7495A">
        <w:rPr>
          <w:rFonts w:ascii="GHEA Grapalat" w:hAnsi="GHEA Grapalat" w:cs="Arial"/>
          <w:color w:val="000000"/>
          <w:sz w:val="24"/>
          <w:szCs w:val="24"/>
          <w:lang w:val="af-ZA"/>
        </w:rPr>
        <w:t>Դատարանների նախագահների</w:t>
      </w:r>
      <w:r w:rsidR="003821F0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խորհրդի </w:t>
      </w:r>
      <w:r w:rsidR="002C4D10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կողմից: </w:t>
      </w:r>
    </w:p>
    <w:p w:rsidR="00FA361C" w:rsidRPr="0049504B" w:rsidRDefault="00FA361C" w:rsidP="004176AE">
      <w:pPr>
        <w:pStyle w:val="ListParagraph"/>
        <w:spacing w:line="360" w:lineRule="atLeast"/>
        <w:ind w:left="1080"/>
        <w:jc w:val="both"/>
        <w:rPr>
          <w:rFonts w:ascii="GHEA Grapalat" w:hAnsi="GHEA Grapalat" w:cs="Arial"/>
          <w:b/>
          <w:color w:val="000000"/>
          <w:sz w:val="24"/>
          <w:szCs w:val="24"/>
          <w:lang w:val="af-ZA"/>
        </w:rPr>
      </w:pPr>
    </w:p>
    <w:p w:rsidR="00140113" w:rsidRPr="0049504B" w:rsidRDefault="00183F46" w:rsidP="006C6B47">
      <w:pPr>
        <w:pStyle w:val="BodyText2"/>
        <w:numPr>
          <w:ilvl w:val="1"/>
          <w:numId w:val="33"/>
        </w:numPr>
        <w:autoSpaceDE w:val="0"/>
        <w:autoSpaceDN w:val="0"/>
        <w:adjustRightInd w:val="0"/>
        <w:spacing w:after="0" w:line="360" w:lineRule="atLeast"/>
        <w:jc w:val="both"/>
        <w:rPr>
          <w:rFonts w:ascii="GHEA Grapalat" w:hAnsi="GHEA Grapalat"/>
          <w:b/>
          <w:lang w:val="af-ZA"/>
        </w:rPr>
      </w:pPr>
      <w:r w:rsidRPr="0049504B">
        <w:rPr>
          <w:rFonts w:ascii="GHEA Grapalat" w:hAnsi="GHEA Grapalat"/>
          <w:b/>
          <w:lang w:val="af-ZA"/>
        </w:rPr>
        <w:t xml:space="preserve"> </w:t>
      </w:r>
      <w:r w:rsidR="00140113" w:rsidRPr="0049504B">
        <w:rPr>
          <w:rFonts w:ascii="GHEA Grapalat" w:hAnsi="GHEA Grapalat"/>
          <w:b/>
        </w:rPr>
        <w:t>Դատավորների</w:t>
      </w:r>
      <w:r w:rsidR="00140113" w:rsidRPr="0049504B">
        <w:rPr>
          <w:rFonts w:ascii="GHEA Grapalat" w:hAnsi="GHEA Grapalat"/>
          <w:b/>
          <w:lang w:val="af-ZA"/>
        </w:rPr>
        <w:t xml:space="preserve"> </w:t>
      </w:r>
      <w:r w:rsidR="003C42D0" w:rsidRPr="0049504B">
        <w:rPr>
          <w:rFonts w:ascii="GHEA Grapalat" w:hAnsi="GHEA Grapalat"/>
          <w:b/>
        </w:rPr>
        <w:t>գնահատման</w:t>
      </w:r>
      <w:r w:rsidR="00140113" w:rsidRPr="0049504B">
        <w:rPr>
          <w:rFonts w:ascii="GHEA Grapalat" w:hAnsi="GHEA Grapalat"/>
          <w:b/>
          <w:lang w:val="af-ZA"/>
        </w:rPr>
        <w:t xml:space="preserve"> </w:t>
      </w:r>
      <w:r w:rsidR="00D4149B" w:rsidRPr="0049504B">
        <w:rPr>
          <w:rFonts w:ascii="GHEA Grapalat" w:hAnsi="GHEA Grapalat"/>
          <w:b/>
        </w:rPr>
        <w:t>չափանիշներ</w:t>
      </w:r>
      <w:r w:rsidR="007A66B0" w:rsidRPr="0049504B">
        <w:rPr>
          <w:rFonts w:ascii="GHEA Grapalat" w:hAnsi="GHEA Grapalat"/>
          <w:b/>
        </w:rPr>
        <w:t>ի</w:t>
      </w:r>
      <w:r w:rsidR="00D4149B" w:rsidRPr="0049504B">
        <w:rPr>
          <w:rFonts w:ascii="GHEA Grapalat" w:hAnsi="GHEA Grapalat"/>
          <w:b/>
          <w:lang w:val="af-ZA"/>
        </w:rPr>
        <w:t xml:space="preserve"> </w:t>
      </w:r>
      <w:r w:rsidR="00D4149B" w:rsidRPr="0049504B">
        <w:rPr>
          <w:rFonts w:ascii="GHEA Grapalat" w:hAnsi="GHEA Grapalat"/>
          <w:b/>
        </w:rPr>
        <w:t>ընդհանուր</w:t>
      </w:r>
      <w:r w:rsidR="00D4149B" w:rsidRPr="0049504B">
        <w:rPr>
          <w:rFonts w:ascii="GHEA Grapalat" w:hAnsi="GHEA Grapalat"/>
          <w:b/>
          <w:lang w:val="af-ZA"/>
        </w:rPr>
        <w:t xml:space="preserve"> </w:t>
      </w:r>
      <w:r w:rsidR="003C42D0" w:rsidRPr="0049504B">
        <w:rPr>
          <w:rFonts w:ascii="GHEA Grapalat" w:hAnsi="GHEA Grapalat"/>
          <w:b/>
        </w:rPr>
        <w:t>նկարագիրը</w:t>
      </w:r>
      <w:r w:rsidR="00D4149B" w:rsidRPr="0049504B">
        <w:rPr>
          <w:rFonts w:ascii="GHEA Grapalat" w:hAnsi="GHEA Grapalat"/>
          <w:b/>
          <w:lang w:val="af-ZA"/>
        </w:rPr>
        <w:t xml:space="preserve"> </w:t>
      </w:r>
    </w:p>
    <w:p w:rsidR="00140113" w:rsidRPr="0049504B" w:rsidRDefault="00140113" w:rsidP="004176AE">
      <w:pPr>
        <w:pStyle w:val="ListParagraph"/>
        <w:spacing w:line="360" w:lineRule="atLeast"/>
        <w:ind w:left="1080"/>
        <w:jc w:val="both"/>
        <w:rPr>
          <w:rFonts w:ascii="GHEA Grapalat" w:hAnsi="GHEA Grapalat" w:cs="Arial"/>
          <w:b/>
          <w:color w:val="000000"/>
          <w:sz w:val="24"/>
          <w:szCs w:val="24"/>
          <w:lang w:val="af-ZA"/>
        </w:rPr>
      </w:pPr>
    </w:p>
    <w:p w:rsidR="00140113" w:rsidRPr="0049504B" w:rsidRDefault="002C4D10" w:rsidP="006C6B47">
      <w:pPr>
        <w:pStyle w:val="ListParagraph"/>
        <w:numPr>
          <w:ilvl w:val="0"/>
          <w:numId w:val="9"/>
        </w:numPr>
        <w:spacing w:line="360" w:lineRule="atLeast"/>
        <w:jc w:val="both"/>
        <w:rPr>
          <w:rFonts w:ascii="GHEA Grapalat" w:hAnsi="GHEA Grapalat" w:cs="Arial"/>
          <w:b/>
          <w:i/>
          <w:color w:val="000000"/>
          <w:sz w:val="24"/>
          <w:szCs w:val="24"/>
          <w:lang w:val="af-ZA"/>
        </w:rPr>
      </w:pP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Դատավորների </w:t>
      </w:r>
      <w:r w:rsidR="00F65F53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գնահատումը իրա</w:t>
      </w:r>
      <w:r w:rsidR="009C687E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կա</w:t>
      </w:r>
      <w:r w:rsidR="00F65F53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նացվելու է </w:t>
      </w:r>
      <w:r w:rsidR="007A66B0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քանակական՝ </w:t>
      </w:r>
      <w:r w:rsidR="007A66B0" w:rsidRPr="0049504B">
        <w:rPr>
          <w:rFonts w:ascii="GHEA Grapalat" w:hAnsi="GHEA Grapalat" w:cs="Arial"/>
          <w:b/>
          <w:i/>
          <w:color w:val="000000"/>
          <w:sz w:val="24"/>
          <w:szCs w:val="24"/>
          <w:lang w:val="af-ZA"/>
        </w:rPr>
        <w:t>օբյեկտիվ,</w:t>
      </w:r>
      <w:r w:rsidR="007A66B0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և որակական՝ </w:t>
      </w:r>
      <w:r w:rsidR="007A66B0" w:rsidRPr="0049504B">
        <w:rPr>
          <w:rFonts w:ascii="GHEA Grapalat" w:hAnsi="GHEA Grapalat" w:cs="Arial"/>
          <w:b/>
          <w:i/>
          <w:color w:val="000000"/>
          <w:sz w:val="24"/>
          <w:szCs w:val="24"/>
          <w:lang w:val="af-ZA"/>
        </w:rPr>
        <w:t>սուբյեկտիվ,</w:t>
      </w:r>
      <w:r w:rsidR="007A66B0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չափանիշների հիման վրա:</w:t>
      </w:r>
    </w:p>
    <w:p w:rsidR="00955ADC" w:rsidRPr="0049504B" w:rsidRDefault="00F65F53" w:rsidP="006C6B47">
      <w:pPr>
        <w:pStyle w:val="ListParagraph"/>
        <w:numPr>
          <w:ilvl w:val="0"/>
          <w:numId w:val="9"/>
        </w:numPr>
        <w:spacing w:line="360" w:lineRule="atLeast"/>
        <w:jc w:val="both"/>
        <w:rPr>
          <w:rFonts w:ascii="GHEA Grapalat" w:hAnsi="GHEA Grapalat" w:cs="Arial"/>
          <w:b/>
          <w:i/>
          <w:color w:val="000000"/>
          <w:sz w:val="24"/>
          <w:szCs w:val="24"/>
          <w:lang w:val="af-ZA"/>
        </w:rPr>
      </w:pP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Դատավորների գնահատման առանցքային մասնաբաժինն են կազմելու </w:t>
      </w:r>
      <w:r w:rsidRPr="0049504B">
        <w:rPr>
          <w:rFonts w:ascii="GHEA Grapalat" w:hAnsi="GHEA Grapalat" w:cs="Arial"/>
          <w:b/>
          <w:i/>
          <w:color w:val="000000"/>
          <w:sz w:val="24"/>
          <w:szCs w:val="24"/>
          <w:u w:val="single"/>
          <w:lang w:val="af-ZA"/>
        </w:rPr>
        <w:t>օբյեկտիվ քանակական տվյալները</w:t>
      </w:r>
      <w:r w:rsidR="00955ADC" w:rsidRPr="0049504B">
        <w:rPr>
          <w:rFonts w:ascii="GHEA Grapalat" w:hAnsi="GHEA Grapalat" w:cs="Arial"/>
          <w:b/>
          <w:i/>
          <w:color w:val="000000"/>
          <w:sz w:val="24"/>
          <w:szCs w:val="24"/>
          <w:lang w:val="af-ZA"/>
        </w:rPr>
        <w:t>:</w:t>
      </w:r>
    </w:p>
    <w:p w:rsidR="00AD7167" w:rsidRPr="0049504B" w:rsidRDefault="003C42D0" w:rsidP="006C6B47">
      <w:pPr>
        <w:pStyle w:val="ListParagraph"/>
        <w:numPr>
          <w:ilvl w:val="0"/>
          <w:numId w:val="9"/>
        </w:numPr>
        <w:spacing w:line="360" w:lineRule="atLeast"/>
        <w:jc w:val="both"/>
        <w:rPr>
          <w:rFonts w:ascii="GHEA Grapalat" w:hAnsi="GHEA Grapalat" w:cs="Arial"/>
          <w:b/>
          <w:i/>
          <w:color w:val="000000"/>
          <w:sz w:val="24"/>
          <w:szCs w:val="24"/>
          <w:lang w:val="af-ZA"/>
        </w:rPr>
      </w:pP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Գնահատման</w:t>
      </w:r>
      <w:r w:rsidR="00AD7167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ենթակա յուրաքանչյուր ցուցիչի համար դատավորներին 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շնորհվում</w:t>
      </w:r>
      <w:r w:rsidR="00AD7167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են 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համապատասխան</w:t>
      </w:r>
      <w:r w:rsidR="00AD7167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միավորներ՝ Դ</w:t>
      </w:r>
      <w:r w:rsidR="00EB07AB">
        <w:rPr>
          <w:rFonts w:ascii="GHEA Grapalat" w:hAnsi="GHEA Grapalat" w:cs="Arial"/>
          <w:color w:val="000000"/>
          <w:sz w:val="24"/>
          <w:szCs w:val="24"/>
          <w:lang w:val="af-ZA"/>
        </w:rPr>
        <w:t>Ն</w:t>
      </w:r>
      <w:r w:rsidR="00AD7167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Խ-ի կողմից սահմանված քանակով՝ կախված այդ ցուցիչի կարևորությունից: </w:t>
      </w:r>
    </w:p>
    <w:p w:rsidR="00032A6F" w:rsidRPr="0049504B" w:rsidRDefault="00032A6F" w:rsidP="006C6B47">
      <w:pPr>
        <w:pStyle w:val="ListParagraph"/>
        <w:numPr>
          <w:ilvl w:val="0"/>
          <w:numId w:val="9"/>
        </w:numPr>
        <w:spacing w:line="360" w:lineRule="atLeast"/>
        <w:jc w:val="both"/>
        <w:rPr>
          <w:rFonts w:ascii="GHEA Grapalat" w:hAnsi="GHEA Grapalat" w:cstheme="minorHAnsi"/>
          <w:sz w:val="24"/>
          <w:szCs w:val="24"/>
          <w:lang w:val="af-ZA"/>
        </w:rPr>
      </w:pPr>
      <w:r w:rsidRPr="0049504B">
        <w:rPr>
          <w:rFonts w:ascii="GHEA Grapalat" w:hAnsi="GHEA Grapalat" w:cstheme="minorHAnsi"/>
          <w:sz w:val="24"/>
          <w:szCs w:val="24"/>
        </w:rPr>
        <w:t>Դատավորների</w:t>
      </w:r>
      <w:r w:rsidRPr="0049504B">
        <w:rPr>
          <w:rFonts w:ascii="GHEA Grapalat" w:hAnsi="GHEA Grapalat" w:cstheme="minorHAnsi"/>
          <w:sz w:val="24"/>
          <w:szCs w:val="24"/>
          <w:lang w:val="af-ZA"/>
        </w:rPr>
        <w:t xml:space="preserve"> </w:t>
      </w:r>
      <w:r w:rsidR="003C42D0" w:rsidRPr="0049504B">
        <w:rPr>
          <w:rFonts w:ascii="GHEA Grapalat" w:hAnsi="GHEA Grapalat" w:cstheme="minorHAnsi"/>
          <w:sz w:val="24"/>
          <w:szCs w:val="24"/>
        </w:rPr>
        <w:t>գնահատման</w:t>
      </w:r>
      <w:r w:rsidRPr="0049504B">
        <w:rPr>
          <w:rFonts w:ascii="GHEA Grapalat" w:hAnsi="GHEA Grapalat" w:cstheme="minorHAnsi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 w:cstheme="minorHAnsi"/>
          <w:sz w:val="24"/>
          <w:szCs w:val="24"/>
        </w:rPr>
        <w:t>գործընթացը</w:t>
      </w:r>
      <w:r w:rsidRPr="0049504B">
        <w:rPr>
          <w:rFonts w:ascii="GHEA Grapalat" w:hAnsi="GHEA Grapalat" w:cstheme="minorHAnsi"/>
          <w:sz w:val="24"/>
          <w:szCs w:val="24"/>
          <w:lang w:val="af-ZA"/>
        </w:rPr>
        <w:t xml:space="preserve"> </w:t>
      </w:r>
      <w:r w:rsidR="003C42D0" w:rsidRPr="0049504B">
        <w:rPr>
          <w:rFonts w:ascii="GHEA Grapalat" w:hAnsi="GHEA Grapalat" w:cstheme="minorHAnsi"/>
          <w:sz w:val="24"/>
          <w:szCs w:val="24"/>
        </w:rPr>
        <w:t>կազմակերպելու</w:t>
      </w:r>
      <w:r w:rsidRPr="0049504B">
        <w:rPr>
          <w:rFonts w:ascii="GHEA Grapalat" w:hAnsi="GHEA Grapalat" w:cstheme="minorHAnsi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 w:cstheme="minorHAnsi"/>
          <w:sz w:val="24"/>
          <w:szCs w:val="24"/>
        </w:rPr>
        <w:t>համար</w:t>
      </w:r>
      <w:r w:rsidRPr="0049504B">
        <w:rPr>
          <w:rFonts w:ascii="GHEA Grapalat" w:hAnsi="GHEA Grapalat" w:cstheme="minorHAnsi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 w:cstheme="minorHAnsi"/>
          <w:sz w:val="24"/>
          <w:szCs w:val="24"/>
        </w:rPr>
        <w:t>Դ</w:t>
      </w:r>
      <w:r w:rsidR="00EB07AB">
        <w:rPr>
          <w:rFonts w:ascii="GHEA Grapalat" w:hAnsi="GHEA Grapalat" w:cstheme="minorHAnsi"/>
          <w:sz w:val="24"/>
          <w:szCs w:val="24"/>
        </w:rPr>
        <w:t>Ն</w:t>
      </w:r>
      <w:r w:rsidRPr="0049504B">
        <w:rPr>
          <w:rFonts w:ascii="GHEA Grapalat" w:hAnsi="GHEA Grapalat" w:cstheme="minorHAnsi"/>
          <w:sz w:val="24"/>
          <w:szCs w:val="24"/>
        </w:rPr>
        <w:t>Խ</w:t>
      </w:r>
      <w:r w:rsidRPr="0049504B">
        <w:rPr>
          <w:rFonts w:ascii="GHEA Grapalat" w:hAnsi="GHEA Grapalat" w:cstheme="minorHAnsi"/>
          <w:sz w:val="24"/>
          <w:szCs w:val="24"/>
          <w:lang w:val="af-ZA"/>
        </w:rPr>
        <w:t>-</w:t>
      </w:r>
      <w:r w:rsidRPr="0049504B">
        <w:rPr>
          <w:rFonts w:ascii="GHEA Grapalat" w:hAnsi="GHEA Grapalat" w:cstheme="minorHAnsi"/>
          <w:sz w:val="24"/>
          <w:szCs w:val="24"/>
        </w:rPr>
        <w:t>ն</w:t>
      </w:r>
      <w:r w:rsidRPr="0049504B">
        <w:rPr>
          <w:rFonts w:ascii="GHEA Grapalat" w:hAnsi="GHEA Grapalat" w:cstheme="minorHAnsi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 w:cstheme="minorHAnsi"/>
          <w:sz w:val="24"/>
          <w:szCs w:val="24"/>
        </w:rPr>
        <w:t>իր</w:t>
      </w:r>
      <w:r w:rsidRPr="0049504B">
        <w:rPr>
          <w:rFonts w:ascii="GHEA Grapalat" w:hAnsi="GHEA Grapalat" w:cstheme="minorHAnsi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 w:cstheme="minorHAnsi"/>
          <w:sz w:val="24"/>
          <w:szCs w:val="24"/>
        </w:rPr>
        <w:t>որոշմամբ</w:t>
      </w:r>
      <w:r w:rsidRPr="0049504B">
        <w:rPr>
          <w:rFonts w:ascii="GHEA Grapalat" w:hAnsi="GHEA Grapalat" w:cstheme="minorHAnsi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 w:cstheme="minorHAnsi"/>
          <w:sz w:val="24"/>
          <w:szCs w:val="24"/>
        </w:rPr>
        <w:t>սահմանում</w:t>
      </w:r>
      <w:r w:rsidRPr="0049504B">
        <w:rPr>
          <w:rFonts w:ascii="GHEA Grapalat" w:hAnsi="GHEA Grapalat" w:cstheme="minorHAnsi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 w:cstheme="minorHAnsi"/>
          <w:sz w:val="24"/>
          <w:szCs w:val="24"/>
        </w:rPr>
        <w:t>է</w:t>
      </w:r>
      <w:r w:rsidRPr="0049504B">
        <w:rPr>
          <w:rFonts w:ascii="GHEA Grapalat" w:hAnsi="GHEA Grapalat" w:cstheme="minorHAnsi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 w:cstheme="minorHAnsi"/>
          <w:sz w:val="24"/>
          <w:szCs w:val="24"/>
        </w:rPr>
        <w:t>դատավորների</w:t>
      </w:r>
      <w:r w:rsidRPr="0049504B">
        <w:rPr>
          <w:rFonts w:ascii="GHEA Grapalat" w:hAnsi="GHEA Grapalat" w:cstheme="minorHAnsi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 w:cstheme="minorHAnsi"/>
          <w:sz w:val="24"/>
          <w:szCs w:val="24"/>
        </w:rPr>
        <w:t>գնահատման</w:t>
      </w:r>
      <w:r w:rsidRPr="0049504B">
        <w:rPr>
          <w:rFonts w:ascii="GHEA Grapalat" w:hAnsi="GHEA Grapalat" w:cstheme="minorHAnsi"/>
          <w:sz w:val="24"/>
          <w:szCs w:val="24"/>
          <w:lang w:val="af-ZA"/>
        </w:rPr>
        <w:t xml:space="preserve"> մեթոդաբանությունը/</w:t>
      </w:r>
      <w:r w:rsidRPr="0049504B">
        <w:rPr>
          <w:rFonts w:ascii="GHEA Grapalat" w:hAnsi="GHEA Grapalat" w:cstheme="minorHAnsi"/>
          <w:sz w:val="24"/>
          <w:szCs w:val="24"/>
        </w:rPr>
        <w:t>կարգը</w:t>
      </w:r>
      <w:r w:rsidRPr="0049504B">
        <w:rPr>
          <w:rFonts w:ascii="GHEA Grapalat" w:hAnsi="GHEA Grapalat" w:cstheme="minorHAnsi"/>
          <w:sz w:val="24"/>
          <w:szCs w:val="24"/>
          <w:lang w:val="af-ZA"/>
        </w:rPr>
        <w:t xml:space="preserve">: </w:t>
      </w:r>
    </w:p>
    <w:p w:rsidR="00480067" w:rsidRPr="0049504B" w:rsidRDefault="00AD7167" w:rsidP="00480067">
      <w:pPr>
        <w:pStyle w:val="ListParagraph"/>
        <w:numPr>
          <w:ilvl w:val="0"/>
          <w:numId w:val="9"/>
        </w:numPr>
        <w:spacing w:line="360" w:lineRule="atLeast"/>
        <w:jc w:val="both"/>
        <w:rPr>
          <w:rFonts w:ascii="GHEA Grapalat" w:hAnsi="GHEA Grapalat" w:cstheme="minorHAnsi"/>
          <w:sz w:val="24"/>
          <w:szCs w:val="24"/>
          <w:lang w:val="af-ZA"/>
        </w:rPr>
      </w:pPr>
      <w:r w:rsidRPr="0049504B">
        <w:rPr>
          <w:rFonts w:ascii="GHEA Grapalat" w:hAnsi="GHEA Grapalat" w:cstheme="minorHAnsi"/>
          <w:sz w:val="24"/>
          <w:szCs w:val="24"/>
        </w:rPr>
        <w:t>Վերջնական</w:t>
      </w:r>
      <w:r w:rsidRPr="0049504B">
        <w:rPr>
          <w:rFonts w:ascii="GHEA Grapalat" w:hAnsi="GHEA Grapalat" w:cstheme="minorHAnsi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 w:cstheme="minorHAnsi"/>
          <w:sz w:val="24"/>
          <w:szCs w:val="24"/>
        </w:rPr>
        <w:t>գնահատման</w:t>
      </w:r>
      <w:r w:rsidRPr="0049504B">
        <w:rPr>
          <w:rFonts w:ascii="GHEA Grapalat" w:hAnsi="GHEA Grapalat" w:cstheme="minorHAnsi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 w:cstheme="minorHAnsi"/>
          <w:sz w:val="24"/>
          <w:szCs w:val="24"/>
        </w:rPr>
        <w:t>արդյունքում</w:t>
      </w:r>
      <w:r w:rsidR="00480067" w:rsidRPr="0049504B">
        <w:rPr>
          <w:rFonts w:ascii="GHEA Grapalat" w:hAnsi="GHEA Grapalat" w:cstheme="minorHAnsi"/>
          <w:sz w:val="24"/>
          <w:szCs w:val="24"/>
          <w:lang w:val="af-ZA"/>
        </w:rPr>
        <w:t xml:space="preserve">, </w:t>
      </w:r>
      <w:r w:rsidR="00480067" w:rsidRPr="0049504B">
        <w:rPr>
          <w:rFonts w:ascii="GHEA Grapalat" w:hAnsi="GHEA Grapalat" w:cstheme="minorHAnsi"/>
          <w:sz w:val="24"/>
          <w:szCs w:val="24"/>
        </w:rPr>
        <w:t>ըստ</w:t>
      </w:r>
      <w:r w:rsidR="00480067" w:rsidRPr="0049504B">
        <w:rPr>
          <w:rFonts w:ascii="GHEA Grapalat" w:hAnsi="GHEA Grapalat" w:cstheme="minorHAnsi"/>
          <w:sz w:val="24"/>
          <w:szCs w:val="24"/>
          <w:lang w:val="af-ZA"/>
        </w:rPr>
        <w:t xml:space="preserve"> </w:t>
      </w:r>
      <w:r w:rsidR="00EB07AB">
        <w:rPr>
          <w:rFonts w:ascii="GHEA Grapalat" w:hAnsi="GHEA Grapalat" w:cstheme="minorHAnsi"/>
          <w:sz w:val="24"/>
          <w:szCs w:val="24"/>
        </w:rPr>
        <w:t>Դատարանների</w:t>
      </w:r>
      <w:r w:rsidR="00EB07AB" w:rsidRPr="00EB07AB">
        <w:rPr>
          <w:rFonts w:ascii="GHEA Grapalat" w:hAnsi="GHEA Grapalat" w:cstheme="minorHAnsi"/>
          <w:sz w:val="24"/>
          <w:szCs w:val="24"/>
          <w:lang w:val="af-ZA"/>
        </w:rPr>
        <w:t xml:space="preserve"> </w:t>
      </w:r>
      <w:r w:rsidR="00EB07AB">
        <w:rPr>
          <w:rFonts w:ascii="GHEA Grapalat" w:hAnsi="GHEA Grapalat" w:cstheme="minorHAnsi"/>
          <w:sz w:val="24"/>
          <w:szCs w:val="24"/>
        </w:rPr>
        <w:t>նախագահների</w:t>
      </w:r>
      <w:r w:rsidR="00480067" w:rsidRPr="0049504B">
        <w:rPr>
          <w:rFonts w:ascii="GHEA Grapalat" w:hAnsi="GHEA Grapalat" w:cstheme="minorHAnsi"/>
          <w:sz w:val="24"/>
          <w:szCs w:val="24"/>
          <w:lang w:val="af-ZA"/>
        </w:rPr>
        <w:t xml:space="preserve"> </w:t>
      </w:r>
      <w:r w:rsidR="00480067" w:rsidRPr="0049504B">
        <w:rPr>
          <w:rFonts w:ascii="GHEA Grapalat" w:hAnsi="GHEA Grapalat" w:cstheme="minorHAnsi"/>
          <w:sz w:val="24"/>
          <w:szCs w:val="24"/>
        </w:rPr>
        <w:t>խորհրդի</w:t>
      </w:r>
      <w:r w:rsidR="00480067" w:rsidRPr="0049504B">
        <w:rPr>
          <w:rFonts w:ascii="GHEA Grapalat" w:hAnsi="GHEA Grapalat" w:cstheme="minorHAnsi"/>
          <w:sz w:val="24"/>
          <w:szCs w:val="24"/>
          <w:lang w:val="af-ZA"/>
        </w:rPr>
        <w:t xml:space="preserve"> </w:t>
      </w:r>
      <w:r w:rsidR="00480067" w:rsidRPr="0049504B">
        <w:rPr>
          <w:rFonts w:ascii="GHEA Grapalat" w:hAnsi="GHEA Grapalat" w:cstheme="minorHAnsi"/>
          <w:sz w:val="24"/>
          <w:szCs w:val="24"/>
        </w:rPr>
        <w:t>կողմից</w:t>
      </w:r>
      <w:r w:rsidR="00480067" w:rsidRPr="0049504B">
        <w:rPr>
          <w:rFonts w:ascii="GHEA Grapalat" w:hAnsi="GHEA Grapalat" w:cstheme="minorHAnsi"/>
          <w:sz w:val="24"/>
          <w:szCs w:val="24"/>
          <w:lang w:val="af-ZA"/>
        </w:rPr>
        <w:t xml:space="preserve"> </w:t>
      </w:r>
      <w:r w:rsidR="00480067" w:rsidRPr="0049504B">
        <w:rPr>
          <w:rFonts w:ascii="GHEA Grapalat" w:hAnsi="GHEA Grapalat" w:cstheme="minorHAnsi"/>
          <w:sz w:val="24"/>
          <w:szCs w:val="24"/>
        </w:rPr>
        <w:t>սահմանված</w:t>
      </w:r>
      <w:r w:rsidR="00480067" w:rsidRPr="0049504B">
        <w:rPr>
          <w:rFonts w:ascii="GHEA Grapalat" w:hAnsi="GHEA Grapalat" w:cstheme="minorHAnsi"/>
          <w:sz w:val="24"/>
          <w:szCs w:val="24"/>
          <w:lang w:val="af-ZA"/>
        </w:rPr>
        <w:t xml:space="preserve"> </w:t>
      </w:r>
      <w:r w:rsidR="00480067" w:rsidRPr="0049504B">
        <w:rPr>
          <w:rFonts w:ascii="GHEA Grapalat" w:hAnsi="GHEA Grapalat" w:cstheme="minorHAnsi"/>
          <w:sz w:val="24"/>
          <w:szCs w:val="24"/>
        </w:rPr>
        <w:t>միավորների</w:t>
      </w:r>
      <w:r w:rsidR="00480067" w:rsidRPr="0049504B">
        <w:rPr>
          <w:rFonts w:ascii="GHEA Grapalat" w:hAnsi="GHEA Grapalat" w:cstheme="minorHAnsi"/>
          <w:sz w:val="24"/>
          <w:szCs w:val="24"/>
          <w:lang w:val="af-ZA"/>
        </w:rPr>
        <w:t xml:space="preserve"> </w:t>
      </w:r>
      <w:r w:rsidR="00480067" w:rsidRPr="0049504B">
        <w:rPr>
          <w:rFonts w:ascii="GHEA Grapalat" w:hAnsi="GHEA Grapalat" w:cstheme="minorHAnsi"/>
          <w:sz w:val="24"/>
          <w:szCs w:val="24"/>
        </w:rPr>
        <w:t>սանդղակի</w:t>
      </w:r>
      <w:r w:rsidR="00480067" w:rsidRPr="0049504B">
        <w:rPr>
          <w:rFonts w:ascii="GHEA Grapalat" w:hAnsi="GHEA Grapalat" w:cstheme="minorHAnsi"/>
          <w:sz w:val="24"/>
          <w:szCs w:val="24"/>
          <w:lang w:val="af-ZA"/>
        </w:rPr>
        <w:t xml:space="preserve">, </w:t>
      </w:r>
      <w:r w:rsidR="00480067" w:rsidRPr="0049504B">
        <w:rPr>
          <w:rFonts w:ascii="GHEA Grapalat" w:hAnsi="GHEA Grapalat" w:cstheme="minorHAnsi"/>
          <w:sz w:val="24"/>
          <w:szCs w:val="24"/>
        </w:rPr>
        <w:t>դատավորների</w:t>
      </w:r>
      <w:r w:rsidR="00480067" w:rsidRPr="0049504B">
        <w:rPr>
          <w:rFonts w:ascii="GHEA Grapalat" w:hAnsi="GHEA Grapalat" w:cstheme="minorHAnsi"/>
          <w:sz w:val="24"/>
          <w:szCs w:val="24"/>
          <w:lang w:val="af-ZA"/>
        </w:rPr>
        <w:t xml:space="preserve"> </w:t>
      </w:r>
      <w:r w:rsidR="00480067" w:rsidRPr="0049504B">
        <w:rPr>
          <w:rFonts w:ascii="GHEA Grapalat" w:hAnsi="GHEA Grapalat" w:cstheme="minorHAnsi"/>
          <w:sz w:val="24"/>
          <w:szCs w:val="24"/>
        </w:rPr>
        <w:t>գործունեությունը</w:t>
      </w:r>
      <w:r w:rsidR="00480067" w:rsidRPr="0049504B">
        <w:rPr>
          <w:rFonts w:ascii="GHEA Grapalat" w:hAnsi="GHEA Grapalat" w:cstheme="minorHAnsi"/>
          <w:sz w:val="24"/>
          <w:szCs w:val="24"/>
          <w:lang w:val="af-ZA"/>
        </w:rPr>
        <w:t xml:space="preserve"> </w:t>
      </w:r>
      <w:r w:rsidR="00480067" w:rsidRPr="0049504B">
        <w:rPr>
          <w:rFonts w:ascii="GHEA Grapalat" w:hAnsi="GHEA Grapalat" w:cstheme="minorHAnsi"/>
          <w:sz w:val="24"/>
          <w:szCs w:val="24"/>
        </w:rPr>
        <w:t>դասակարգվում</w:t>
      </w:r>
      <w:r w:rsidR="00480067" w:rsidRPr="0049504B">
        <w:rPr>
          <w:rFonts w:ascii="GHEA Grapalat" w:hAnsi="GHEA Grapalat" w:cstheme="minorHAnsi"/>
          <w:sz w:val="24"/>
          <w:szCs w:val="24"/>
          <w:lang w:val="af-ZA"/>
        </w:rPr>
        <w:t xml:space="preserve"> </w:t>
      </w:r>
      <w:r w:rsidR="00480067" w:rsidRPr="0049504B">
        <w:rPr>
          <w:rFonts w:ascii="GHEA Grapalat" w:hAnsi="GHEA Grapalat" w:cstheme="minorHAnsi"/>
          <w:sz w:val="24"/>
          <w:szCs w:val="24"/>
        </w:rPr>
        <w:t>է</w:t>
      </w:r>
      <w:r w:rsidR="00480067" w:rsidRPr="0049504B">
        <w:rPr>
          <w:rFonts w:ascii="GHEA Grapalat" w:hAnsi="GHEA Grapalat" w:cstheme="minorHAnsi"/>
          <w:sz w:val="24"/>
          <w:szCs w:val="24"/>
          <w:lang w:val="af-ZA"/>
        </w:rPr>
        <w:t xml:space="preserve"> </w:t>
      </w:r>
      <w:r w:rsidR="00480067" w:rsidRPr="0049504B">
        <w:rPr>
          <w:rFonts w:ascii="GHEA Grapalat" w:hAnsi="GHEA Grapalat" w:cstheme="minorHAnsi"/>
          <w:sz w:val="24"/>
          <w:szCs w:val="24"/>
        </w:rPr>
        <w:t>ըստ</w:t>
      </w:r>
      <w:r w:rsidR="00480067" w:rsidRPr="0049504B">
        <w:rPr>
          <w:rFonts w:ascii="GHEA Grapalat" w:hAnsi="GHEA Grapalat" w:cstheme="minorHAnsi"/>
          <w:sz w:val="24"/>
          <w:szCs w:val="24"/>
          <w:lang w:val="af-ZA"/>
        </w:rPr>
        <w:t xml:space="preserve"> </w:t>
      </w:r>
      <w:r w:rsidR="00480067" w:rsidRPr="0049504B">
        <w:rPr>
          <w:rFonts w:ascii="GHEA Grapalat" w:hAnsi="GHEA Grapalat" w:cstheme="minorHAnsi"/>
          <w:sz w:val="24"/>
          <w:szCs w:val="24"/>
        </w:rPr>
        <w:t>հետևյալ</w:t>
      </w:r>
      <w:r w:rsidR="00480067" w:rsidRPr="0049504B">
        <w:rPr>
          <w:rFonts w:ascii="GHEA Grapalat" w:hAnsi="GHEA Grapalat" w:cstheme="minorHAnsi"/>
          <w:sz w:val="24"/>
          <w:szCs w:val="24"/>
          <w:lang w:val="af-ZA"/>
        </w:rPr>
        <w:t xml:space="preserve">  </w:t>
      </w:r>
      <w:r w:rsidR="00480067" w:rsidRPr="0049504B">
        <w:rPr>
          <w:rFonts w:ascii="GHEA Grapalat" w:hAnsi="GHEA Grapalat" w:cstheme="minorHAnsi"/>
          <w:sz w:val="24"/>
          <w:szCs w:val="24"/>
        </w:rPr>
        <w:t>չորս</w:t>
      </w:r>
      <w:r w:rsidR="00480067" w:rsidRPr="0049504B">
        <w:rPr>
          <w:rFonts w:ascii="GHEA Grapalat" w:hAnsi="GHEA Grapalat" w:cstheme="minorHAnsi"/>
          <w:sz w:val="24"/>
          <w:szCs w:val="24"/>
          <w:lang w:val="af-ZA"/>
        </w:rPr>
        <w:t xml:space="preserve"> </w:t>
      </w:r>
      <w:r w:rsidR="00480067" w:rsidRPr="0049504B">
        <w:rPr>
          <w:rFonts w:ascii="GHEA Grapalat" w:hAnsi="GHEA Grapalat" w:cstheme="minorHAnsi"/>
          <w:sz w:val="24"/>
          <w:szCs w:val="24"/>
        </w:rPr>
        <w:t>խմբերի</w:t>
      </w:r>
      <w:r w:rsidR="00480067" w:rsidRPr="0049504B">
        <w:rPr>
          <w:rFonts w:ascii="GHEA Grapalat" w:hAnsi="GHEA Grapalat" w:cstheme="minorHAnsi"/>
          <w:sz w:val="24"/>
          <w:szCs w:val="24"/>
          <w:lang w:val="af-ZA"/>
        </w:rPr>
        <w:t>.</w:t>
      </w:r>
    </w:p>
    <w:p w:rsidR="00480067" w:rsidRPr="0049504B" w:rsidRDefault="00480067" w:rsidP="00480067">
      <w:pPr>
        <w:spacing w:line="360" w:lineRule="atLeast"/>
        <w:ind w:left="720"/>
        <w:jc w:val="both"/>
        <w:rPr>
          <w:rFonts w:ascii="GHEA Grapalat" w:hAnsi="GHEA Grapalat" w:cstheme="minorHAnsi"/>
          <w:sz w:val="24"/>
          <w:szCs w:val="24"/>
        </w:rPr>
      </w:pPr>
      <w:r w:rsidRPr="0049504B">
        <w:rPr>
          <w:rFonts w:ascii="GHEA Grapalat" w:hAnsi="GHEA Grapalat" w:cstheme="minorHAnsi"/>
          <w:sz w:val="24"/>
          <w:szCs w:val="24"/>
        </w:rPr>
        <w:lastRenderedPageBreak/>
        <w:t>1)</w:t>
      </w:r>
      <w:r w:rsidRPr="0049504B">
        <w:rPr>
          <w:rFonts w:ascii="GHEA Grapalat" w:hAnsi="GHEA Grapalat" w:cstheme="minorHAnsi"/>
          <w:sz w:val="24"/>
          <w:szCs w:val="24"/>
        </w:rPr>
        <w:tab/>
        <w:t>բարձր,</w:t>
      </w:r>
    </w:p>
    <w:p w:rsidR="00480067" w:rsidRPr="0049504B" w:rsidRDefault="00480067" w:rsidP="00480067">
      <w:pPr>
        <w:spacing w:line="360" w:lineRule="atLeast"/>
        <w:ind w:left="720"/>
        <w:jc w:val="both"/>
        <w:rPr>
          <w:rFonts w:ascii="GHEA Grapalat" w:hAnsi="GHEA Grapalat" w:cstheme="minorHAnsi"/>
          <w:sz w:val="24"/>
          <w:szCs w:val="24"/>
        </w:rPr>
      </w:pPr>
      <w:r w:rsidRPr="0049504B">
        <w:rPr>
          <w:rFonts w:ascii="GHEA Grapalat" w:hAnsi="GHEA Grapalat" w:cstheme="minorHAnsi"/>
          <w:sz w:val="24"/>
          <w:szCs w:val="24"/>
        </w:rPr>
        <w:t>2)</w:t>
      </w:r>
      <w:r w:rsidRPr="0049504B">
        <w:rPr>
          <w:rFonts w:ascii="GHEA Grapalat" w:hAnsi="GHEA Grapalat" w:cstheme="minorHAnsi"/>
          <w:sz w:val="24"/>
          <w:szCs w:val="24"/>
        </w:rPr>
        <w:tab/>
        <w:t>լավ,</w:t>
      </w:r>
    </w:p>
    <w:p w:rsidR="00480067" w:rsidRPr="0049504B" w:rsidRDefault="00480067" w:rsidP="00480067">
      <w:pPr>
        <w:spacing w:line="360" w:lineRule="atLeast"/>
        <w:ind w:left="720"/>
        <w:jc w:val="both"/>
        <w:rPr>
          <w:rFonts w:ascii="GHEA Grapalat" w:hAnsi="GHEA Grapalat" w:cstheme="minorHAnsi"/>
          <w:sz w:val="24"/>
          <w:szCs w:val="24"/>
        </w:rPr>
      </w:pPr>
      <w:r w:rsidRPr="0049504B">
        <w:rPr>
          <w:rFonts w:ascii="GHEA Grapalat" w:hAnsi="GHEA Grapalat" w:cstheme="minorHAnsi"/>
          <w:sz w:val="24"/>
          <w:szCs w:val="24"/>
        </w:rPr>
        <w:t>3)</w:t>
      </w:r>
      <w:r w:rsidRPr="0049504B">
        <w:rPr>
          <w:rFonts w:ascii="GHEA Grapalat" w:hAnsi="GHEA Grapalat" w:cstheme="minorHAnsi"/>
          <w:sz w:val="24"/>
          <w:szCs w:val="24"/>
        </w:rPr>
        <w:tab/>
        <w:t xml:space="preserve">միջին, </w:t>
      </w:r>
    </w:p>
    <w:p w:rsidR="00480067" w:rsidRPr="0049504B" w:rsidRDefault="00480067" w:rsidP="00480067">
      <w:pPr>
        <w:spacing w:line="360" w:lineRule="atLeast"/>
        <w:ind w:left="720"/>
        <w:jc w:val="both"/>
        <w:rPr>
          <w:rFonts w:ascii="GHEA Grapalat" w:hAnsi="GHEA Grapalat" w:cs="Arial"/>
          <w:b/>
          <w:i/>
          <w:color w:val="000000"/>
          <w:sz w:val="24"/>
          <w:szCs w:val="24"/>
          <w:lang w:val="af-ZA"/>
        </w:rPr>
      </w:pPr>
      <w:r w:rsidRPr="0049504B">
        <w:rPr>
          <w:rFonts w:ascii="GHEA Grapalat" w:hAnsi="GHEA Grapalat" w:cstheme="minorHAnsi"/>
          <w:sz w:val="24"/>
          <w:szCs w:val="24"/>
        </w:rPr>
        <w:t>4)</w:t>
      </w:r>
      <w:r w:rsidRPr="0049504B">
        <w:rPr>
          <w:rFonts w:ascii="GHEA Grapalat" w:hAnsi="GHEA Grapalat" w:cstheme="minorHAnsi"/>
          <w:sz w:val="24"/>
          <w:szCs w:val="24"/>
        </w:rPr>
        <w:tab/>
        <w:t xml:space="preserve">ցածր: </w:t>
      </w:r>
    </w:p>
    <w:p w:rsidR="00CE2C12" w:rsidRPr="0049504B" w:rsidRDefault="00B464DA" w:rsidP="00480067">
      <w:pPr>
        <w:pStyle w:val="ListParagraph"/>
        <w:numPr>
          <w:ilvl w:val="0"/>
          <w:numId w:val="9"/>
        </w:numPr>
        <w:spacing w:line="360" w:lineRule="atLeast"/>
        <w:jc w:val="both"/>
        <w:rPr>
          <w:rFonts w:ascii="GHEA Grapalat" w:hAnsi="GHEA Grapalat" w:cs="Arial"/>
          <w:b/>
          <w:i/>
          <w:color w:val="000000"/>
          <w:sz w:val="24"/>
          <w:szCs w:val="24"/>
          <w:lang w:val="af-ZA"/>
        </w:rPr>
      </w:pP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Օբյեկտիվ տ</w:t>
      </w:r>
      <w:r w:rsidR="009C687E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վ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յալների հիման վրա գնահա</w:t>
      </w:r>
      <w:r w:rsidR="009C687E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տ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ումը պետք է կազմի դատավորի գնահատականի ոչ պակաս</w:t>
      </w:r>
      <w:r w:rsidR="003C42D0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, քան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</w:t>
      </w:r>
      <w:r w:rsidR="000D0B88">
        <w:rPr>
          <w:rFonts w:ascii="GHEA Grapalat" w:hAnsi="GHEA Grapalat" w:cs="Arial"/>
          <w:color w:val="000000"/>
          <w:sz w:val="24"/>
          <w:szCs w:val="24"/>
          <w:lang w:val="af-ZA"/>
        </w:rPr>
        <w:t>4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0 տոկոսը</w:t>
      </w:r>
      <w:r w:rsidR="00FA361C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, իսկ որակական չափանիշների հիման վրա գնահատումը՝</w:t>
      </w:r>
      <w:r w:rsidR="000D0B88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6</w:t>
      </w:r>
      <w:r w:rsidR="00FA361C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0  տոկոսը: </w:t>
      </w:r>
    </w:p>
    <w:p w:rsidR="00D4149B" w:rsidRPr="0049504B" w:rsidRDefault="00D4149B" w:rsidP="004176AE">
      <w:pPr>
        <w:pStyle w:val="ListParagraph"/>
        <w:spacing w:line="360" w:lineRule="atLeast"/>
        <w:ind w:left="360"/>
        <w:jc w:val="both"/>
        <w:rPr>
          <w:rFonts w:ascii="GHEA Grapalat" w:hAnsi="GHEA Grapalat" w:cs="Arial"/>
          <w:b/>
          <w:i/>
          <w:color w:val="000000"/>
          <w:sz w:val="24"/>
          <w:szCs w:val="24"/>
          <w:lang w:val="af-ZA"/>
        </w:rPr>
      </w:pPr>
    </w:p>
    <w:p w:rsidR="00D4149B" w:rsidRPr="0049504B" w:rsidRDefault="00183F46" w:rsidP="006C6B47">
      <w:pPr>
        <w:pStyle w:val="BodyText2"/>
        <w:numPr>
          <w:ilvl w:val="1"/>
          <w:numId w:val="33"/>
        </w:numPr>
        <w:autoSpaceDE w:val="0"/>
        <w:autoSpaceDN w:val="0"/>
        <w:adjustRightInd w:val="0"/>
        <w:spacing w:after="0" w:line="360" w:lineRule="atLeast"/>
        <w:jc w:val="both"/>
        <w:rPr>
          <w:rFonts w:ascii="GHEA Grapalat" w:hAnsi="GHEA Grapalat"/>
          <w:b/>
          <w:lang w:val="af-ZA"/>
        </w:rPr>
      </w:pPr>
      <w:r w:rsidRPr="0049504B">
        <w:rPr>
          <w:rFonts w:ascii="GHEA Grapalat" w:hAnsi="GHEA Grapalat"/>
          <w:b/>
          <w:lang w:val="af-ZA"/>
        </w:rPr>
        <w:t xml:space="preserve"> </w:t>
      </w:r>
      <w:r w:rsidR="00D4149B" w:rsidRPr="0049504B">
        <w:rPr>
          <w:rFonts w:ascii="GHEA Grapalat" w:hAnsi="GHEA Grapalat"/>
          <w:b/>
        </w:rPr>
        <w:t>Դատավորների</w:t>
      </w:r>
      <w:r w:rsidR="00D4149B" w:rsidRPr="0049504B">
        <w:rPr>
          <w:rFonts w:ascii="GHEA Grapalat" w:hAnsi="GHEA Grapalat"/>
          <w:b/>
          <w:lang w:val="af-ZA"/>
        </w:rPr>
        <w:t xml:space="preserve"> </w:t>
      </w:r>
      <w:r w:rsidR="003C42D0" w:rsidRPr="0049504B">
        <w:rPr>
          <w:rFonts w:ascii="GHEA Grapalat" w:hAnsi="GHEA Grapalat"/>
          <w:b/>
        </w:rPr>
        <w:t>գնահատման</w:t>
      </w:r>
      <w:r w:rsidR="00D4149B" w:rsidRPr="0049504B">
        <w:rPr>
          <w:rFonts w:ascii="GHEA Grapalat" w:hAnsi="GHEA Grapalat"/>
          <w:b/>
          <w:lang w:val="af-ZA"/>
        </w:rPr>
        <w:t xml:space="preserve"> </w:t>
      </w:r>
      <w:r w:rsidR="00D4149B" w:rsidRPr="0049504B">
        <w:rPr>
          <w:rFonts w:ascii="GHEA Grapalat" w:hAnsi="GHEA Grapalat"/>
          <w:b/>
        </w:rPr>
        <w:t>օբյեկտիվ</w:t>
      </w:r>
      <w:r w:rsidR="007A66B0" w:rsidRPr="0049504B">
        <w:rPr>
          <w:rFonts w:ascii="GHEA Grapalat" w:hAnsi="GHEA Grapalat"/>
          <w:b/>
        </w:rPr>
        <w:t>՝</w:t>
      </w:r>
      <w:r w:rsidR="007A66B0" w:rsidRPr="0049504B">
        <w:rPr>
          <w:rFonts w:ascii="GHEA Grapalat" w:hAnsi="GHEA Grapalat"/>
          <w:b/>
          <w:lang w:val="af-ZA"/>
        </w:rPr>
        <w:t xml:space="preserve"> </w:t>
      </w:r>
      <w:r w:rsidR="007A66B0" w:rsidRPr="0049504B">
        <w:rPr>
          <w:rFonts w:ascii="GHEA Grapalat" w:hAnsi="GHEA Grapalat"/>
          <w:b/>
        </w:rPr>
        <w:t>քանակական</w:t>
      </w:r>
      <w:r w:rsidR="00D4149B" w:rsidRPr="0049504B">
        <w:rPr>
          <w:rFonts w:ascii="GHEA Grapalat" w:hAnsi="GHEA Grapalat"/>
          <w:b/>
          <w:lang w:val="af-ZA"/>
        </w:rPr>
        <w:t xml:space="preserve"> </w:t>
      </w:r>
      <w:r w:rsidR="00D4149B" w:rsidRPr="0049504B">
        <w:rPr>
          <w:rFonts w:ascii="GHEA Grapalat" w:hAnsi="GHEA Grapalat"/>
          <w:b/>
        </w:rPr>
        <w:t>չափանիշները</w:t>
      </w:r>
    </w:p>
    <w:p w:rsidR="00D4149B" w:rsidRPr="0049504B" w:rsidRDefault="00D4149B" w:rsidP="004176AE">
      <w:pPr>
        <w:pStyle w:val="ListParagraph"/>
        <w:spacing w:line="360" w:lineRule="atLeast"/>
        <w:ind w:left="360"/>
        <w:jc w:val="both"/>
        <w:rPr>
          <w:rFonts w:ascii="GHEA Grapalat" w:hAnsi="GHEA Grapalat" w:cs="Arial"/>
          <w:b/>
          <w:i/>
          <w:color w:val="000000"/>
          <w:sz w:val="24"/>
          <w:szCs w:val="24"/>
          <w:lang w:val="af-ZA"/>
        </w:rPr>
      </w:pPr>
    </w:p>
    <w:p w:rsidR="00FA361C" w:rsidRPr="0049504B" w:rsidRDefault="00FA361C" w:rsidP="006C6B47">
      <w:pPr>
        <w:pStyle w:val="ListParagraph"/>
        <w:numPr>
          <w:ilvl w:val="0"/>
          <w:numId w:val="29"/>
        </w:numPr>
        <w:spacing w:line="360" w:lineRule="atLeast"/>
        <w:jc w:val="both"/>
        <w:rPr>
          <w:rFonts w:ascii="GHEA Grapalat" w:hAnsi="GHEA Grapalat" w:cs="Arial"/>
          <w:i/>
          <w:color w:val="000000"/>
          <w:sz w:val="24"/>
          <w:szCs w:val="24"/>
          <w:lang w:val="af-ZA"/>
        </w:rPr>
      </w:pP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Ըստ քաղաքացիական, քրեական և վարչական տեսակի գործերի առաջին ատյանի դատարանի դատավորների գործունեության գնահատման քանակական չափանիշներն են՝</w:t>
      </w:r>
    </w:p>
    <w:p w:rsidR="00FA361C" w:rsidRPr="0049504B" w:rsidRDefault="00FA361C" w:rsidP="006C6B47">
      <w:pPr>
        <w:pStyle w:val="ListParagraph"/>
        <w:numPr>
          <w:ilvl w:val="1"/>
          <w:numId w:val="28"/>
        </w:numPr>
        <w:spacing w:line="360" w:lineRule="atLeast"/>
        <w:jc w:val="both"/>
        <w:rPr>
          <w:rFonts w:ascii="GHEA Grapalat" w:hAnsi="GHEA Grapalat" w:cs="Arial"/>
          <w:color w:val="000000"/>
          <w:sz w:val="24"/>
          <w:szCs w:val="24"/>
          <w:lang w:val="af-ZA"/>
        </w:rPr>
      </w:pP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դատավորի քանակական կատարողականությունը և աշխատանքային ծանրաբեռնվածությունը,</w:t>
      </w:r>
    </w:p>
    <w:p w:rsidR="00FA361C" w:rsidRPr="0049504B" w:rsidRDefault="00FA361C" w:rsidP="006C6B47">
      <w:pPr>
        <w:pStyle w:val="ListParagraph"/>
        <w:numPr>
          <w:ilvl w:val="1"/>
          <w:numId w:val="28"/>
        </w:numPr>
        <w:tabs>
          <w:tab w:val="num" w:pos="1080"/>
        </w:tabs>
        <w:spacing w:line="360" w:lineRule="atLeast"/>
        <w:jc w:val="both"/>
        <w:rPr>
          <w:rFonts w:ascii="GHEA Grapalat" w:hAnsi="GHEA Grapalat" w:cs="Arial"/>
          <w:color w:val="000000"/>
          <w:sz w:val="24"/>
          <w:szCs w:val="24"/>
          <w:lang w:val="af-ZA"/>
        </w:rPr>
      </w:pP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դատավորի կողմից դատավարական ժամկետների պահպանումը,</w:t>
      </w:r>
    </w:p>
    <w:p w:rsidR="00FA361C" w:rsidRPr="0049504B" w:rsidRDefault="00FA361C" w:rsidP="006C6B47">
      <w:pPr>
        <w:pStyle w:val="ListParagraph"/>
        <w:numPr>
          <w:ilvl w:val="1"/>
          <w:numId w:val="28"/>
        </w:numPr>
        <w:tabs>
          <w:tab w:val="num" w:pos="1080"/>
        </w:tabs>
        <w:spacing w:line="360" w:lineRule="atLeast"/>
        <w:jc w:val="both"/>
        <w:rPr>
          <w:rFonts w:ascii="GHEA Grapalat" w:hAnsi="GHEA Grapalat" w:cs="Arial"/>
          <w:color w:val="000000"/>
          <w:sz w:val="24"/>
          <w:szCs w:val="24"/>
          <w:lang w:val="af-ZA"/>
        </w:rPr>
      </w:pP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ըստ գործերի առանձին տեսակների գործերի քննության միջին տևողությունը (հաշվարկի միավոր` օր): </w:t>
      </w:r>
    </w:p>
    <w:p w:rsidR="00FA361C" w:rsidRPr="0049504B" w:rsidRDefault="00FA361C" w:rsidP="006C6B47">
      <w:pPr>
        <w:pStyle w:val="ListParagraph"/>
        <w:numPr>
          <w:ilvl w:val="0"/>
          <w:numId w:val="29"/>
        </w:numPr>
        <w:spacing w:line="360" w:lineRule="atLeast"/>
        <w:jc w:val="both"/>
        <w:rPr>
          <w:rFonts w:ascii="GHEA Grapalat" w:hAnsi="GHEA Grapalat" w:cs="Arial"/>
          <w:color w:val="000000"/>
          <w:sz w:val="24"/>
          <w:szCs w:val="24"/>
          <w:lang w:val="af-ZA"/>
        </w:rPr>
      </w:pP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Դատավորի քանակական կատարողականությունը և աշխատանքային ծանրաբեռնվածությունը գնահատվում է դատավորի անհատական աշխատանքային ծանրաբեռնվածության գործակցով (CIW)՝ CIW = H / L, H = A / (I + J – K), L = C / (M +N – O),  CIW = A / C*(M +N – O) / (I + J – K) բանաձևով, որտեղ.</w:t>
      </w:r>
    </w:p>
    <w:p w:rsidR="00FA361C" w:rsidRPr="0049504B" w:rsidRDefault="00FA361C" w:rsidP="004176AE">
      <w:pPr>
        <w:tabs>
          <w:tab w:val="num" w:pos="1080"/>
        </w:tabs>
        <w:spacing w:line="360" w:lineRule="atLeast"/>
        <w:ind w:left="1080"/>
        <w:jc w:val="both"/>
        <w:rPr>
          <w:rFonts w:ascii="GHEA Grapalat" w:hAnsi="GHEA Grapalat" w:cs="Arial"/>
          <w:color w:val="000000"/>
          <w:sz w:val="24"/>
          <w:szCs w:val="24"/>
          <w:lang w:val="af-ZA"/>
        </w:rPr>
      </w:pP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H=տարվա ընթացքում դատավորի անհատական քանակական կատարողականի գործակիցը </w:t>
      </w:r>
    </w:p>
    <w:p w:rsidR="00FA361C" w:rsidRPr="0049504B" w:rsidRDefault="00FA361C" w:rsidP="004176AE">
      <w:pPr>
        <w:tabs>
          <w:tab w:val="num" w:pos="1080"/>
        </w:tabs>
        <w:spacing w:line="360" w:lineRule="atLeast"/>
        <w:ind w:left="1080"/>
        <w:jc w:val="both"/>
        <w:rPr>
          <w:rFonts w:ascii="GHEA Grapalat" w:hAnsi="GHEA Grapalat" w:cs="Arial"/>
          <w:color w:val="000000"/>
          <w:sz w:val="24"/>
          <w:szCs w:val="24"/>
          <w:lang w:val="af-ZA"/>
        </w:rPr>
      </w:pP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A=տարվա ընթացքում դատավորի կողմից ավարտված բոլոր գործերը </w:t>
      </w:r>
    </w:p>
    <w:p w:rsidR="00FA361C" w:rsidRPr="0049504B" w:rsidRDefault="00FA361C" w:rsidP="004176AE">
      <w:pPr>
        <w:tabs>
          <w:tab w:val="num" w:pos="1080"/>
        </w:tabs>
        <w:spacing w:line="360" w:lineRule="atLeast"/>
        <w:ind w:left="1080"/>
        <w:jc w:val="both"/>
        <w:rPr>
          <w:rFonts w:ascii="GHEA Grapalat" w:hAnsi="GHEA Grapalat" w:cs="Arial"/>
          <w:color w:val="000000"/>
          <w:sz w:val="24"/>
          <w:szCs w:val="24"/>
          <w:lang w:val="af-ZA"/>
        </w:rPr>
      </w:pP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I=նախորդ տարվանից դատավորի մոտ ընթացքում գտնվող բոլոր դատական գործերը </w:t>
      </w:r>
    </w:p>
    <w:p w:rsidR="00FA361C" w:rsidRPr="0049504B" w:rsidRDefault="00FA361C" w:rsidP="004176AE">
      <w:pPr>
        <w:tabs>
          <w:tab w:val="num" w:pos="1080"/>
        </w:tabs>
        <w:spacing w:line="360" w:lineRule="atLeast"/>
        <w:ind w:left="1080"/>
        <w:jc w:val="both"/>
        <w:rPr>
          <w:rFonts w:ascii="GHEA Grapalat" w:hAnsi="GHEA Grapalat" w:cs="Arial"/>
          <w:color w:val="000000"/>
          <w:sz w:val="24"/>
          <w:szCs w:val="24"/>
          <w:lang w:val="af-ZA"/>
        </w:rPr>
      </w:pP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J=տարվա ընթացքում դատավորին հանձնարարված բոլոր նոր դատական գործերը</w:t>
      </w:r>
    </w:p>
    <w:p w:rsidR="00FA361C" w:rsidRPr="0049504B" w:rsidRDefault="00FA361C" w:rsidP="004176AE">
      <w:pPr>
        <w:tabs>
          <w:tab w:val="num" w:pos="1080"/>
        </w:tabs>
        <w:spacing w:line="360" w:lineRule="atLeast"/>
        <w:ind w:left="1080"/>
        <w:jc w:val="both"/>
        <w:rPr>
          <w:rFonts w:ascii="GHEA Grapalat" w:hAnsi="GHEA Grapalat" w:cs="Arial"/>
          <w:color w:val="000000"/>
          <w:sz w:val="24"/>
          <w:szCs w:val="24"/>
          <w:lang w:val="af-ZA"/>
        </w:rPr>
      </w:pP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K=տարվա ընթացքում դատավորի բոլոր կասեցված ընթացիկ դատական գործերը </w:t>
      </w:r>
    </w:p>
    <w:p w:rsidR="00FA361C" w:rsidRPr="0049504B" w:rsidRDefault="00FA361C" w:rsidP="004176AE">
      <w:pPr>
        <w:tabs>
          <w:tab w:val="num" w:pos="1080"/>
        </w:tabs>
        <w:spacing w:line="360" w:lineRule="atLeast"/>
        <w:ind w:left="1080"/>
        <w:jc w:val="both"/>
        <w:rPr>
          <w:rFonts w:ascii="GHEA Grapalat" w:hAnsi="GHEA Grapalat" w:cs="Arial"/>
          <w:color w:val="000000"/>
          <w:sz w:val="24"/>
          <w:szCs w:val="24"/>
          <w:lang w:val="af-ZA"/>
        </w:rPr>
      </w:pP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L=տարվա համար դատարանի միջին քանակական կատարողականության գործակիցը </w:t>
      </w:r>
    </w:p>
    <w:p w:rsidR="00FA361C" w:rsidRPr="0049504B" w:rsidRDefault="00FA361C" w:rsidP="004176AE">
      <w:pPr>
        <w:tabs>
          <w:tab w:val="num" w:pos="1080"/>
        </w:tabs>
        <w:spacing w:line="360" w:lineRule="atLeast"/>
        <w:ind w:left="1080"/>
        <w:jc w:val="both"/>
        <w:rPr>
          <w:rFonts w:ascii="GHEA Grapalat" w:hAnsi="GHEA Grapalat" w:cs="Arial"/>
          <w:color w:val="000000"/>
          <w:sz w:val="24"/>
          <w:szCs w:val="24"/>
          <w:lang w:val="af-ZA"/>
        </w:rPr>
      </w:pP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C=տարվա ընթացքում դատարանի կողմից ավարտված բոլոր դատական գործերը </w:t>
      </w:r>
    </w:p>
    <w:p w:rsidR="00FA361C" w:rsidRPr="0049504B" w:rsidRDefault="00FA361C" w:rsidP="004176AE">
      <w:pPr>
        <w:tabs>
          <w:tab w:val="num" w:pos="1080"/>
        </w:tabs>
        <w:spacing w:line="360" w:lineRule="atLeast"/>
        <w:ind w:left="1080"/>
        <w:jc w:val="both"/>
        <w:rPr>
          <w:rFonts w:ascii="GHEA Grapalat" w:hAnsi="GHEA Grapalat" w:cs="Arial"/>
          <w:color w:val="000000"/>
          <w:sz w:val="24"/>
          <w:szCs w:val="24"/>
          <w:lang w:val="af-ZA"/>
        </w:rPr>
      </w:pP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M=նախորդ տարվանից դատարանում (բոլոր դատավորների մոտ) ընթացքում գտնվող բոլոր դատական գործերը </w:t>
      </w:r>
    </w:p>
    <w:p w:rsidR="00FA361C" w:rsidRPr="0049504B" w:rsidRDefault="00FA361C" w:rsidP="004176AE">
      <w:pPr>
        <w:tabs>
          <w:tab w:val="num" w:pos="1080"/>
        </w:tabs>
        <w:spacing w:line="360" w:lineRule="atLeast"/>
        <w:ind w:left="1080"/>
        <w:jc w:val="both"/>
        <w:rPr>
          <w:rFonts w:ascii="GHEA Grapalat" w:hAnsi="GHEA Grapalat" w:cs="Arial"/>
          <w:color w:val="000000"/>
          <w:sz w:val="24"/>
          <w:szCs w:val="24"/>
          <w:lang w:val="af-ZA"/>
        </w:rPr>
      </w:pP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N=տարվա ընթացքում դատարան ներկայացված (դատավորին հանձնարարված) բոլոր դատական գործերը </w:t>
      </w:r>
    </w:p>
    <w:p w:rsidR="00FA361C" w:rsidRPr="0049504B" w:rsidRDefault="00FA361C" w:rsidP="004176AE">
      <w:pPr>
        <w:tabs>
          <w:tab w:val="num" w:pos="1080"/>
        </w:tabs>
        <w:spacing w:line="360" w:lineRule="atLeast"/>
        <w:ind w:left="1080"/>
        <w:jc w:val="both"/>
        <w:rPr>
          <w:rFonts w:ascii="GHEA Grapalat" w:hAnsi="GHEA Grapalat" w:cs="Arial"/>
          <w:color w:val="000000"/>
          <w:sz w:val="24"/>
          <w:szCs w:val="24"/>
          <w:lang w:val="af-ZA"/>
        </w:rPr>
      </w:pP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lastRenderedPageBreak/>
        <w:t>O=տարվա ընթացքում դատարանում (բոլոր դատավորների մոտ) ընթացքի մեջ գտնվող բոլոր կասեցված  դատական գործերը:</w:t>
      </w:r>
    </w:p>
    <w:p w:rsidR="007A66B0" w:rsidRPr="0049504B" w:rsidRDefault="007A66B0" w:rsidP="006C6B47">
      <w:pPr>
        <w:pStyle w:val="ListParagraph"/>
        <w:numPr>
          <w:ilvl w:val="0"/>
          <w:numId w:val="10"/>
        </w:numPr>
        <w:spacing w:line="360" w:lineRule="atLeast"/>
        <w:jc w:val="both"/>
        <w:rPr>
          <w:rStyle w:val="A9"/>
          <w:rFonts w:ascii="GHEA Grapalat" w:hAnsi="GHEA Grapalat" w:cstheme="minorHAnsi"/>
          <w:sz w:val="24"/>
          <w:szCs w:val="24"/>
          <w:lang w:val="af-ZA"/>
        </w:rPr>
      </w:pPr>
      <w:r w:rsidRPr="0049504B">
        <w:rPr>
          <w:rStyle w:val="A9"/>
          <w:rFonts w:ascii="GHEA Grapalat" w:hAnsi="GHEA Grapalat" w:cstheme="minorHAnsi"/>
          <w:sz w:val="24"/>
          <w:szCs w:val="24"/>
          <w:lang w:val="af-ZA"/>
        </w:rPr>
        <w:t xml:space="preserve">Դատավորի անհատական քանակական կատարողականության գնահատումը </w:t>
      </w:r>
      <w:r w:rsidR="003C2F33" w:rsidRPr="0049504B">
        <w:rPr>
          <w:rStyle w:val="A9"/>
          <w:rFonts w:ascii="GHEA Grapalat" w:hAnsi="GHEA Grapalat" w:cstheme="minorHAnsi"/>
          <w:sz w:val="24"/>
          <w:szCs w:val="24"/>
          <w:lang w:val="af-ZA"/>
        </w:rPr>
        <w:t>գործնականում</w:t>
      </w:r>
      <w:r w:rsidR="00FA361C" w:rsidRPr="0049504B">
        <w:rPr>
          <w:rStyle w:val="A9"/>
          <w:rFonts w:ascii="GHEA Grapalat" w:hAnsi="GHEA Grapalat" w:cstheme="minorHAnsi"/>
          <w:sz w:val="24"/>
          <w:szCs w:val="24"/>
          <w:lang w:val="af-ZA"/>
        </w:rPr>
        <w:t xml:space="preserve"> </w:t>
      </w:r>
      <w:r w:rsidRPr="0049504B">
        <w:rPr>
          <w:rStyle w:val="A9"/>
          <w:rFonts w:ascii="GHEA Grapalat" w:hAnsi="GHEA Grapalat" w:cstheme="minorHAnsi"/>
          <w:sz w:val="24"/>
          <w:szCs w:val="24"/>
          <w:lang w:val="af-ZA"/>
        </w:rPr>
        <w:t>պետք է փոխկապված լինի Ծրագրային բյուջետավորման գործընթացի հետ</w:t>
      </w:r>
      <w:r w:rsidRPr="0049504B">
        <w:rPr>
          <w:rStyle w:val="A9"/>
          <w:rFonts w:ascii="GHEA Grapalat" w:hAnsi="GHEA Grapalat" w:cstheme="minorHAnsi"/>
          <w:sz w:val="24"/>
          <w:szCs w:val="24"/>
          <w:vertAlign w:val="superscript"/>
          <w:lang w:val="af-ZA"/>
        </w:rPr>
        <w:footnoteReference w:id="8"/>
      </w:r>
      <w:r w:rsidRPr="0049504B">
        <w:rPr>
          <w:rStyle w:val="A9"/>
          <w:rFonts w:ascii="GHEA Grapalat" w:hAnsi="GHEA Grapalat" w:cstheme="minorHAnsi"/>
          <w:sz w:val="24"/>
          <w:szCs w:val="24"/>
          <w:lang w:val="af-ZA"/>
        </w:rPr>
        <w:t xml:space="preserve">, որից ելնելով </w:t>
      </w:r>
      <w:r w:rsidR="004D3140">
        <w:rPr>
          <w:rFonts w:ascii="GHEA Grapalat" w:hAnsi="GHEA Grapalat" w:cstheme="minorHAnsi"/>
          <w:sz w:val="24"/>
          <w:szCs w:val="24"/>
        </w:rPr>
        <w:t>Դատարանների</w:t>
      </w:r>
      <w:r w:rsidR="004D3140" w:rsidRPr="00EB07AB">
        <w:rPr>
          <w:rFonts w:ascii="GHEA Grapalat" w:hAnsi="GHEA Grapalat" w:cstheme="minorHAnsi"/>
          <w:sz w:val="24"/>
          <w:szCs w:val="24"/>
          <w:lang w:val="af-ZA"/>
        </w:rPr>
        <w:t xml:space="preserve"> </w:t>
      </w:r>
      <w:r w:rsidR="004D3140">
        <w:rPr>
          <w:rFonts w:ascii="GHEA Grapalat" w:hAnsi="GHEA Grapalat" w:cstheme="minorHAnsi"/>
          <w:sz w:val="24"/>
          <w:szCs w:val="24"/>
        </w:rPr>
        <w:t>նախագահների</w:t>
      </w:r>
      <w:r w:rsidRPr="0049504B">
        <w:rPr>
          <w:rStyle w:val="A9"/>
          <w:rFonts w:ascii="GHEA Grapalat" w:hAnsi="GHEA Grapalat" w:cstheme="minorHAnsi"/>
          <w:sz w:val="24"/>
          <w:szCs w:val="24"/>
          <w:lang w:val="af-ZA"/>
        </w:rPr>
        <w:t xml:space="preserve"> խորհուրդը պետք է սահմանի դատավորների տարեկան կատարողականության շրջանակային ցուցանիշներ, որոնք 100 %-ով կատարելու պարագայում է միայն դատավորը համարում իր ծրագիրը կատարած:</w:t>
      </w:r>
    </w:p>
    <w:p w:rsidR="00AD7167" w:rsidRPr="0049504B" w:rsidRDefault="007A66B0" w:rsidP="006C6B47">
      <w:pPr>
        <w:pStyle w:val="ListParagraph"/>
        <w:numPr>
          <w:ilvl w:val="0"/>
          <w:numId w:val="10"/>
        </w:numPr>
        <w:spacing w:line="360" w:lineRule="atLeast"/>
        <w:jc w:val="both"/>
        <w:rPr>
          <w:rFonts w:ascii="GHEA Grapalat" w:hAnsi="GHEA Grapalat" w:cstheme="minorHAnsi"/>
          <w:color w:val="211D1E"/>
          <w:sz w:val="24"/>
          <w:szCs w:val="24"/>
          <w:lang w:val="af-ZA"/>
        </w:rPr>
      </w:pPr>
      <w:r w:rsidRPr="0049504B">
        <w:rPr>
          <w:rFonts w:ascii="GHEA Grapalat" w:hAnsi="GHEA Grapalat"/>
          <w:sz w:val="24"/>
          <w:szCs w:val="24"/>
          <w:lang w:val="af-ZA"/>
        </w:rPr>
        <w:t>Գ</w:t>
      </w:r>
      <w:r w:rsidRPr="0049504B">
        <w:rPr>
          <w:rFonts w:ascii="GHEA Grapalat" w:hAnsi="GHEA Grapalat"/>
          <w:sz w:val="24"/>
          <w:szCs w:val="24"/>
        </w:rPr>
        <w:t>ործի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/>
          <w:sz w:val="24"/>
          <w:szCs w:val="24"/>
        </w:rPr>
        <w:t>քննության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/>
          <w:sz w:val="24"/>
          <w:szCs w:val="24"/>
        </w:rPr>
        <w:t>միջին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/>
          <w:sz w:val="24"/>
          <w:szCs w:val="24"/>
        </w:rPr>
        <w:t>տևողությունն՝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/>
          <w:sz w:val="24"/>
          <w:szCs w:val="24"/>
        </w:rPr>
        <w:t>ըստ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/>
          <w:sz w:val="24"/>
          <w:szCs w:val="24"/>
        </w:rPr>
        <w:t>ժամանակի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 գնահատելու համար </w:t>
      </w:r>
      <w:r w:rsidR="004D3140">
        <w:rPr>
          <w:rFonts w:ascii="GHEA Grapalat" w:hAnsi="GHEA Grapalat" w:cstheme="minorHAnsi"/>
          <w:sz w:val="24"/>
          <w:szCs w:val="24"/>
        </w:rPr>
        <w:t>Դատարանների</w:t>
      </w:r>
      <w:r w:rsidR="004D3140" w:rsidRPr="00EB07AB">
        <w:rPr>
          <w:rFonts w:ascii="GHEA Grapalat" w:hAnsi="GHEA Grapalat" w:cstheme="minorHAnsi"/>
          <w:sz w:val="24"/>
          <w:szCs w:val="24"/>
          <w:lang w:val="af-ZA"/>
        </w:rPr>
        <w:t xml:space="preserve"> </w:t>
      </w:r>
      <w:r w:rsidR="004D3140">
        <w:rPr>
          <w:rFonts w:ascii="GHEA Grapalat" w:hAnsi="GHEA Grapalat" w:cstheme="minorHAnsi"/>
          <w:sz w:val="24"/>
          <w:szCs w:val="24"/>
        </w:rPr>
        <w:t>նախագահների</w:t>
      </w:r>
      <w:r w:rsidRPr="0049504B">
        <w:rPr>
          <w:rStyle w:val="A9"/>
          <w:rFonts w:ascii="GHEA Grapalat" w:hAnsi="GHEA Grapalat" w:cstheme="minorHAnsi"/>
          <w:sz w:val="24"/>
          <w:szCs w:val="24"/>
          <w:lang w:val="af-ZA"/>
        </w:rPr>
        <w:t xml:space="preserve"> խորհուրդը պետք է սահմանի ըստ տեսակների՝ գործերի քննության միջին տևողության շրջանակային ժամկետներ:</w:t>
      </w:r>
      <w:r w:rsidR="00FA361C" w:rsidRPr="0049504B">
        <w:rPr>
          <w:rStyle w:val="A9"/>
          <w:rFonts w:ascii="GHEA Grapalat" w:hAnsi="GHEA Grapalat" w:cstheme="minorHAnsi"/>
          <w:sz w:val="24"/>
          <w:szCs w:val="24"/>
          <w:lang w:val="af-ZA"/>
        </w:rPr>
        <w:t xml:space="preserve"> </w:t>
      </w:r>
      <w:r w:rsidR="003C42D0" w:rsidRPr="0049504B">
        <w:rPr>
          <w:rFonts w:ascii="GHEA Grapalat" w:hAnsi="GHEA Grapalat" w:cs="Sylfaen"/>
          <w:sz w:val="24"/>
          <w:szCs w:val="24"/>
          <w:lang w:val="af-ZA"/>
        </w:rPr>
        <w:t>Օրինակ</w:t>
      </w:r>
      <w:r w:rsidR="00AD7167" w:rsidRPr="0049504B">
        <w:rPr>
          <w:rFonts w:ascii="GHEA Grapalat" w:hAnsi="GHEA Grapalat"/>
          <w:sz w:val="24"/>
          <w:szCs w:val="24"/>
          <w:lang w:val="af-ZA"/>
        </w:rPr>
        <w:t xml:space="preserve">, </w:t>
      </w:r>
      <w:r w:rsidR="00FA361C" w:rsidRPr="0049504B">
        <w:rPr>
          <w:rFonts w:ascii="GHEA Grapalat" w:hAnsi="GHEA Grapalat"/>
          <w:sz w:val="24"/>
          <w:szCs w:val="24"/>
          <w:lang w:val="af-ZA"/>
        </w:rPr>
        <w:t xml:space="preserve">տես վերը, </w:t>
      </w:r>
      <w:r w:rsidR="00AD7167" w:rsidRPr="0049504B">
        <w:rPr>
          <w:rFonts w:ascii="GHEA Grapalat" w:hAnsi="GHEA Grapalat"/>
          <w:sz w:val="24"/>
          <w:szCs w:val="24"/>
          <w:lang w:val="af-ZA"/>
        </w:rPr>
        <w:t>Խորվաթիայ</w:t>
      </w:r>
      <w:r w:rsidR="00FA361C" w:rsidRPr="0049504B">
        <w:rPr>
          <w:rFonts w:ascii="GHEA Grapalat" w:hAnsi="GHEA Grapalat"/>
          <w:sz w:val="24"/>
          <w:szCs w:val="24"/>
          <w:lang w:val="af-ZA"/>
        </w:rPr>
        <w:t xml:space="preserve">ի </w:t>
      </w:r>
      <w:r w:rsidR="003C2F33" w:rsidRPr="0049504B">
        <w:rPr>
          <w:rFonts w:ascii="GHEA Grapalat" w:hAnsi="GHEA Grapalat"/>
          <w:sz w:val="24"/>
          <w:szCs w:val="24"/>
          <w:lang w:val="af-ZA"/>
        </w:rPr>
        <w:t>օրինակը</w:t>
      </w:r>
      <w:r w:rsidR="00FA361C" w:rsidRPr="0049504B">
        <w:rPr>
          <w:rFonts w:ascii="GHEA Grapalat" w:hAnsi="GHEA Grapalat"/>
          <w:sz w:val="24"/>
          <w:szCs w:val="24"/>
          <w:lang w:val="af-ZA"/>
        </w:rPr>
        <w:t>:</w:t>
      </w:r>
    </w:p>
    <w:p w:rsidR="00FA361C" w:rsidRPr="0049504B" w:rsidRDefault="00FA361C" w:rsidP="004176AE">
      <w:pPr>
        <w:pStyle w:val="ListParagraph"/>
        <w:spacing w:line="360" w:lineRule="atLeast"/>
        <w:ind w:left="360"/>
        <w:jc w:val="both"/>
        <w:rPr>
          <w:rStyle w:val="A9"/>
          <w:rFonts w:ascii="GHEA Grapalat" w:hAnsi="GHEA Grapalat" w:cstheme="minorHAnsi"/>
          <w:sz w:val="24"/>
          <w:szCs w:val="24"/>
          <w:lang w:val="af-ZA"/>
        </w:rPr>
      </w:pPr>
    </w:p>
    <w:p w:rsidR="00B464DA" w:rsidRPr="0049504B" w:rsidRDefault="00183F46" w:rsidP="006C6B47">
      <w:pPr>
        <w:pStyle w:val="BodyText2"/>
        <w:numPr>
          <w:ilvl w:val="1"/>
          <w:numId w:val="33"/>
        </w:numPr>
        <w:autoSpaceDE w:val="0"/>
        <w:autoSpaceDN w:val="0"/>
        <w:adjustRightInd w:val="0"/>
        <w:spacing w:after="0" w:line="360" w:lineRule="atLeast"/>
        <w:jc w:val="both"/>
        <w:rPr>
          <w:rFonts w:ascii="GHEA Grapalat" w:hAnsi="GHEA Grapalat"/>
          <w:b/>
          <w:lang w:val="af-ZA"/>
        </w:rPr>
      </w:pPr>
      <w:r w:rsidRPr="0049504B">
        <w:rPr>
          <w:rFonts w:ascii="GHEA Grapalat" w:hAnsi="GHEA Grapalat"/>
          <w:b/>
          <w:lang w:val="af-ZA"/>
        </w:rPr>
        <w:t xml:space="preserve"> </w:t>
      </w:r>
      <w:r w:rsidR="007A66B0" w:rsidRPr="0049504B">
        <w:rPr>
          <w:rFonts w:ascii="GHEA Grapalat" w:hAnsi="GHEA Grapalat"/>
          <w:b/>
        </w:rPr>
        <w:t>Դատավորի</w:t>
      </w:r>
      <w:r w:rsidR="007A66B0" w:rsidRPr="0049504B">
        <w:rPr>
          <w:rFonts w:ascii="GHEA Grapalat" w:hAnsi="GHEA Grapalat"/>
          <w:b/>
          <w:lang w:val="af-ZA"/>
        </w:rPr>
        <w:t xml:space="preserve"> </w:t>
      </w:r>
      <w:r w:rsidR="003C42D0" w:rsidRPr="0049504B">
        <w:rPr>
          <w:rFonts w:ascii="GHEA Grapalat" w:hAnsi="GHEA Grapalat"/>
          <w:b/>
        </w:rPr>
        <w:t>գնահատման</w:t>
      </w:r>
      <w:r w:rsidR="007A66B0" w:rsidRPr="0049504B">
        <w:rPr>
          <w:rFonts w:ascii="GHEA Grapalat" w:hAnsi="GHEA Grapalat"/>
          <w:b/>
          <w:lang w:val="af-ZA"/>
        </w:rPr>
        <w:t xml:space="preserve"> </w:t>
      </w:r>
      <w:r w:rsidR="007A66B0" w:rsidRPr="0049504B">
        <w:rPr>
          <w:rFonts w:ascii="GHEA Grapalat" w:hAnsi="GHEA Grapalat"/>
          <w:b/>
        </w:rPr>
        <w:t>սուբյեկտիվ՝</w:t>
      </w:r>
      <w:r w:rsidR="007A66B0" w:rsidRPr="0049504B">
        <w:rPr>
          <w:rFonts w:ascii="GHEA Grapalat" w:hAnsi="GHEA Grapalat"/>
          <w:b/>
          <w:lang w:val="af-ZA"/>
        </w:rPr>
        <w:t xml:space="preserve"> </w:t>
      </w:r>
      <w:r w:rsidR="007A66B0" w:rsidRPr="0049504B">
        <w:rPr>
          <w:rFonts w:ascii="GHEA Grapalat" w:hAnsi="GHEA Grapalat"/>
          <w:b/>
        </w:rPr>
        <w:t>որակական</w:t>
      </w:r>
      <w:r w:rsidR="007A66B0" w:rsidRPr="0049504B">
        <w:rPr>
          <w:rFonts w:ascii="GHEA Grapalat" w:hAnsi="GHEA Grapalat"/>
          <w:b/>
          <w:lang w:val="af-ZA"/>
        </w:rPr>
        <w:t xml:space="preserve"> </w:t>
      </w:r>
      <w:r w:rsidR="007A66B0" w:rsidRPr="0049504B">
        <w:rPr>
          <w:rFonts w:ascii="GHEA Grapalat" w:hAnsi="GHEA Grapalat"/>
          <w:b/>
        </w:rPr>
        <w:t>չափանիշները</w:t>
      </w:r>
    </w:p>
    <w:p w:rsidR="007A66B0" w:rsidRPr="0049504B" w:rsidRDefault="007A66B0" w:rsidP="004176AE">
      <w:pPr>
        <w:pStyle w:val="ListParagraph"/>
        <w:spacing w:line="360" w:lineRule="atLeast"/>
        <w:ind w:left="1080"/>
        <w:jc w:val="both"/>
        <w:rPr>
          <w:rFonts w:ascii="GHEA Grapalat" w:hAnsi="GHEA Grapalat" w:cs="Arial"/>
          <w:b/>
          <w:color w:val="000000"/>
          <w:sz w:val="24"/>
          <w:szCs w:val="24"/>
          <w:lang w:val="af-ZA"/>
        </w:rPr>
      </w:pPr>
    </w:p>
    <w:p w:rsidR="00C24E1C" w:rsidRPr="0049504B" w:rsidRDefault="00B464DA" w:rsidP="006C6B47">
      <w:pPr>
        <w:pStyle w:val="ListParagraph"/>
        <w:numPr>
          <w:ilvl w:val="0"/>
          <w:numId w:val="10"/>
        </w:numPr>
        <w:spacing w:line="360" w:lineRule="atLeast"/>
        <w:jc w:val="both"/>
        <w:rPr>
          <w:rStyle w:val="A9"/>
          <w:rFonts w:ascii="GHEA Grapalat" w:hAnsi="GHEA Grapalat" w:cstheme="minorHAnsi"/>
          <w:sz w:val="24"/>
          <w:szCs w:val="24"/>
          <w:lang w:val="af-ZA"/>
        </w:rPr>
      </w:pPr>
      <w:r w:rsidRPr="0049504B">
        <w:rPr>
          <w:rStyle w:val="A9"/>
          <w:rFonts w:ascii="GHEA Grapalat" w:hAnsi="GHEA Grapalat" w:cstheme="minorHAnsi"/>
          <w:sz w:val="24"/>
          <w:szCs w:val="24"/>
          <w:lang w:val="af-ZA"/>
        </w:rPr>
        <w:t xml:space="preserve">Դատավորի </w:t>
      </w:r>
      <w:r w:rsidR="003C42D0" w:rsidRPr="0049504B">
        <w:rPr>
          <w:rStyle w:val="A9"/>
          <w:rFonts w:ascii="GHEA Grapalat" w:hAnsi="GHEA Grapalat" w:cstheme="minorHAnsi"/>
          <w:sz w:val="24"/>
          <w:szCs w:val="24"/>
          <w:lang w:val="af-ZA"/>
        </w:rPr>
        <w:t>գնահատման</w:t>
      </w:r>
      <w:r w:rsidRPr="0049504B">
        <w:rPr>
          <w:rStyle w:val="A9"/>
          <w:rFonts w:ascii="GHEA Grapalat" w:hAnsi="GHEA Grapalat" w:cstheme="minorHAnsi"/>
          <w:sz w:val="24"/>
          <w:szCs w:val="24"/>
          <w:lang w:val="af-ZA"/>
        </w:rPr>
        <w:t xml:space="preserve"> համակարգի մյուս մասնաբաժինը կազմում է</w:t>
      </w:r>
      <w:r w:rsidR="007A66B0" w:rsidRPr="0049504B">
        <w:rPr>
          <w:rStyle w:val="A9"/>
          <w:rFonts w:ascii="GHEA Grapalat" w:hAnsi="GHEA Grapalat" w:cstheme="minorHAnsi"/>
          <w:sz w:val="24"/>
          <w:szCs w:val="24"/>
          <w:lang w:val="af-ZA"/>
        </w:rPr>
        <w:t xml:space="preserve"> որակական՝</w:t>
      </w:r>
      <w:r w:rsidRPr="0049504B">
        <w:rPr>
          <w:rStyle w:val="A9"/>
          <w:rFonts w:ascii="GHEA Grapalat" w:hAnsi="GHEA Grapalat" w:cstheme="minorHAnsi"/>
          <w:sz w:val="24"/>
          <w:szCs w:val="24"/>
          <w:lang w:val="af-ZA"/>
        </w:rPr>
        <w:t xml:space="preserve"> սուբյ</w:t>
      </w:r>
      <w:r w:rsidR="007A66B0" w:rsidRPr="0049504B">
        <w:rPr>
          <w:rStyle w:val="A9"/>
          <w:rFonts w:ascii="GHEA Grapalat" w:hAnsi="GHEA Grapalat" w:cstheme="minorHAnsi"/>
          <w:sz w:val="24"/>
          <w:szCs w:val="24"/>
          <w:lang w:val="af-ZA"/>
        </w:rPr>
        <w:t>ե</w:t>
      </w:r>
      <w:r w:rsidRPr="0049504B">
        <w:rPr>
          <w:rStyle w:val="A9"/>
          <w:rFonts w:ascii="GHEA Grapalat" w:hAnsi="GHEA Grapalat" w:cstheme="minorHAnsi"/>
          <w:sz w:val="24"/>
          <w:szCs w:val="24"/>
          <w:lang w:val="af-ZA"/>
        </w:rPr>
        <w:t>կտիվ չափանիշների հիման վրա գնահատումը: Այս եղանակո</w:t>
      </w:r>
      <w:r w:rsidR="00EF3B37" w:rsidRPr="0049504B">
        <w:rPr>
          <w:rStyle w:val="A9"/>
          <w:rFonts w:ascii="GHEA Grapalat" w:hAnsi="GHEA Grapalat" w:cstheme="minorHAnsi"/>
          <w:sz w:val="24"/>
          <w:szCs w:val="24"/>
          <w:lang w:val="af-ZA"/>
        </w:rPr>
        <w:t>վ</w:t>
      </w:r>
      <w:r w:rsidRPr="0049504B">
        <w:rPr>
          <w:rStyle w:val="A9"/>
          <w:rFonts w:ascii="GHEA Grapalat" w:hAnsi="GHEA Grapalat" w:cstheme="minorHAnsi"/>
          <w:sz w:val="24"/>
          <w:szCs w:val="24"/>
          <w:lang w:val="af-ZA"/>
        </w:rPr>
        <w:t xml:space="preserve"> գնահ</w:t>
      </w:r>
      <w:r w:rsidR="009C687E" w:rsidRPr="0049504B">
        <w:rPr>
          <w:rStyle w:val="A9"/>
          <w:rFonts w:ascii="GHEA Grapalat" w:hAnsi="GHEA Grapalat" w:cstheme="minorHAnsi"/>
          <w:sz w:val="24"/>
          <w:szCs w:val="24"/>
          <w:lang w:val="af-ZA"/>
        </w:rPr>
        <w:t>ա</w:t>
      </w:r>
      <w:r w:rsidRPr="0049504B">
        <w:rPr>
          <w:rStyle w:val="A9"/>
          <w:rFonts w:ascii="GHEA Grapalat" w:hAnsi="GHEA Grapalat" w:cstheme="minorHAnsi"/>
          <w:sz w:val="24"/>
          <w:szCs w:val="24"/>
          <w:lang w:val="af-ZA"/>
        </w:rPr>
        <w:t xml:space="preserve">տումը </w:t>
      </w:r>
      <w:r w:rsidR="007A66B0" w:rsidRPr="0049504B">
        <w:rPr>
          <w:rStyle w:val="A9"/>
          <w:rFonts w:ascii="GHEA Grapalat" w:hAnsi="GHEA Grapalat" w:cstheme="minorHAnsi"/>
          <w:sz w:val="24"/>
          <w:szCs w:val="24"/>
          <w:lang w:val="af-ZA"/>
        </w:rPr>
        <w:t xml:space="preserve">պետք է </w:t>
      </w:r>
      <w:r w:rsidRPr="0049504B">
        <w:rPr>
          <w:rStyle w:val="A9"/>
          <w:rFonts w:ascii="GHEA Grapalat" w:hAnsi="GHEA Grapalat" w:cstheme="minorHAnsi"/>
          <w:sz w:val="24"/>
          <w:szCs w:val="24"/>
          <w:lang w:val="af-ZA"/>
        </w:rPr>
        <w:t>իրական</w:t>
      </w:r>
      <w:r w:rsidR="009C687E" w:rsidRPr="0049504B">
        <w:rPr>
          <w:rStyle w:val="A9"/>
          <w:rFonts w:ascii="GHEA Grapalat" w:hAnsi="GHEA Grapalat" w:cstheme="minorHAnsi"/>
          <w:sz w:val="24"/>
          <w:szCs w:val="24"/>
          <w:lang w:val="af-ZA"/>
        </w:rPr>
        <w:t>ա</w:t>
      </w:r>
      <w:r w:rsidRPr="0049504B">
        <w:rPr>
          <w:rStyle w:val="A9"/>
          <w:rFonts w:ascii="GHEA Grapalat" w:hAnsi="GHEA Grapalat" w:cstheme="minorHAnsi"/>
          <w:sz w:val="24"/>
          <w:szCs w:val="24"/>
          <w:lang w:val="af-ZA"/>
        </w:rPr>
        <w:t>ցվ</w:t>
      </w:r>
      <w:r w:rsidR="007A66B0" w:rsidRPr="0049504B">
        <w:rPr>
          <w:rStyle w:val="A9"/>
          <w:rFonts w:ascii="GHEA Grapalat" w:hAnsi="GHEA Grapalat" w:cstheme="minorHAnsi"/>
          <w:sz w:val="24"/>
          <w:szCs w:val="24"/>
          <w:lang w:val="af-ZA"/>
        </w:rPr>
        <w:t>ի</w:t>
      </w:r>
      <w:r w:rsidR="000D0B88">
        <w:rPr>
          <w:rStyle w:val="A9"/>
          <w:rFonts w:ascii="GHEA Grapalat" w:hAnsi="GHEA Grapalat" w:cstheme="minorHAnsi"/>
          <w:sz w:val="24"/>
          <w:szCs w:val="24"/>
          <w:lang w:val="af-ZA"/>
        </w:rPr>
        <w:t xml:space="preserve"> 3</w:t>
      </w:r>
      <w:r w:rsidRPr="0049504B">
        <w:rPr>
          <w:rStyle w:val="A9"/>
          <w:rFonts w:ascii="GHEA Grapalat" w:hAnsi="GHEA Grapalat" w:cstheme="minorHAnsi"/>
          <w:sz w:val="24"/>
          <w:szCs w:val="24"/>
          <w:lang w:val="af-ZA"/>
        </w:rPr>
        <w:t xml:space="preserve"> տարին մեկ անգամ՝ ելնելով գնահ</w:t>
      </w:r>
      <w:r w:rsidR="003C7FA4" w:rsidRPr="0049504B">
        <w:rPr>
          <w:rStyle w:val="A9"/>
          <w:rFonts w:ascii="GHEA Grapalat" w:hAnsi="GHEA Grapalat" w:cstheme="minorHAnsi"/>
          <w:sz w:val="24"/>
          <w:szCs w:val="24"/>
          <w:lang w:val="af-ZA"/>
        </w:rPr>
        <w:t>ա</w:t>
      </w:r>
      <w:r w:rsidRPr="0049504B">
        <w:rPr>
          <w:rStyle w:val="A9"/>
          <w:rFonts w:ascii="GHEA Grapalat" w:hAnsi="GHEA Grapalat" w:cstheme="minorHAnsi"/>
          <w:sz w:val="24"/>
          <w:szCs w:val="24"/>
          <w:lang w:val="af-ZA"/>
        </w:rPr>
        <w:t>տման գործընթացի և արդյունքների ամփոփման տևականությունից և աշխատա</w:t>
      </w:r>
      <w:r w:rsidR="009C687E" w:rsidRPr="0049504B">
        <w:rPr>
          <w:rStyle w:val="A9"/>
          <w:rFonts w:ascii="GHEA Grapalat" w:hAnsi="GHEA Grapalat" w:cstheme="minorHAnsi"/>
          <w:sz w:val="24"/>
          <w:szCs w:val="24"/>
          <w:lang w:val="af-ZA"/>
        </w:rPr>
        <w:t>տա</w:t>
      </w:r>
      <w:r w:rsidRPr="0049504B">
        <w:rPr>
          <w:rStyle w:val="A9"/>
          <w:rFonts w:ascii="GHEA Grapalat" w:hAnsi="GHEA Grapalat" w:cstheme="minorHAnsi"/>
          <w:sz w:val="24"/>
          <w:szCs w:val="24"/>
          <w:lang w:val="af-ZA"/>
        </w:rPr>
        <w:t xml:space="preserve">րությունից: </w:t>
      </w:r>
    </w:p>
    <w:p w:rsidR="007145AF" w:rsidRPr="0049504B" w:rsidRDefault="00E90032" w:rsidP="006C6B47">
      <w:pPr>
        <w:pStyle w:val="ListParagraph"/>
        <w:numPr>
          <w:ilvl w:val="0"/>
          <w:numId w:val="10"/>
        </w:numPr>
        <w:spacing w:line="360" w:lineRule="atLeast"/>
        <w:jc w:val="both"/>
        <w:rPr>
          <w:rStyle w:val="A9"/>
          <w:rFonts w:ascii="GHEA Grapalat" w:hAnsi="GHEA Grapalat" w:cstheme="minorHAnsi"/>
          <w:sz w:val="24"/>
          <w:szCs w:val="24"/>
          <w:lang w:val="af-ZA"/>
        </w:rPr>
      </w:pPr>
      <w:r w:rsidRPr="0049504B">
        <w:rPr>
          <w:rStyle w:val="A9"/>
          <w:rFonts w:ascii="GHEA Grapalat" w:hAnsi="GHEA Grapalat" w:cstheme="minorHAnsi"/>
          <w:sz w:val="24"/>
          <w:szCs w:val="24"/>
          <w:lang w:val="af-ZA"/>
        </w:rPr>
        <w:t>Մի</w:t>
      </w:r>
      <w:r w:rsidR="00795B63" w:rsidRPr="0049504B">
        <w:rPr>
          <w:rStyle w:val="A9"/>
          <w:rFonts w:ascii="GHEA Grapalat" w:hAnsi="GHEA Grapalat" w:cstheme="minorHAnsi"/>
          <w:sz w:val="24"/>
          <w:szCs w:val="24"/>
          <w:lang w:val="af-ZA"/>
        </w:rPr>
        <w:t>ջազգային փորձի ուսումնասիրությունը թույլ է տալիս առաջարկել, որ ա</w:t>
      </w:r>
      <w:r w:rsidR="00B464DA" w:rsidRPr="0049504B">
        <w:rPr>
          <w:rStyle w:val="A9"/>
          <w:rFonts w:ascii="GHEA Grapalat" w:hAnsi="GHEA Grapalat" w:cstheme="minorHAnsi"/>
          <w:sz w:val="24"/>
          <w:szCs w:val="24"/>
          <w:lang w:val="af-ZA"/>
        </w:rPr>
        <w:t xml:space="preserve">ռաջին ատյանի և վերաքննիչ դատարանի դատավորների մասով սուբյեկտիվ </w:t>
      </w:r>
      <w:r w:rsidR="00795B63" w:rsidRPr="0049504B">
        <w:rPr>
          <w:rStyle w:val="A9"/>
          <w:rFonts w:ascii="GHEA Grapalat" w:hAnsi="GHEA Grapalat" w:cstheme="minorHAnsi"/>
          <w:sz w:val="24"/>
          <w:szCs w:val="24"/>
          <w:lang w:val="af-ZA"/>
        </w:rPr>
        <w:t xml:space="preserve">գնահատումը </w:t>
      </w:r>
      <w:r w:rsidR="00B464DA" w:rsidRPr="0049504B">
        <w:rPr>
          <w:rStyle w:val="A9"/>
          <w:rFonts w:ascii="GHEA Grapalat" w:hAnsi="GHEA Grapalat" w:cstheme="minorHAnsi"/>
          <w:sz w:val="24"/>
          <w:szCs w:val="24"/>
          <w:lang w:val="af-ZA"/>
        </w:rPr>
        <w:t>իրական</w:t>
      </w:r>
      <w:r w:rsidR="003C7FA4" w:rsidRPr="0049504B">
        <w:rPr>
          <w:rStyle w:val="A9"/>
          <w:rFonts w:ascii="GHEA Grapalat" w:hAnsi="GHEA Grapalat" w:cstheme="minorHAnsi"/>
          <w:sz w:val="24"/>
          <w:szCs w:val="24"/>
          <w:lang w:val="af-ZA"/>
        </w:rPr>
        <w:t>ա</w:t>
      </w:r>
      <w:r w:rsidR="00B464DA" w:rsidRPr="0049504B">
        <w:rPr>
          <w:rStyle w:val="A9"/>
          <w:rFonts w:ascii="GHEA Grapalat" w:hAnsi="GHEA Grapalat" w:cstheme="minorHAnsi"/>
          <w:sz w:val="24"/>
          <w:szCs w:val="24"/>
          <w:lang w:val="af-ZA"/>
        </w:rPr>
        <w:t>ցվ</w:t>
      </w:r>
      <w:r w:rsidR="00795B63" w:rsidRPr="0049504B">
        <w:rPr>
          <w:rStyle w:val="A9"/>
          <w:rFonts w:ascii="GHEA Grapalat" w:hAnsi="GHEA Grapalat" w:cstheme="minorHAnsi"/>
          <w:sz w:val="24"/>
          <w:szCs w:val="24"/>
          <w:lang w:val="af-ZA"/>
        </w:rPr>
        <w:t xml:space="preserve">ի հետևյալ </w:t>
      </w:r>
      <w:r w:rsidR="00B464DA" w:rsidRPr="0049504B">
        <w:rPr>
          <w:rStyle w:val="A9"/>
          <w:rFonts w:ascii="GHEA Grapalat" w:hAnsi="GHEA Grapalat" w:cstheme="minorHAnsi"/>
          <w:sz w:val="24"/>
          <w:szCs w:val="24"/>
          <w:lang w:val="af-ZA"/>
        </w:rPr>
        <w:t>չափանիշների և ցուցիչների հիման վրա.</w:t>
      </w:r>
      <w:r w:rsidR="007145AF" w:rsidRPr="0049504B">
        <w:rPr>
          <w:rStyle w:val="A9"/>
          <w:rFonts w:ascii="GHEA Grapalat" w:hAnsi="GHEA Grapalat" w:cstheme="minorHAnsi"/>
          <w:sz w:val="24"/>
          <w:szCs w:val="24"/>
          <w:lang w:val="af-ZA"/>
        </w:rPr>
        <w:t xml:space="preserve"> </w:t>
      </w:r>
    </w:p>
    <w:p w:rsidR="004D713C" w:rsidRPr="0049504B" w:rsidRDefault="004D713C" w:rsidP="004176AE">
      <w:pPr>
        <w:pStyle w:val="ListParagraph"/>
        <w:spacing w:line="360" w:lineRule="atLeast"/>
        <w:ind w:left="360"/>
        <w:jc w:val="both"/>
        <w:rPr>
          <w:rStyle w:val="A9"/>
          <w:rFonts w:ascii="GHEA Grapalat" w:hAnsi="GHEA Grapalat" w:cstheme="minorHAnsi"/>
          <w:sz w:val="24"/>
          <w:szCs w:val="24"/>
          <w:lang w:val="af-ZA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4503"/>
        <w:gridCol w:w="3685"/>
        <w:gridCol w:w="1667"/>
      </w:tblGrid>
      <w:tr w:rsidR="004D713C" w:rsidRPr="0049504B" w:rsidTr="001E614A">
        <w:tc>
          <w:tcPr>
            <w:tcW w:w="4503" w:type="dxa"/>
            <w:tcBorders>
              <w:bottom w:val="single" w:sz="12" w:space="0" w:color="auto"/>
            </w:tcBorders>
          </w:tcPr>
          <w:p w:rsidR="004D713C" w:rsidRPr="0049504B" w:rsidRDefault="004D713C" w:rsidP="004176AE">
            <w:pPr>
              <w:pStyle w:val="ListParagraph"/>
              <w:spacing w:line="360" w:lineRule="atLeast"/>
              <w:jc w:val="both"/>
              <w:rPr>
                <w:rFonts w:ascii="GHEA Grapalat" w:hAnsi="GHEA Grapalat" w:cstheme="minorHAnsi"/>
                <w:b/>
                <w:sz w:val="24"/>
                <w:szCs w:val="24"/>
              </w:rPr>
            </w:pPr>
            <w:r w:rsidRPr="0049504B">
              <w:rPr>
                <w:rFonts w:ascii="GHEA Grapalat" w:hAnsi="GHEA Grapalat" w:cstheme="minorHAnsi"/>
                <w:b/>
                <w:sz w:val="24"/>
                <w:szCs w:val="24"/>
              </w:rPr>
              <w:t>Չափանիշ</w:t>
            </w:r>
          </w:p>
        </w:tc>
        <w:tc>
          <w:tcPr>
            <w:tcW w:w="3685" w:type="dxa"/>
            <w:tcBorders>
              <w:bottom w:val="single" w:sz="12" w:space="0" w:color="auto"/>
            </w:tcBorders>
          </w:tcPr>
          <w:p w:rsidR="004D713C" w:rsidRPr="0049504B" w:rsidRDefault="004D713C" w:rsidP="004176AE">
            <w:pPr>
              <w:spacing w:line="360" w:lineRule="atLeast"/>
              <w:ind w:left="720"/>
              <w:jc w:val="both"/>
              <w:rPr>
                <w:rFonts w:ascii="GHEA Grapalat" w:hAnsi="GHEA Grapalat" w:cstheme="minorHAnsi"/>
                <w:b/>
                <w:sz w:val="24"/>
                <w:szCs w:val="24"/>
              </w:rPr>
            </w:pPr>
            <w:r w:rsidRPr="0049504B">
              <w:rPr>
                <w:rFonts w:ascii="GHEA Grapalat" w:hAnsi="GHEA Grapalat" w:cstheme="minorHAnsi"/>
                <w:b/>
                <w:sz w:val="24"/>
                <w:szCs w:val="24"/>
              </w:rPr>
              <w:t>Ցուցիչ</w:t>
            </w:r>
          </w:p>
        </w:tc>
        <w:tc>
          <w:tcPr>
            <w:tcW w:w="1667" w:type="dxa"/>
            <w:tcBorders>
              <w:bottom w:val="single" w:sz="12" w:space="0" w:color="auto"/>
            </w:tcBorders>
          </w:tcPr>
          <w:p w:rsidR="004D713C" w:rsidRPr="0049504B" w:rsidRDefault="004D713C" w:rsidP="004176AE">
            <w:pPr>
              <w:spacing w:line="360" w:lineRule="atLeast"/>
              <w:ind w:left="34"/>
              <w:jc w:val="both"/>
              <w:rPr>
                <w:rFonts w:ascii="GHEA Grapalat" w:hAnsi="GHEA Grapalat" w:cstheme="minorHAnsi"/>
                <w:b/>
                <w:sz w:val="24"/>
                <w:szCs w:val="24"/>
              </w:rPr>
            </w:pPr>
            <w:r w:rsidRPr="0049504B">
              <w:rPr>
                <w:rFonts w:ascii="GHEA Grapalat" w:hAnsi="GHEA Grapalat" w:cstheme="minorHAnsi"/>
                <w:b/>
                <w:sz w:val="24"/>
                <w:szCs w:val="24"/>
              </w:rPr>
              <w:t>Առավելագույն միավոր</w:t>
            </w:r>
          </w:p>
        </w:tc>
      </w:tr>
      <w:tr w:rsidR="004D713C" w:rsidRPr="0049504B" w:rsidTr="001E614A">
        <w:tc>
          <w:tcPr>
            <w:tcW w:w="4503" w:type="dxa"/>
            <w:vMerge w:val="restart"/>
            <w:tcBorders>
              <w:top w:val="single" w:sz="12" w:space="0" w:color="auto"/>
            </w:tcBorders>
            <w:vAlign w:val="center"/>
          </w:tcPr>
          <w:p w:rsidR="004D713C" w:rsidRPr="0049504B" w:rsidRDefault="004D713C" w:rsidP="006C6B47">
            <w:pPr>
              <w:pStyle w:val="ListParagraph"/>
              <w:numPr>
                <w:ilvl w:val="0"/>
                <w:numId w:val="11"/>
              </w:numPr>
              <w:spacing w:line="360" w:lineRule="atLeast"/>
              <w:jc w:val="both"/>
              <w:rPr>
                <w:rFonts w:ascii="GHEA Grapalat" w:hAnsi="GHEA Grapalat" w:cstheme="minorHAnsi"/>
                <w:sz w:val="24"/>
                <w:szCs w:val="24"/>
              </w:rPr>
            </w:pPr>
            <w:r w:rsidRPr="0049504B">
              <w:rPr>
                <w:rFonts w:ascii="GHEA Grapalat" w:hAnsi="GHEA Grapalat" w:cstheme="minorHAnsi"/>
                <w:b/>
                <w:sz w:val="24"/>
                <w:szCs w:val="24"/>
              </w:rPr>
              <w:t>Իրավաբանական գիտելիքները</w:t>
            </w:r>
          </w:p>
        </w:tc>
        <w:tc>
          <w:tcPr>
            <w:tcW w:w="3685" w:type="dxa"/>
            <w:tcBorders>
              <w:top w:val="single" w:sz="12" w:space="0" w:color="auto"/>
            </w:tcBorders>
            <w:vAlign w:val="center"/>
          </w:tcPr>
          <w:p w:rsidR="004D713C" w:rsidRPr="0049504B" w:rsidRDefault="004D713C" w:rsidP="004176AE">
            <w:pPr>
              <w:spacing w:line="360" w:lineRule="atLeast"/>
              <w:jc w:val="both"/>
              <w:rPr>
                <w:rFonts w:ascii="GHEA Grapalat" w:hAnsi="GHEA Grapalat" w:cstheme="minorHAnsi"/>
                <w:sz w:val="24"/>
                <w:szCs w:val="24"/>
              </w:rPr>
            </w:pPr>
            <w:r w:rsidRPr="0049504B">
              <w:rPr>
                <w:rFonts w:ascii="GHEA Grapalat" w:hAnsi="GHEA Grapalat" w:cstheme="minorHAnsi"/>
                <w:sz w:val="24"/>
                <w:szCs w:val="24"/>
              </w:rPr>
              <w:t xml:space="preserve">1) Ցուցաբերում է նյութական և դատավարական իրավունքի պատշաճ գիտելիքներ </w:t>
            </w:r>
          </w:p>
        </w:tc>
        <w:tc>
          <w:tcPr>
            <w:tcW w:w="1667" w:type="dxa"/>
            <w:tcBorders>
              <w:top w:val="single" w:sz="12" w:space="0" w:color="auto"/>
            </w:tcBorders>
            <w:vAlign w:val="center"/>
          </w:tcPr>
          <w:p w:rsidR="004D713C" w:rsidRPr="0049504B" w:rsidRDefault="004D713C" w:rsidP="004176AE">
            <w:pPr>
              <w:spacing w:line="360" w:lineRule="atLeast"/>
              <w:ind w:left="1080"/>
              <w:jc w:val="both"/>
              <w:rPr>
                <w:rFonts w:ascii="GHEA Grapalat" w:hAnsi="GHEA Grapalat" w:cstheme="minorHAnsi"/>
                <w:sz w:val="24"/>
                <w:szCs w:val="24"/>
              </w:rPr>
            </w:pPr>
          </w:p>
        </w:tc>
      </w:tr>
      <w:tr w:rsidR="004D713C" w:rsidRPr="0049504B" w:rsidTr="001E614A">
        <w:tc>
          <w:tcPr>
            <w:tcW w:w="4503" w:type="dxa"/>
            <w:vMerge/>
            <w:vAlign w:val="center"/>
          </w:tcPr>
          <w:p w:rsidR="004D713C" w:rsidRPr="0049504B" w:rsidRDefault="004D713C" w:rsidP="004176AE">
            <w:pPr>
              <w:pStyle w:val="ListParagraph"/>
              <w:spacing w:line="360" w:lineRule="atLeast"/>
              <w:ind w:left="1440"/>
              <w:jc w:val="both"/>
              <w:rPr>
                <w:rFonts w:ascii="GHEA Grapalat" w:hAnsi="GHEA Grapalat" w:cstheme="minorHAnsi"/>
                <w:sz w:val="24"/>
                <w:szCs w:val="24"/>
              </w:rPr>
            </w:pPr>
          </w:p>
        </w:tc>
        <w:tc>
          <w:tcPr>
            <w:tcW w:w="3685" w:type="dxa"/>
            <w:tcBorders>
              <w:bottom w:val="single" w:sz="12" w:space="0" w:color="auto"/>
            </w:tcBorders>
            <w:vAlign w:val="center"/>
          </w:tcPr>
          <w:p w:rsidR="004D713C" w:rsidRPr="0049504B" w:rsidRDefault="004D713C" w:rsidP="004176AE">
            <w:pPr>
              <w:spacing w:line="360" w:lineRule="atLeast"/>
              <w:jc w:val="both"/>
              <w:rPr>
                <w:rFonts w:ascii="GHEA Grapalat" w:hAnsi="GHEA Grapalat" w:cstheme="minorHAnsi"/>
                <w:sz w:val="24"/>
                <w:szCs w:val="24"/>
              </w:rPr>
            </w:pPr>
            <w:r w:rsidRPr="0049504B">
              <w:rPr>
                <w:rFonts w:ascii="GHEA Grapalat" w:hAnsi="GHEA Grapalat" w:cstheme="minorHAnsi"/>
                <w:sz w:val="24"/>
                <w:szCs w:val="24"/>
              </w:rPr>
              <w:t xml:space="preserve">2) Պատշաճ հիմնավորում է իր դատական ակտերը </w:t>
            </w:r>
          </w:p>
        </w:tc>
        <w:tc>
          <w:tcPr>
            <w:tcW w:w="1667" w:type="dxa"/>
            <w:tcBorders>
              <w:bottom w:val="single" w:sz="12" w:space="0" w:color="auto"/>
            </w:tcBorders>
            <w:vAlign w:val="center"/>
          </w:tcPr>
          <w:p w:rsidR="004D713C" w:rsidRPr="0049504B" w:rsidRDefault="004D713C" w:rsidP="004176AE">
            <w:pPr>
              <w:spacing w:line="360" w:lineRule="atLeast"/>
              <w:ind w:left="1080"/>
              <w:jc w:val="both"/>
              <w:rPr>
                <w:rFonts w:ascii="GHEA Grapalat" w:hAnsi="GHEA Grapalat" w:cstheme="minorHAnsi"/>
                <w:sz w:val="24"/>
                <w:szCs w:val="24"/>
              </w:rPr>
            </w:pPr>
          </w:p>
        </w:tc>
      </w:tr>
      <w:tr w:rsidR="004D713C" w:rsidRPr="0049504B" w:rsidTr="001E614A">
        <w:tc>
          <w:tcPr>
            <w:tcW w:w="4503" w:type="dxa"/>
            <w:vMerge w:val="restart"/>
            <w:tcBorders>
              <w:top w:val="single" w:sz="12" w:space="0" w:color="auto"/>
            </w:tcBorders>
            <w:vAlign w:val="center"/>
          </w:tcPr>
          <w:p w:rsidR="004D713C" w:rsidRPr="0049504B" w:rsidRDefault="004D713C" w:rsidP="006C6B47">
            <w:pPr>
              <w:pStyle w:val="ListParagraph"/>
              <w:numPr>
                <w:ilvl w:val="0"/>
                <w:numId w:val="11"/>
              </w:numPr>
              <w:spacing w:line="360" w:lineRule="atLeast"/>
              <w:jc w:val="both"/>
              <w:rPr>
                <w:rFonts w:ascii="GHEA Grapalat" w:hAnsi="GHEA Grapalat" w:cstheme="minorHAnsi"/>
                <w:b/>
                <w:sz w:val="24"/>
                <w:szCs w:val="24"/>
              </w:rPr>
            </w:pPr>
            <w:r w:rsidRPr="0049504B">
              <w:rPr>
                <w:rFonts w:ascii="GHEA Grapalat" w:hAnsi="GHEA Grapalat" w:cstheme="minorHAnsi"/>
                <w:b/>
                <w:sz w:val="24"/>
                <w:szCs w:val="24"/>
              </w:rPr>
              <w:t>Մասնագիտական պրոֆեսիոնալիզմը և անկողմնակալությունը</w:t>
            </w:r>
          </w:p>
        </w:tc>
        <w:tc>
          <w:tcPr>
            <w:tcW w:w="3685" w:type="dxa"/>
            <w:tcBorders>
              <w:top w:val="single" w:sz="12" w:space="0" w:color="auto"/>
            </w:tcBorders>
            <w:vAlign w:val="center"/>
          </w:tcPr>
          <w:p w:rsidR="004D713C" w:rsidRPr="0049504B" w:rsidRDefault="004D713C" w:rsidP="004176AE">
            <w:pPr>
              <w:spacing w:line="360" w:lineRule="atLeast"/>
              <w:jc w:val="both"/>
              <w:rPr>
                <w:rFonts w:ascii="GHEA Grapalat" w:hAnsi="GHEA Grapalat" w:cstheme="minorHAnsi"/>
                <w:sz w:val="24"/>
                <w:szCs w:val="24"/>
              </w:rPr>
            </w:pPr>
            <w:r w:rsidRPr="0049504B">
              <w:rPr>
                <w:rFonts w:ascii="GHEA Grapalat" w:hAnsi="GHEA Grapalat" w:cstheme="minorHAnsi"/>
                <w:sz w:val="24"/>
                <w:szCs w:val="24"/>
              </w:rPr>
              <w:t>1)  Ունակ է դիմանալ ճնշումների, սպառնալիքի</w:t>
            </w:r>
          </w:p>
        </w:tc>
        <w:tc>
          <w:tcPr>
            <w:tcW w:w="1667" w:type="dxa"/>
            <w:tcBorders>
              <w:top w:val="single" w:sz="12" w:space="0" w:color="auto"/>
            </w:tcBorders>
            <w:vAlign w:val="center"/>
          </w:tcPr>
          <w:p w:rsidR="004D713C" w:rsidRPr="0049504B" w:rsidRDefault="004D713C" w:rsidP="004176AE">
            <w:pPr>
              <w:spacing w:line="360" w:lineRule="atLeast"/>
              <w:ind w:left="720"/>
              <w:jc w:val="both"/>
              <w:rPr>
                <w:rFonts w:ascii="GHEA Grapalat" w:hAnsi="GHEA Grapalat" w:cstheme="minorHAnsi"/>
                <w:b/>
                <w:sz w:val="24"/>
                <w:szCs w:val="24"/>
              </w:rPr>
            </w:pPr>
          </w:p>
        </w:tc>
      </w:tr>
      <w:tr w:rsidR="004D713C" w:rsidRPr="0049504B" w:rsidTr="004D713C">
        <w:tc>
          <w:tcPr>
            <w:tcW w:w="4503" w:type="dxa"/>
            <w:vMerge/>
            <w:vAlign w:val="center"/>
          </w:tcPr>
          <w:p w:rsidR="004D713C" w:rsidRPr="0049504B" w:rsidRDefault="004D713C" w:rsidP="006C6B47">
            <w:pPr>
              <w:pStyle w:val="ListParagraph"/>
              <w:numPr>
                <w:ilvl w:val="0"/>
                <w:numId w:val="3"/>
              </w:numPr>
              <w:spacing w:line="360" w:lineRule="atLeast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4D713C" w:rsidRPr="0049504B" w:rsidRDefault="004D713C" w:rsidP="004176AE">
            <w:pPr>
              <w:spacing w:line="360" w:lineRule="atLeast"/>
              <w:jc w:val="both"/>
              <w:rPr>
                <w:rFonts w:ascii="GHEA Grapalat" w:hAnsi="GHEA Grapalat" w:cstheme="minorHAnsi"/>
                <w:sz w:val="24"/>
                <w:szCs w:val="24"/>
              </w:rPr>
            </w:pPr>
            <w:r w:rsidRPr="0049504B">
              <w:rPr>
                <w:rFonts w:ascii="GHEA Grapalat" w:hAnsi="GHEA Grapalat" w:cstheme="minorHAnsi"/>
                <w:sz w:val="24"/>
                <w:szCs w:val="24"/>
              </w:rPr>
              <w:t xml:space="preserve">2) Պահպանում է մասնագիտական էթիկայի </w:t>
            </w:r>
            <w:r w:rsidRPr="0049504B">
              <w:rPr>
                <w:rFonts w:ascii="GHEA Grapalat" w:hAnsi="GHEA Grapalat" w:cstheme="minorHAnsi"/>
                <w:sz w:val="24"/>
                <w:szCs w:val="24"/>
              </w:rPr>
              <w:lastRenderedPageBreak/>
              <w:t>կանոնները</w:t>
            </w:r>
          </w:p>
        </w:tc>
        <w:tc>
          <w:tcPr>
            <w:tcW w:w="1667" w:type="dxa"/>
            <w:vAlign w:val="center"/>
          </w:tcPr>
          <w:p w:rsidR="004D713C" w:rsidRPr="0049504B" w:rsidRDefault="004D713C" w:rsidP="004176AE">
            <w:pPr>
              <w:spacing w:line="360" w:lineRule="atLeast"/>
              <w:ind w:left="1080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4D713C" w:rsidRPr="0049504B" w:rsidTr="004D713C">
        <w:tc>
          <w:tcPr>
            <w:tcW w:w="4503" w:type="dxa"/>
            <w:vMerge/>
            <w:vAlign w:val="center"/>
          </w:tcPr>
          <w:p w:rsidR="004D713C" w:rsidRPr="0049504B" w:rsidRDefault="004D713C" w:rsidP="006C6B47">
            <w:pPr>
              <w:pStyle w:val="ListParagraph"/>
              <w:numPr>
                <w:ilvl w:val="0"/>
                <w:numId w:val="3"/>
              </w:numPr>
              <w:spacing w:line="360" w:lineRule="atLeast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4D713C" w:rsidRPr="0049504B" w:rsidRDefault="004D713C" w:rsidP="004176AE">
            <w:pPr>
              <w:spacing w:line="360" w:lineRule="atLeast"/>
              <w:jc w:val="both"/>
              <w:rPr>
                <w:rFonts w:ascii="GHEA Grapalat" w:hAnsi="GHEA Grapalat" w:cstheme="minorHAnsi"/>
                <w:sz w:val="24"/>
                <w:szCs w:val="24"/>
              </w:rPr>
            </w:pPr>
            <w:r w:rsidRPr="0049504B">
              <w:rPr>
                <w:rFonts w:ascii="GHEA Grapalat" w:hAnsi="GHEA Grapalat" w:cstheme="minorHAnsi"/>
                <w:sz w:val="24"/>
                <w:szCs w:val="24"/>
              </w:rPr>
              <w:t xml:space="preserve">3) Դատավարության մասնակիցների </w:t>
            </w:r>
            <w:r w:rsidR="003C42D0" w:rsidRPr="0049504B">
              <w:rPr>
                <w:rFonts w:ascii="GHEA Grapalat" w:hAnsi="GHEA Grapalat" w:cstheme="minorHAnsi"/>
                <w:sz w:val="24"/>
                <w:szCs w:val="24"/>
              </w:rPr>
              <w:t>նկատմամբ</w:t>
            </w:r>
            <w:r w:rsidRPr="0049504B">
              <w:rPr>
                <w:rFonts w:ascii="GHEA Grapalat" w:hAnsi="GHEA Grapalat" w:cstheme="minorHAnsi"/>
                <w:sz w:val="24"/>
                <w:szCs w:val="24"/>
              </w:rPr>
              <w:t xml:space="preserve"> դրսևորում է արդար և </w:t>
            </w:r>
            <w:r w:rsidR="003C42D0" w:rsidRPr="0049504B">
              <w:rPr>
                <w:rFonts w:ascii="GHEA Grapalat" w:hAnsi="GHEA Grapalat" w:cstheme="minorHAnsi"/>
                <w:sz w:val="24"/>
                <w:szCs w:val="24"/>
              </w:rPr>
              <w:t>անկողմնակալ</w:t>
            </w:r>
            <w:r w:rsidRPr="0049504B">
              <w:rPr>
                <w:rFonts w:ascii="GHEA Grapalat" w:hAnsi="GHEA Grapalat" w:cstheme="minorHAnsi"/>
                <w:sz w:val="24"/>
                <w:szCs w:val="24"/>
              </w:rPr>
              <w:t xml:space="preserve"> վերաբերմունք</w:t>
            </w:r>
          </w:p>
        </w:tc>
        <w:tc>
          <w:tcPr>
            <w:tcW w:w="1667" w:type="dxa"/>
            <w:vAlign w:val="center"/>
          </w:tcPr>
          <w:p w:rsidR="004D713C" w:rsidRPr="0049504B" w:rsidRDefault="004D713C" w:rsidP="004176AE">
            <w:pPr>
              <w:spacing w:line="360" w:lineRule="atLeast"/>
              <w:ind w:left="1080"/>
              <w:jc w:val="both"/>
              <w:rPr>
                <w:rFonts w:ascii="GHEA Grapalat" w:hAnsi="GHEA Grapalat" w:cstheme="minorHAnsi"/>
                <w:sz w:val="24"/>
                <w:szCs w:val="24"/>
              </w:rPr>
            </w:pPr>
          </w:p>
        </w:tc>
      </w:tr>
      <w:tr w:rsidR="004D713C" w:rsidRPr="0049504B" w:rsidTr="004D713C">
        <w:tc>
          <w:tcPr>
            <w:tcW w:w="4503" w:type="dxa"/>
            <w:vMerge/>
            <w:vAlign w:val="center"/>
          </w:tcPr>
          <w:p w:rsidR="004D713C" w:rsidRPr="0049504B" w:rsidRDefault="004D713C" w:rsidP="006C6B47">
            <w:pPr>
              <w:pStyle w:val="ListParagraph"/>
              <w:numPr>
                <w:ilvl w:val="0"/>
                <w:numId w:val="3"/>
              </w:numPr>
              <w:spacing w:line="360" w:lineRule="atLeast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4D713C" w:rsidRPr="0049504B" w:rsidRDefault="004D713C" w:rsidP="004176AE">
            <w:pPr>
              <w:spacing w:line="360" w:lineRule="atLeast"/>
              <w:jc w:val="both"/>
              <w:rPr>
                <w:rFonts w:ascii="GHEA Grapalat" w:hAnsi="GHEA Grapalat" w:cstheme="minorHAnsi"/>
                <w:sz w:val="24"/>
                <w:szCs w:val="24"/>
              </w:rPr>
            </w:pPr>
            <w:r w:rsidRPr="0049504B">
              <w:rPr>
                <w:rFonts w:ascii="GHEA Grapalat" w:hAnsi="GHEA Grapalat" w:cstheme="minorHAnsi"/>
                <w:sz w:val="24"/>
                <w:szCs w:val="24"/>
              </w:rPr>
              <w:t>4) դատական նիստի ներկայանում է պատշաճ ժամանակին</w:t>
            </w:r>
          </w:p>
        </w:tc>
        <w:tc>
          <w:tcPr>
            <w:tcW w:w="1667" w:type="dxa"/>
            <w:vAlign w:val="center"/>
          </w:tcPr>
          <w:p w:rsidR="004D713C" w:rsidRPr="0049504B" w:rsidRDefault="004D713C" w:rsidP="004176AE">
            <w:pPr>
              <w:spacing w:line="360" w:lineRule="atLeast"/>
              <w:ind w:left="1080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4D713C" w:rsidRPr="0049504B" w:rsidTr="004D713C">
        <w:tc>
          <w:tcPr>
            <w:tcW w:w="4503" w:type="dxa"/>
            <w:vMerge/>
            <w:vAlign w:val="center"/>
          </w:tcPr>
          <w:p w:rsidR="004D713C" w:rsidRPr="0049504B" w:rsidRDefault="004D713C" w:rsidP="006C6B47">
            <w:pPr>
              <w:pStyle w:val="ListParagraph"/>
              <w:numPr>
                <w:ilvl w:val="0"/>
                <w:numId w:val="3"/>
              </w:numPr>
              <w:spacing w:line="360" w:lineRule="atLeast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4D713C" w:rsidRPr="0049504B" w:rsidRDefault="004D713C" w:rsidP="004176AE">
            <w:pPr>
              <w:spacing w:line="360" w:lineRule="atLeast"/>
              <w:jc w:val="both"/>
              <w:rPr>
                <w:rFonts w:ascii="GHEA Grapalat" w:hAnsi="GHEA Grapalat" w:cstheme="minorHAnsi"/>
                <w:sz w:val="24"/>
                <w:szCs w:val="24"/>
              </w:rPr>
            </w:pPr>
            <w:r w:rsidRPr="0049504B">
              <w:rPr>
                <w:rFonts w:ascii="GHEA Grapalat" w:hAnsi="GHEA Grapalat" w:cstheme="minorHAnsi"/>
                <w:sz w:val="24"/>
                <w:szCs w:val="24"/>
              </w:rPr>
              <w:t>5) Բոլոր դատական նիստերի ներկայանում է պատրաստված</w:t>
            </w:r>
          </w:p>
        </w:tc>
        <w:tc>
          <w:tcPr>
            <w:tcW w:w="1667" w:type="dxa"/>
            <w:vAlign w:val="center"/>
          </w:tcPr>
          <w:p w:rsidR="004D713C" w:rsidRPr="0049504B" w:rsidRDefault="004D713C" w:rsidP="004176AE">
            <w:pPr>
              <w:spacing w:line="360" w:lineRule="atLeast"/>
              <w:ind w:left="1080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4D713C" w:rsidRPr="0049504B" w:rsidTr="001E614A">
        <w:tc>
          <w:tcPr>
            <w:tcW w:w="4503" w:type="dxa"/>
            <w:vMerge/>
            <w:tcBorders>
              <w:bottom w:val="single" w:sz="12" w:space="0" w:color="auto"/>
            </w:tcBorders>
            <w:vAlign w:val="center"/>
          </w:tcPr>
          <w:p w:rsidR="004D713C" w:rsidRPr="0049504B" w:rsidRDefault="004D713C" w:rsidP="006C6B47">
            <w:pPr>
              <w:pStyle w:val="ListParagraph"/>
              <w:numPr>
                <w:ilvl w:val="0"/>
                <w:numId w:val="3"/>
              </w:numPr>
              <w:spacing w:line="360" w:lineRule="atLeast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685" w:type="dxa"/>
            <w:tcBorders>
              <w:bottom w:val="single" w:sz="12" w:space="0" w:color="auto"/>
            </w:tcBorders>
            <w:vAlign w:val="center"/>
          </w:tcPr>
          <w:p w:rsidR="004D713C" w:rsidRPr="0049504B" w:rsidRDefault="004D713C" w:rsidP="004176AE">
            <w:pPr>
              <w:spacing w:line="360" w:lineRule="atLeast"/>
              <w:jc w:val="both"/>
              <w:rPr>
                <w:rFonts w:ascii="GHEA Grapalat" w:hAnsi="GHEA Grapalat" w:cstheme="minorHAnsi"/>
                <w:sz w:val="24"/>
                <w:szCs w:val="24"/>
              </w:rPr>
            </w:pPr>
            <w:r w:rsidRPr="0049504B">
              <w:rPr>
                <w:rFonts w:ascii="GHEA Grapalat" w:hAnsi="GHEA Grapalat" w:cstheme="minorHAnsi"/>
                <w:sz w:val="24"/>
                <w:szCs w:val="24"/>
              </w:rPr>
              <w:t xml:space="preserve">6) Ունակ </w:t>
            </w:r>
            <w:r w:rsidR="003E08F6" w:rsidRPr="0049504B">
              <w:rPr>
                <w:rFonts w:ascii="GHEA Grapalat" w:hAnsi="GHEA Grapalat" w:cstheme="minorHAnsi"/>
                <w:sz w:val="24"/>
                <w:szCs w:val="24"/>
              </w:rPr>
              <w:t xml:space="preserve">է </w:t>
            </w:r>
            <w:r w:rsidRPr="0049504B">
              <w:rPr>
                <w:rFonts w:ascii="GHEA Grapalat" w:hAnsi="GHEA Grapalat" w:cstheme="minorHAnsi"/>
                <w:sz w:val="24"/>
                <w:szCs w:val="24"/>
              </w:rPr>
              <w:t xml:space="preserve">պահպանելու ինքնատիրապետումը </w:t>
            </w:r>
          </w:p>
        </w:tc>
        <w:tc>
          <w:tcPr>
            <w:tcW w:w="1667" w:type="dxa"/>
            <w:tcBorders>
              <w:bottom w:val="single" w:sz="12" w:space="0" w:color="auto"/>
            </w:tcBorders>
            <w:vAlign w:val="center"/>
          </w:tcPr>
          <w:p w:rsidR="004D713C" w:rsidRPr="0049504B" w:rsidRDefault="004D713C" w:rsidP="004176AE">
            <w:pPr>
              <w:spacing w:line="360" w:lineRule="atLeast"/>
              <w:ind w:left="1080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4D713C" w:rsidRPr="0049504B" w:rsidTr="001E614A">
        <w:tc>
          <w:tcPr>
            <w:tcW w:w="4503" w:type="dxa"/>
            <w:vMerge w:val="restart"/>
            <w:tcBorders>
              <w:top w:val="single" w:sz="12" w:space="0" w:color="auto"/>
            </w:tcBorders>
            <w:vAlign w:val="center"/>
          </w:tcPr>
          <w:p w:rsidR="004D713C" w:rsidRPr="0049504B" w:rsidRDefault="004D713C" w:rsidP="006C6B47">
            <w:pPr>
              <w:pStyle w:val="ListParagraph"/>
              <w:numPr>
                <w:ilvl w:val="0"/>
                <w:numId w:val="11"/>
              </w:numPr>
              <w:spacing w:line="360" w:lineRule="atLeast"/>
              <w:jc w:val="both"/>
              <w:rPr>
                <w:rFonts w:ascii="GHEA Grapalat" w:hAnsi="GHEA Grapalat" w:cstheme="minorHAnsi"/>
                <w:b/>
                <w:sz w:val="24"/>
                <w:szCs w:val="24"/>
              </w:rPr>
            </w:pPr>
            <w:r w:rsidRPr="0049504B">
              <w:rPr>
                <w:rFonts w:ascii="GHEA Grapalat" w:hAnsi="GHEA Grapalat" w:cstheme="minorHAnsi"/>
                <w:b/>
                <w:sz w:val="24"/>
                <w:szCs w:val="24"/>
              </w:rPr>
              <w:t>Հաղորդակցման հմտությունները</w:t>
            </w:r>
          </w:p>
        </w:tc>
        <w:tc>
          <w:tcPr>
            <w:tcW w:w="3685" w:type="dxa"/>
            <w:tcBorders>
              <w:top w:val="single" w:sz="12" w:space="0" w:color="auto"/>
            </w:tcBorders>
            <w:vAlign w:val="center"/>
          </w:tcPr>
          <w:p w:rsidR="004D713C" w:rsidRPr="0049504B" w:rsidRDefault="004D713C" w:rsidP="004176AE">
            <w:pPr>
              <w:spacing w:line="360" w:lineRule="atLeast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49504B">
              <w:rPr>
                <w:rFonts w:ascii="GHEA Grapalat" w:hAnsi="GHEA Grapalat" w:cs="Sylfaen"/>
                <w:sz w:val="24"/>
                <w:szCs w:val="24"/>
              </w:rPr>
              <w:t>1) Դատական</w:t>
            </w:r>
            <w:r w:rsidRPr="0049504B">
              <w:rPr>
                <w:rFonts w:ascii="GHEA Grapalat" w:hAnsi="GHEA Grapalat"/>
                <w:sz w:val="24"/>
                <w:szCs w:val="24"/>
              </w:rPr>
              <w:t xml:space="preserve"> ակտերը հստակ են, տրամաբանական, և  ընկալելի լեզվով </w:t>
            </w:r>
          </w:p>
        </w:tc>
        <w:tc>
          <w:tcPr>
            <w:tcW w:w="1667" w:type="dxa"/>
            <w:tcBorders>
              <w:top w:val="single" w:sz="12" w:space="0" w:color="auto"/>
            </w:tcBorders>
            <w:vAlign w:val="center"/>
          </w:tcPr>
          <w:p w:rsidR="004D713C" w:rsidRPr="0049504B" w:rsidRDefault="004D713C" w:rsidP="004176AE">
            <w:pPr>
              <w:spacing w:line="360" w:lineRule="atLeast"/>
              <w:ind w:left="720"/>
              <w:jc w:val="both"/>
              <w:rPr>
                <w:rFonts w:ascii="GHEA Grapalat" w:hAnsi="GHEA Grapalat" w:cstheme="minorHAnsi"/>
                <w:b/>
                <w:sz w:val="24"/>
                <w:szCs w:val="24"/>
              </w:rPr>
            </w:pPr>
          </w:p>
        </w:tc>
      </w:tr>
      <w:tr w:rsidR="004D713C" w:rsidRPr="0049504B" w:rsidTr="004D713C">
        <w:tc>
          <w:tcPr>
            <w:tcW w:w="4503" w:type="dxa"/>
            <w:vMerge/>
            <w:vAlign w:val="center"/>
          </w:tcPr>
          <w:p w:rsidR="004D713C" w:rsidRPr="0049504B" w:rsidRDefault="004D713C" w:rsidP="006C6B47">
            <w:pPr>
              <w:pStyle w:val="ListParagraph"/>
              <w:numPr>
                <w:ilvl w:val="0"/>
                <w:numId w:val="4"/>
              </w:numPr>
              <w:spacing w:line="360" w:lineRule="atLeast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4D713C" w:rsidRPr="0049504B" w:rsidRDefault="004D713C" w:rsidP="004176AE">
            <w:pPr>
              <w:spacing w:line="360" w:lineRule="atLeast"/>
              <w:jc w:val="both"/>
              <w:rPr>
                <w:rFonts w:ascii="GHEA Grapalat" w:hAnsi="GHEA Grapalat" w:cstheme="minorHAnsi"/>
                <w:sz w:val="24"/>
                <w:szCs w:val="24"/>
              </w:rPr>
            </w:pPr>
            <w:r w:rsidRPr="0049504B">
              <w:rPr>
                <w:rFonts w:ascii="GHEA Grapalat" w:hAnsi="GHEA Grapalat" w:cstheme="minorHAnsi"/>
                <w:sz w:val="24"/>
                <w:szCs w:val="24"/>
              </w:rPr>
              <w:t xml:space="preserve">2) Դատական նիստի ընթացքում խոսում </w:t>
            </w:r>
            <w:r w:rsidR="003E08F6" w:rsidRPr="0049504B">
              <w:rPr>
                <w:rFonts w:ascii="GHEA Grapalat" w:hAnsi="GHEA Grapalat" w:cstheme="minorHAnsi"/>
                <w:sz w:val="24"/>
                <w:szCs w:val="24"/>
              </w:rPr>
              <w:t>է</w:t>
            </w:r>
            <w:r w:rsidRPr="0049504B">
              <w:rPr>
                <w:rFonts w:ascii="GHEA Grapalat" w:hAnsi="GHEA Grapalat" w:cstheme="minorHAnsi"/>
                <w:sz w:val="24"/>
                <w:szCs w:val="24"/>
              </w:rPr>
              <w:t xml:space="preserve">  հստակ</w:t>
            </w:r>
            <w:r w:rsidR="003E08F6" w:rsidRPr="0049504B">
              <w:rPr>
                <w:rFonts w:ascii="GHEA Grapalat" w:hAnsi="GHEA Grapalat" w:cstheme="minorHAnsi"/>
                <w:sz w:val="24"/>
                <w:szCs w:val="24"/>
              </w:rPr>
              <w:t xml:space="preserve"> և </w:t>
            </w:r>
            <w:r w:rsidRPr="0049504B">
              <w:rPr>
                <w:rFonts w:ascii="GHEA Grapalat" w:hAnsi="GHEA Grapalat" w:cstheme="minorHAnsi"/>
                <w:sz w:val="24"/>
                <w:szCs w:val="24"/>
              </w:rPr>
              <w:t xml:space="preserve"> ընկալելի</w:t>
            </w:r>
          </w:p>
        </w:tc>
        <w:tc>
          <w:tcPr>
            <w:tcW w:w="1667" w:type="dxa"/>
            <w:vAlign w:val="center"/>
          </w:tcPr>
          <w:p w:rsidR="004D713C" w:rsidRPr="0049504B" w:rsidRDefault="004D713C" w:rsidP="004176AE">
            <w:pPr>
              <w:spacing w:line="360" w:lineRule="atLeast"/>
              <w:ind w:left="1080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4D713C" w:rsidRPr="0049504B" w:rsidTr="004D713C">
        <w:tc>
          <w:tcPr>
            <w:tcW w:w="4503" w:type="dxa"/>
            <w:vMerge/>
            <w:vAlign w:val="center"/>
          </w:tcPr>
          <w:p w:rsidR="004D713C" w:rsidRPr="0049504B" w:rsidRDefault="004D713C" w:rsidP="006C6B47">
            <w:pPr>
              <w:pStyle w:val="ListParagraph"/>
              <w:numPr>
                <w:ilvl w:val="0"/>
                <w:numId w:val="4"/>
              </w:numPr>
              <w:spacing w:line="360" w:lineRule="atLeast"/>
              <w:jc w:val="both"/>
              <w:rPr>
                <w:rFonts w:ascii="GHEA Grapalat" w:hAnsi="GHEA Grapalat" w:cstheme="minorHAnsi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4D713C" w:rsidRPr="0049504B" w:rsidRDefault="004D713C" w:rsidP="004176AE">
            <w:pPr>
              <w:spacing w:line="360" w:lineRule="atLeast"/>
              <w:jc w:val="both"/>
              <w:rPr>
                <w:rFonts w:ascii="GHEA Grapalat" w:hAnsi="GHEA Grapalat" w:cstheme="minorHAnsi"/>
                <w:sz w:val="24"/>
                <w:szCs w:val="24"/>
              </w:rPr>
            </w:pPr>
            <w:r w:rsidRPr="0049504B">
              <w:rPr>
                <w:rFonts w:ascii="GHEA Grapalat" w:hAnsi="GHEA Grapalat" w:cstheme="minorHAnsi"/>
                <w:sz w:val="24"/>
                <w:szCs w:val="24"/>
              </w:rPr>
              <w:t>3) Դատական նիստի ընթացքում դրսևորում է լսելու կարողություն</w:t>
            </w:r>
          </w:p>
        </w:tc>
        <w:tc>
          <w:tcPr>
            <w:tcW w:w="1667" w:type="dxa"/>
            <w:vAlign w:val="center"/>
          </w:tcPr>
          <w:p w:rsidR="004D713C" w:rsidRPr="0049504B" w:rsidRDefault="004D713C" w:rsidP="004176AE">
            <w:pPr>
              <w:spacing w:line="360" w:lineRule="atLeast"/>
              <w:ind w:left="1080"/>
              <w:jc w:val="both"/>
              <w:rPr>
                <w:rFonts w:ascii="GHEA Grapalat" w:hAnsi="GHEA Grapalat" w:cstheme="minorHAnsi"/>
                <w:sz w:val="24"/>
                <w:szCs w:val="24"/>
              </w:rPr>
            </w:pPr>
          </w:p>
        </w:tc>
      </w:tr>
      <w:tr w:rsidR="004D713C" w:rsidRPr="0049504B" w:rsidTr="001E614A">
        <w:tc>
          <w:tcPr>
            <w:tcW w:w="4503" w:type="dxa"/>
            <w:vMerge/>
            <w:tcBorders>
              <w:bottom w:val="single" w:sz="12" w:space="0" w:color="auto"/>
            </w:tcBorders>
            <w:vAlign w:val="center"/>
          </w:tcPr>
          <w:p w:rsidR="004D713C" w:rsidRPr="0049504B" w:rsidRDefault="004D713C" w:rsidP="006C6B47">
            <w:pPr>
              <w:pStyle w:val="ListParagraph"/>
              <w:numPr>
                <w:ilvl w:val="0"/>
                <w:numId w:val="4"/>
              </w:numPr>
              <w:spacing w:line="360" w:lineRule="atLeast"/>
              <w:jc w:val="both"/>
              <w:rPr>
                <w:rFonts w:ascii="GHEA Grapalat" w:hAnsi="GHEA Grapalat" w:cstheme="minorHAnsi"/>
                <w:sz w:val="24"/>
                <w:szCs w:val="24"/>
              </w:rPr>
            </w:pPr>
          </w:p>
        </w:tc>
        <w:tc>
          <w:tcPr>
            <w:tcW w:w="3685" w:type="dxa"/>
            <w:tcBorders>
              <w:bottom w:val="single" w:sz="12" w:space="0" w:color="auto"/>
            </w:tcBorders>
            <w:vAlign w:val="center"/>
          </w:tcPr>
          <w:p w:rsidR="004D713C" w:rsidRPr="0049504B" w:rsidRDefault="004D713C" w:rsidP="004176AE">
            <w:pPr>
              <w:spacing w:line="360" w:lineRule="atLeast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49504B">
              <w:rPr>
                <w:rFonts w:ascii="GHEA Grapalat" w:hAnsi="GHEA Grapalat" w:cstheme="minorHAnsi"/>
                <w:sz w:val="24"/>
                <w:szCs w:val="24"/>
              </w:rPr>
              <w:t xml:space="preserve">4) Դատական նիստի ընթացքում բարեկիրթ է և քաղաքավարի </w:t>
            </w:r>
          </w:p>
        </w:tc>
        <w:tc>
          <w:tcPr>
            <w:tcW w:w="1667" w:type="dxa"/>
            <w:tcBorders>
              <w:bottom w:val="single" w:sz="12" w:space="0" w:color="auto"/>
            </w:tcBorders>
            <w:vAlign w:val="center"/>
          </w:tcPr>
          <w:p w:rsidR="004D713C" w:rsidRPr="0049504B" w:rsidRDefault="004D713C" w:rsidP="004176AE">
            <w:pPr>
              <w:spacing w:line="360" w:lineRule="atLeast"/>
              <w:ind w:left="1080"/>
              <w:jc w:val="both"/>
              <w:rPr>
                <w:rFonts w:ascii="GHEA Grapalat" w:hAnsi="GHEA Grapalat" w:cstheme="minorHAnsi"/>
                <w:sz w:val="24"/>
                <w:szCs w:val="24"/>
              </w:rPr>
            </w:pPr>
          </w:p>
        </w:tc>
      </w:tr>
      <w:tr w:rsidR="00B578D8" w:rsidRPr="0049504B" w:rsidTr="001E614A">
        <w:tc>
          <w:tcPr>
            <w:tcW w:w="4503" w:type="dxa"/>
            <w:vMerge w:val="restart"/>
            <w:tcBorders>
              <w:top w:val="single" w:sz="12" w:space="0" w:color="auto"/>
            </w:tcBorders>
            <w:vAlign w:val="center"/>
          </w:tcPr>
          <w:p w:rsidR="00B578D8" w:rsidRPr="0049504B" w:rsidRDefault="00B578D8" w:rsidP="006C6B47">
            <w:pPr>
              <w:pStyle w:val="ListParagraph"/>
              <w:numPr>
                <w:ilvl w:val="0"/>
                <w:numId w:val="11"/>
              </w:numPr>
              <w:spacing w:line="360" w:lineRule="atLeast"/>
              <w:ind w:left="0" w:firstLine="720"/>
              <w:jc w:val="both"/>
              <w:rPr>
                <w:rFonts w:ascii="GHEA Grapalat" w:hAnsi="GHEA Grapalat" w:cstheme="minorHAnsi"/>
                <w:b/>
                <w:sz w:val="24"/>
                <w:szCs w:val="24"/>
              </w:rPr>
            </w:pPr>
            <w:r w:rsidRPr="0049504B">
              <w:rPr>
                <w:rFonts w:ascii="GHEA Grapalat" w:hAnsi="GHEA Grapalat" w:cstheme="minorHAnsi"/>
                <w:b/>
                <w:sz w:val="24"/>
                <w:szCs w:val="24"/>
              </w:rPr>
              <w:t>Գործընկերների հետ հարաբերվելու հմտությունները</w:t>
            </w:r>
          </w:p>
        </w:tc>
        <w:tc>
          <w:tcPr>
            <w:tcW w:w="3685" w:type="dxa"/>
            <w:tcBorders>
              <w:top w:val="single" w:sz="12" w:space="0" w:color="auto"/>
            </w:tcBorders>
            <w:vAlign w:val="center"/>
          </w:tcPr>
          <w:p w:rsidR="00B578D8" w:rsidRPr="0049504B" w:rsidRDefault="00B578D8" w:rsidP="004176AE">
            <w:pPr>
              <w:spacing w:line="360" w:lineRule="atLeast"/>
              <w:jc w:val="both"/>
              <w:rPr>
                <w:rFonts w:ascii="GHEA Grapalat" w:hAnsi="GHEA Grapalat" w:cstheme="minorHAnsi"/>
                <w:sz w:val="24"/>
                <w:szCs w:val="24"/>
              </w:rPr>
            </w:pPr>
            <w:r w:rsidRPr="0049504B">
              <w:rPr>
                <w:rFonts w:ascii="GHEA Grapalat" w:hAnsi="GHEA Grapalat" w:cstheme="minorHAnsi"/>
                <w:sz w:val="24"/>
                <w:szCs w:val="24"/>
              </w:rPr>
              <w:t xml:space="preserve">1) Ուշադրություն է դարձնում գործընկերների և դատական ծառայողների հետ հարաբերություններին որակին </w:t>
            </w:r>
          </w:p>
        </w:tc>
        <w:tc>
          <w:tcPr>
            <w:tcW w:w="1667" w:type="dxa"/>
            <w:tcBorders>
              <w:top w:val="single" w:sz="12" w:space="0" w:color="auto"/>
            </w:tcBorders>
            <w:vAlign w:val="center"/>
          </w:tcPr>
          <w:p w:rsidR="00B578D8" w:rsidRPr="0049504B" w:rsidRDefault="00B578D8" w:rsidP="004176AE">
            <w:pPr>
              <w:spacing w:line="360" w:lineRule="atLeast"/>
              <w:ind w:left="720"/>
              <w:jc w:val="both"/>
              <w:rPr>
                <w:rFonts w:ascii="GHEA Grapalat" w:hAnsi="GHEA Grapalat" w:cstheme="minorHAnsi"/>
                <w:b/>
                <w:sz w:val="24"/>
                <w:szCs w:val="24"/>
              </w:rPr>
            </w:pPr>
          </w:p>
        </w:tc>
      </w:tr>
      <w:tr w:rsidR="00B578D8" w:rsidRPr="0049504B" w:rsidTr="004D713C">
        <w:tc>
          <w:tcPr>
            <w:tcW w:w="4503" w:type="dxa"/>
            <w:vMerge/>
            <w:vAlign w:val="center"/>
          </w:tcPr>
          <w:p w:rsidR="00B578D8" w:rsidRPr="0049504B" w:rsidRDefault="00B578D8" w:rsidP="006C6B47">
            <w:pPr>
              <w:pStyle w:val="ListParagraph"/>
              <w:numPr>
                <w:ilvl w:val="1"/>
                <w:numId w:val="5"/>
              </w:numPr>
              <w:spacing w:line="360" w:lineRule="atLeast"/>
              <w:jc w:val="both"/>
              <w:rPr>
                <w:rFonts w:ascii="GHEA Grapalat" w:hAnsi="GHEA Grapalat" w:cstheme="minorHAnsi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B578D8" w:rsidRPr="0049504B" w:rsidRDefault="00B578D8" w:rsidP="004176AE">
            <w:pPr>
              <w:spacing w:line="360" w:lineRule="atLeast"/>
              <w:jc w:val="both"/>
              <w:rPr>
                <w:rFonts w:ascii="GHEA Grapalat" w:hAnsi="GHEA Grapalat" w:cstheme="minorHAnsi"/>
                <w:sz w:val="24"/>
                <w:szCs w:val="24"/>
              </w:rPr>
            </w:pPr>
            <w:r w:rsidRPr="0049504B">
              <w:rPr>
                <w:rFonts w:ascii="GHEA Grapalat" w:hAnsi="GHEA Grapalat" w:cstheme="minorHAnsi"/>
                <w:sz w:val="24"/>
                <w:szCs w:val="24"/>
              </w:rPr>
              <w:t>2) Փոխանակվում է մասնագիտական գիտելիքներով և փորձով</w:t>
            </w:r>
          </w:p>
        </w:tc>
        <w:tc>
          <w:tcPr>
            <w:tcW w:w="1667" w:type="dxa"/>
            <w:vAlign w:val="center"/>
          </w:tcPr>
          <w:p w:rsidR="00B578D8" w:rsidRPr="0049504B" w:rsidRDefault="00B578D8" w:rsidP="004176AE">
            <w:pPr>
              <w:spacing w:line="360" w:lineRule="atLeast"/>
              <w:ind w:left="1440"/>
              <w:jc w:val="both"/>
              <w:rPr>
                <w:rFonts w:ascii="GHEA Grapalat" w:hAnsi="GHEA Grapalat" w:cstheme="minorHAnsi"/>
                <w:sz w:val="24"/>
                <w:szCs w:val="24"/>
              </w:rPr>
            </w:pPr>
          </w:p>
        </w:tc>
      </w:tr>
      <w:tr w:rsidR="00B578D8" w:rsidRPr="0049504B" w:rsidTr="004D713C">
        <w:tc>
          <w:tcPr>
            <w:tcW w:w="4503" w:type="dxa"/>
            <w:vMerge/>
            <w:vAlign w:val="center"/>
          </w:tcPr>
          <w:p w:rsidR="00B578D8" w:rsidRPr="0049504B" w:rsidRDefault="00B578D8" w:rsidP="006C6B47">
            <w:pPr>
              <w:pStyle w:val="ListParagraph"/>
              <w:numPr>
                <w:ilvl w:val="1"/>
                <w:numId w:val="5"/>
              </w:numPr>
              <w:spacing w:line="360" w:lineRule="atLeast"/>
              <w:jc w:val="both"/>
              <w:rPr>
                <w:rFonts w:ascii="GHEA Grapalat" w:hAnsi="GHEA Grapalat" w:cstheme="minorHAnsi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B578D8" w:rsidRPr="0049504B" w:rsidRDefault="00B578D8" w:rsidP="004176AE">
            <w:pPr>
              <w:spacing w:line="360" w:lineRule="atLeast"/>
              <w:jc w:val="both"/>
              <w:rPr>
                <w:rFonts w:ascii="GHEA Grapalat" w:hAnsi="GHEA Grapalat" w:cstheme="minorHAnsi"/>
                <w:sz w:val="24"/>
                <w:szCs w:val="24"/>
              </w:rPr>
            </w:pPr>
            <w:r w:rsidRPr="0049504B">
              <w:rPr>
                <w:rFonts w:ascii="GHEA Grapalat" w:hAnsi="GHEA Grapalat" w:cstheme="minorHAnsi"/>
                <w:sz w:val="24"/>
                <w:szCs w:val="24"/>
              </w:rPr>
              <w:t xml:space="preserve">3) </w:t>
            </w:r>
            <w:r w:rsidR="003E08F6" w:rsidRPr="0049504B">
              <w:rPr>
                <w:rFonts w:ascii="GHEA Grapalat" w:hAnsi="GHEA Grapalat" w:cstheme="minorHAnsi"/>
                <w:sz w:val="24"/>
                <w:szCs w:val="24"/>
              </w:rPr>
              <w:t>Պ</w:t>
            </w:r>
            <w:r w:rsidRPr="0049504B">
              <w:rPr>
                <w:rFonts w:ascii="GHEA Grapalat" w:hAnsi="GHEA Grapalat" w:cstheme="minorHAnsi"/>
                <w:sz w:val="24"/>
                <w:szCs w:val="24"/>
              </w:rPr>
              <w:t>ատրաստակամ է պարտականություններ ստանձնելու հարցում</w:t>
            </w:r>
          </w:p>
        </w:tc>
        <w:tc>
          <w:tcPr>
            <w:tcW w:w="1667" w:type="dxa"/>
            <w:vAlign w:val="center"/>
          </w:tcPr>
          <w:p w:rsidR="00B578D8" w:rsidRPr="0049504B" w:rsidRDefault="00B578D8" w:rsidP="004176AE">
            <w:pPr>
              <w:spacing w:line="360" w:lineRule="atLeast"/>
              <w:ind w:left="1440"/>
              <w:jc w:val="both"/>
              <w:rPr>
                <w:rFonts w:ascii="GHEA Grapalat" w:hAnsi="GHEA Grapalat" w:cstheme="minorHAnsi"/>
                <w:sz w:val="24"/>
                <w:szCs w:val="24"/>
              </w:rPr>
            </w:pPr>
          </w:p>
        </w:tc>
      </w:tr>
      <w:tr w:rsidR="00B578D8" w:rsidRPr="0049504B" w:rsidTr="001E614A">
        <w:tc>
          <w:tcPr>
            <w:tcW w:w="4503" w:type="dxa"/>
            <w:vMerge w:val="restart"/>
            <w:tcBorders>
              <w:top w:val="single" w:sz="12" w:space="0" w:color="auto"/>
            </w:tcBorders>
            <w:vAlign w:val="center"/>
          </w:tcPr>
          <w:p w:rsidR="00B578D8" w:rsidRPr="0049504B" w:rsidRDefault="00B578D8" w:rsidP="006C6B47">
            <w:pPr>
              <w:pStyle w:val="ListParagraph"/>
              <w:numPr>
                <w:ilvl w:val="0"/>
                <w:numId w:val="11"/>
              </w:numPr>
              <w:spacing w:line="360" w:lineRule="atLeast"/>
              <w:ind w:left="0" w:firstLine="720"/>
              <w:jc w:val="both"/>
              <w:rPr>
                <w:rFonts w:ascii="GHEA Grapalat" w:hAnsi="GHEA Grapalat" w:cstheme="minorHAnsi"/>
                <w:b/>
                <w:sz w:val="24"/>
                <w:szCs w:val="24"/>
              </w:rPr>
            </w:pPr>
            <w:r w:rsidRPr="0049504B">
              <w:rPr>
                <w:rFonts w:ascii="GHEA Grapalat" w:hAnsi="GHEA Grapalat" w:cstheme="minorHAnsi"/>
                <w:b/>
                <w:sz w:val="24"/>
                <w:szCs w:val="24"/>
              </w:rPr>
              <w:t>Մասնագիտական ներգրավվածությունը և զարգացումը</w:t>
            </w:r>
          </w:p>
        </w:tc>
        <w:tc>
          <w:tcPr>
            <w:tcW w:w="3685" w:type="dxa"/>
            <w:tcBorders>
              <w:top w:val="single" w:sz="12" w:space="0" w:color="auto"/>
            </w:tcBorders>
            <w:vAlign w:val="center"/>
          </w:tcPr>
          <w:p w:rsidR="00B578D8" w:rsidRPr="0049504B" w:rsidRDefault="00B578D8" w:rsidP="004176AE">
            <w:pPr>
              <w:spacing w:line="360" w:lineRule="atLeast"/>
              <w:jc w:val="both"/>
              <w:rPr>
                <w:rFonts w:ascii="GHEA Grapalat" w:hAnsi="GHEA Grapalat" w:cstheme="minorHAnsi"/>
                <w:sz w:val="24"/>
                <w:szCs w:val="24"/>
              </w:rPr>
            </w:pPr>
            <w:r w:rsidRPr="0049504B">
              <w:rPr>
                <w:rFonts w:ascii="GHEA Grapalat" w:hAnsi="GHEA Grapalat" w:cstheme="minorHAnsi"/>
                <w:sz w:val="24"/>
                <w:szCs w:val="24"/>
              </w:rPr>
              <w:t xml:space="preserve">1) Ցուցաբերում է ակտիվություն դատական ինքնակառավարման մարմինների, դաավորների մասնագիտական </w:t>
            </w:r>
            <w:r w:rsidRPr="0049504B">
              <w:rPr>
                <w:rFonts w:ascii="GHEA Grapalat" w:hAnsi="GHEA Grapalat" w:cstheme="minorHAnsi"/>
                <w:sz w:val="24"/>
                <w:szCs w:val="24"/>
              </w:rPr>
              <w:lastRenderedPageBreak/>
              <w:t>միությունների աշխատանքներին մասնակցության հարցում</w:t>
            </w:r>
          </w:p>
        </w:tc>
        <w:tc>
          <w:tcPr>
            <w:tcW w:w="1667" w:type="dxa"/>
            <w:tcBorders>
              <w:top w:val="single" w:sz="12" w:space="0" w:color="auto"/>
            </w:tcBorders>
            <w:vAlign w:val="center"/>
          </w:tcPr>
          <w:p w:rsidR="00B578D8" w:rsidRPr="0049504B" w:rsidRDefault="00B578D8" w:rsidP="004176AE">
            <w:pPr>
              <w:spacing w:line="360" w:lineRule="atLeast"/>
              <w:ind w:left="720"/>
              <w:jc w:val="both"/>
              <w:rPr>
                <w:rFonts w:ascii="GHEA Grapalat" w:hAnsi="GHEA Grapalat" w:cstheme="minorHAnsi"/>
                <w:b/>
                <w:sz w:val="24"/>
                <w:szCs w:val="24"/>
              </w:rPr>
            </w:pPr>
          </w:p>
        </w:tc>
      </w:tr>
      <w:tr w:rsidR="00B578D8" w:rsidRPr="0049504B" w:rsidTr="004D713C">
        <w:tc>
          <w:tcPr>
            <w:tcW w:w="4503" w:type="dxa"/>
            <w:vMerge/>
            <w:vAlign w:val="center"/>
          </w:tcPr>
          <w:p w:rsidR="00B578D8" w:rsidRPr="0049504B" w:rsidRDefault="00B578D8" w:rsidP="004176AE">
            <w:pPr>
              <w:pStyle w:val="ListParagraph"/>
              <w:spacing w:line="360" w:lineRule="atLeast"/>
              <w:ind w:left="1800"/>
              <w:jc w:val="both"/>
              <w:rPr>
                <w:rFonts w:ascii="GHEA Grapalat" w:hAnsi="GHEA Grapalat" w:cstheme="minorHAnsi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B578D8" w:rsidRPr="0049504B" w:rsidRDefault="00B578D8" w:rsidP="004176AE">
            <w:pPr>
              <w:spacing w:line="360" w:lineRule="atLeast"/>
              <w:jc w:val="both"/>
              <w:rPr>
                <w:rFonts w:ascii="GHEA Grapalat" w:hAnsi="GHEA Grapalat" w:cstheme="minorHAnsi"/>
                <w:sz w:val="24"/>
                <w:szCs w:val="24"/>
              </w:rPr>
            </w:pPr>
            <w:r w:rsidRPr="0049504B">
              <w:rPr>
                <w:rFonts w:ascii="GHEA Grapalat" w:hAnsi="GHEA Grapalat" w:cstheme="minorHAnsi"/>
                <w:sz w:val="24"/>
                <w:szCs w:val="24"/>
              </w:rPr>
              <w:t xml:space="preserve">2) Մասնակցում է </w:t>
            </w:r>
            <w:r w:rsidR="003E08F6" w:rsidRPr="0049504B">
              <w:rPr>
                <w:rFonts w:ascii="GHEA Grapalat" w:hAnsi="GHEA Grapalat" w:cstheme="minorHAnsi"/>
                <w:sz w:val="24"/>
                <w:szCs w:val="24"/>
              </w:rPr>
              <w:t>իրավունքի</w:t>
            </w:r>
            <w:r w:rsidRPr="0049504B">
              <w:rPr>
                <w:rFonts w:ascii="GHEA Grapalat" w:hAnsi="GHEA Grapalat" w:cstheme="minorHAnsi"/>
                <w:sz w:val="24"/>
                <w:szCs w:val="24"/>
              </w:rPr>
              <w:t xml:space="preserve"> զարգացման միջոցառումների</w:t>
            </w:r>
          </w:p>
        </w:tc>
        <w:tc>
          <w:tcPr>
            <w:tcW w:w="1667" w:type="dxa"/>
            <w:vAlign w:val="center"/>
          </w:tcPr>
          <w:p w:rsidR="00B578D8" w:rsidRPr="0049504B" w:rsidRDefault="00B578D8" w:rsidP="004176AE">
            <w:pPr>
              <w:spacing w:line="360" w:lineRule="atLeast"/>
              <w:ind w:left="1440"/>
              <w:jc w:val="both"/>
              <w:rPr>
                <w:rFonts w:ascii="GHEA Grapalat" w:hAnsi="GHEA Grapalat" w:cstheme="minorHAnsi"/>
                <w:sz w:val="24"/>
                <w:szCs w:val="24"/>
              </w:rPr>
            </w:pPr>
          </w:p>
        </w:tc>
      </w:tr>
      <w:tr w:rsidR="00480067" w:rsidRPr="0049504B" w:rsidTr="004D713C">
        <w:tc>
          <w:tcPr>
            <w:tcW w:w="4503" w:type="dxa"/>
            <w:vMerge/>
            <w:vAlign w:val="center"/>
          </w:tcPr>
          <w:p w:rsidR="00480067" w:rsidRPr="0049504B" w:rsidRDefault="00480067" w:rsidP="004176AE">
            <w:pPr>
              <w:pStyle w:val="ListParagraph"/>
              <w:spacing w:line="360" w:lineRule="atLeast"/>
              <w:ind w:left="1800"/>
              <w:jc w:val="both"/>
              <w:rPr>
                <w:rFonts w:ascii="GHEA Grapalat" w:hAnsi="GHEA Grapalat" w:cstheme="minorHAnsi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480067" w:rsidRPr="0049504B" w:rsidRDefault="00480067" w:rsidP="004176AE">
            <w:pPr>
              <w:spacing w:line="360" w:lineRule="atLeast"/>
              <w:jc w:val="both"/>
              <w:rPr>
                <w:rFonts w:ascii="GHEA Grapalat" w:hAnsi="GHEA Grapalat" w:cstheme="minorHAnsi"/>
                <w:sz w:val="24"/>
                <w:szCs w:val="24"/>
              </w:rPr>
            </w:pPr>
            <w:r w:rsidRPr="0049504B">
              <w:rPr>
                <w:rFonts w:ascii="GHEA Grapalat" w:hAnsi="GHEA Grapalat" w:cstheme="minorHAnsi"/>
                <w:sz w:val="24"/>
                <w:szCs w:val="24"/>
              </w:rPr>
              <w:t>3) Շահագրգռված է իր գիտելիքները և հմտությունները զարգացնելով, այդ նպատակով մասնակցում է կրթական միջոցառումների</w:t>
            </w:r>
          </w:p>
        </w:tc>
        <w:tc>
          <w:tcPr>
            <w:tcW w:w="1667" w:type="dxa"/>
            <w:vAlign w:val="center"/>
          </w:tcPr>
          <w:p w:rsidR="00480067" w:rsidRPr="0049504B" w:rsidRDefault="00480067" w:rsidP="004176AE">
            <w:pPr>
              <w:spacing w:line="360" w:lineRule="atLeast"/>
              <w:ind w:left="1440"/>
              <w:jc w:val="both"/>
              <w:rPr>
                <w:rFonts w:ascii="GHEA Grapalat" w:hAnsi="GHEA Grapalat" w:cstheme="minorHAnsi"/>
                <w:sz w:val="24"/>
                <w:szCs w:val="24"/>
              </w:rPr>
            </w:pPr>
          </w:p>
        </w:tc>
      </w:tr>
      <w:tr w:rsidR="00B578D8" w:rsidRPr="0049504B" w:rsidTr="001E614A">
        <w:tc>
          <w:tcPr>
            <w:tcW w:w="4503" w:type="dxa"/>
            <w:vMerge/>
            <w:tcBorders>
              <w:bottom w:val="single" w:sz="12" w:space="0" w:color="auto"/>
            </w:tcBorders>
            <w:vAlign w:val="center"/>
          </w:tcPr>
          <w:p w:rsidR="00B578D8" w:rsidRPr="0049504B" w:rsidRDefault="00B578D8" w:rsidP="004176AE">
            <w:pPr>
              <w:pStyle w:val="ListParagraph"/>
              <w:spacing w:line="360" w:lineRule="atLeast"/>
              <w:ind w:left="1800"/>
              <w:jc w:val="both"/>
              <w:rPr>
                <w:rFonts w:ascii="GHEA Grapalat" w:hAnsi="GHEA Grapalat" w:cstheme="minorHAnsi"/>
                <w:sz w:val="24"/>
                <w:szCs w:val="24"/>
              </w:rPr>
            </w:pPr>
          </w:p>
        </w:tc>
        <w:tc>
          <w:tcPr>
            <w:tcW w:w="3685" w:type="dxa"/>
            <w:tcBorders>
              <w:bottom w:val="single" w:sz="12" w:space="0" w:color="auto"/>
            </w:tcBorders>
            <w:vAlign w:val="center"/>
          </w:tcPr>
          <w:p w:rsidR="00B578D8" w:rsidRPr="0049504B" w:rsidRDefault="00480067" w:rsidP="00480067">
            <w:pPr>
              <w:spacing w:line="360" w:lineRule="atLeast"/>
              <w:jc w:val="both"/>
              <w:rPr>
                <w:rFonts w:ascii="GHEA Grapalat" w:hAnsi="GHEA Grapalat" w:cstheme="minorHAnsi"/>
                <w:sz w:val="24"/>
                <w:szCs w:val="24"/>
              </w:rPr>
            </w:pPr>
            <w:r w:rsidRPr="0049504B">
              <w:rPr>
                <w:rFonts w:ascii="GHEA Grapalat" w:hAnsi="GHEA Grapalat" w:cstheme="minorHAnsi"/>
                <w:sz w:val="24"/>
                <w:szCs w:val="24"/>
              </w:rPr>
              <w:t>4</w:t>
            </w:r>
            <w:r w:rsidR="00B578D8" w:rsidRPr="0049504B">
              <w:rPr>
                <w:rFonts w:ascii="GHEA Grapalat" w:hAnsi="GHEA Grapalat" w:cstheme="minorHAnsi"/>
                <w:sz w:val="24"/>
                <w:szCs w:val="24"/>
              </w:rPr>
              <w:t>)</w:t>
            </w:r>
            <w:r w:rsidRPr="0049504B">
              <w:rPr>
                <w:rFonts w:ascii="GHEA Grapalat" w:hAnsi="GHEA Grapalat" w:cstheme="minorHAnsi"/>
                <w:sz w:val="24"/>
                <w:szCs w:val="24"/>
              </w:rPr>
              <w:t xml:space="preserve"> արդարադատության իրականացման համար անհրաժեշտ համակարգչային և տեխնիկական այլ միջոցներին տիրապետելու հմտությունը</w:t>
            </w:r>
            <w:r w:rsidR="00B578D8" w:rsidRPr="0049504B">
              <w:rPr>
                <w:rFonts w:ascii="GHEA Grapalat" w:hAnsi="GHEA Grapalat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667" w:type="dxa"/>
            <w:tcBorders>
              <w:bottom w:val="single" w:sz="12" w:space="0" w:color="auto"/>
            </w:tcBorders>
            <w:vAlign w:val="center"/>
          </w:tcPr>
          <w:p w:rsidR="00B578D8" w:rsidRPr="0049504B" w:rsidRDefault="00B578D8" w:rsidP="004176AE">
            <w:pPr>
              <w:spacing w:line="360" w:lineRule="atLeast"/>
              <w:ind w:left="1440"/>
              <w:jc w:val="both"/>
              <w:rPr>
                <w:rFonts w:ascii="GHEA Grapalat" w:hAnsi="GHEA Grapalat" w:cstheme="minorHAnsi"/>
                <w:sz w:val="24"/>
                <w:szCs w:val="24"/>
              </w:rPr>
            </w:pPr>
          </w:p>
        </w:tc>
      </w:tr>
      <w:tr w:rsidR="00B578D8" w:rsidRPr="0049504B" w:rsidTr="001E614A">
        <w:tc>
          <w:tcPr>
            <w:tcW w:w="4503" w:type="dxa"/>
            <w:vMerge w:val="restart"/>
            <w:tcBorders>
              <w:top w:val="single" w:sz="12" w:space="0" w:color="auto"/>
            </w:tcBorders>
            <w:vAlign w:val="center"/>
          </w:tcPr>
          <w:p w:rsidR="00B578D8" w:rsidRPr="0049504B" w:rsidRDefault="003C42D0" w:rsidP="006C6B47">
            <w:pPr>
              <w:pStyle w:val="ListParagraph"/>
              <w:numPr>
                <w:ilvl w:val="0"/>
                <w:numId w:val="11"/>
              </w:numPr>
              <w:spacing w:line="360" w:lineRule="atLeast"/>
              <w:ind w:left="0" w:firstLine="720"/>
              <w:jc w:val="both"/>
              <w:rPr>
                <w:rFonts w:ascii="GHEA Grapalat" w:hAnsi="GHEA Grapalat" w:cstheme="minorHAnsi"/>
                <w:b/>
                <w:sz w:val="24"/>
                <w:szCs w:val="24"/>
              </w:rPr>
            </w:pPr>
            <w:r w:rsidRPr="0049504B">
              <w:rPr>
                <w:rFonts w:ascii="GHEA Grapalat" w:hAnsi="GHEA Grapalat" w:cstheme="minorHAnsi"/>
                <w:b/>
                <w:sz w:val="24"/>
                <w:szCs w:val="24"/>
              </w:rPr>
              <w:t>Կազմակերպչական</w:t>
            </w:r>
            <w:r w:rsidR="00B578D8" w:rsidRPr="0049504B">
              <w:rPr>
                <w:rFonts w:ascii="GHEA Grapalat" w:hAnsi="GHEA Grapalat" w:cstheme="minorHAnsi"/>
                <w:b/>
                <w:sz w:val="24"/>
                <w:szCs w:val="24"/>
              </w:rPr>
              <w:t xml:space="preserve"> հմտությունները (միայն </w:t>
            </w:r>
            <w:r w:rsidRPr="0049504B">
              <w:rPr>
                <w:rFonts w:ascii="GHEA Grapalat" w:hAnsi="GHEA Grapalat" w:cstheme="minorHAnsi"/>
                <w:b/>
                <w:sz w:val="24"/>
                <w:szCs w:val="24"/>
              </w:rPr>
              <w:t>դատարանների</w:t>
            </w:r>
            <w:r w:rsidR="00B578D8" w:rsidRPr="0049504B">
              <w:rPr>
                <w:rFonts w:ascii="GHEA Grapalat" w:hAnsi="GHEA Grapalat" w:cstheme="minorHAnsi"/>
                <w:b/>
                <w:sz w:val="24"/>
                <w:szCs w:val="24"/>
              </w:rPr>
              <w:t xml:space="preserve"> նախագահների պարագայում)</w:t>
            </w:r>
          </w:p>
        </w:tc>
        <w:tc>
          <w:tcPr>
            <w:tcW w:w="3685" w:type="dxa"/>
            <w:tcBorders>
              <w:top w:val="single" w:sz="12" w:space="0" w:color="auto"/>
            </w:tcBorders>
            <w:vAlign w:val="center"/>
          </w:tcPr>
          <w:p w:rsidR="00B578D8" w:rsidRPr="0049504B" w:rsidRDefault="00B578D8" w:rsidP="004176AE">
            <w:pPr>
              <w:spacing w:line="360" w:lineRule="atLeast"/>
              <w:jc w:val="both"/>
              <w:rPr>
                <w:rFonts w:ascii="GHEA Grapalat" w:hAnsi="GHEA Grapalat" w:cstheme="minorHAnsi"/>
                <w:sz w:val="24"/>
                <w:szCs w:val="24"/>
              </w:rPr>
            </w:pPr>
            <w:r w:rsidRPr="0049504B">
              <w:rPr>
                <w:rFonts w:ascii="GHEA Grapalat" w:hAnsi="GHEA Grapalat" w:cstheme="minorHAnsi"/>
                <w:sz w:val="24"/>
                <w:szCs w:val="24"/>
              </w:rPr>
              <w:t xml:space="preserve">1) Ունակ է թիրախներ սահմանելու և դրանց հասնելուն ուղղված մարդկային ու նյութական ռեսուրսները կազմակերպելու </w:t>
            </w:r>
          </w:p>
        </w:tc>
        <w:tc>
          <w:tcPr>
            <w:tcW w:w="1667" w:type="dxa"/>
            <w:tcBorders>
              <w:top w:val="single" w:sz="12" w:space="0" w:color="auto"/>
            </w:tcBorders>
            <w:vAlign w:val="center"/>
          </w:tcPr>
          <w:p w:rsidR="00B578D8" w:rsidRPr="0049504B" w:rsidRDefault="00B578D8" w:rsidP="004176AE">
            <w:pPr>
              <w:spacing w:line="360" w:lineRule="atLeast"/>
              <w:ind w:left="720"/>
              <w:jc w:val="both"/>
              <w:rPr>
                <w:rFonts w:ascii="GHEA Grapalat" w:hAnsi="GHEA Grapalat" w:cstheme="minorHAnsi"/>
                <w:b/>
                <w:sz w:val="24"/>
                <w:szCs w:val="24"/>
              </w:rPr>
            </w:pPr>
          </w:p>
        </w:tc>
      </w:tr>
      <w:tr w:rsidR="00B578D8" w:rsidRPr="0049504B" w:rsidTr="004D713C">
        <w:tc>
          <w:tcPr>
            <w:tcW w:w="4503" w:type="dxa"/>
            <w:vMerge/>
            <w:vAlign w:val="center"/>
          </w:tcPr>
          <w:p w:rsidR="00B578D8" w:rsidRPr="0049504B" w:rsidRDefault="00B578D8" w:rsidP="006C6B47">
            <w:pPr>
              <w:pStyle w:val="ListParagraph"/>
              <w:numPr>
                <w:ilvl w:val="0"/>
                <w:numId w:val="6"/>
              </w:numPr>
              <w:spacing w:line="360" w:lineRule="atLeast"/>
              <w:jc w:val="both"/>
              <w:rPr>
                <w:rFonts w:ascii="GHEA Grapalat" w:hAnsi="GHEA Grapalat" w:cstheme="minorHAnsi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B578D8" w:rsidRPr="0049504B" w:rsidRDefault="00B578D8" w:rsidP="004176AE">
            <w:pPr>
              <w:spacing w:line="360" w:lineRule="atLeast"/>
              <w:jc w:val="both"/>
              <w:rPr>
                <w:rFonts w:ascii="GHEA Grapalat" w:hAnsi="GHEA Grapalat" w:cstheme="minorHAnsi"/>
                <w:sz w:val="24"/>
                <w:szCs w:val="24"/>
              </w:rPr>
            </w:pPr>
            <w:r w:rsidRPr="0049504B">
              <w:rPr>
                <w:rFonts w:ascii="GHEA Grapalat" w:hAnsi="GHEA Grapalat" w:cstheme="minorHAnsi"/>
                <w:sz w:val="24"/>
                <w:szCs w:val="24"/>
              </w:rPr>
              <w:t>2) Մոտիվացնում է իր գործընկերներին և աշխատակազմի անդամներին</w:t>
            </w:r>
          </w:p>
        </w:tc>
        <w:tc>
          <w:tcPr>
            <w:tcW w:w="1667" w:type="dxa"/>
            <w:vAlign w:val="center"/>
          </w:tcPr>
          <w:p w:rsidR="00B578D8" w:rsidRPr="0049504B" w:rsidRDefault="00B578D8" w:rsidP="004176AE">
            <w:pPr>
              <w:spacing w:line="360" w:lineRule="atLeast"/>
              <w:ind w:left="1440"/>
              <w:jc w:val="both"/>
              <w:rPr>
                <w:rFonts w:ascii="GHEA Grapalat" w:hAnsi="GHEA Grapalat" w:cstheme="minorHAnsi"/>
                <w:sz w:val="24"/>
                <w:szCs w:val="24"/>
              </w:rPr>
            </w:pPr>
          </w:p>
        </w:tc>
      </w:tr>
    </w:tbl>
    <w:p w:rsidR="00055509" w:rsidRPr="0049504B" w:rsidRDefault="00055509" w:rsidP="004176AE">
      <w:pPr>
        <w:pStyle w:val="ListParagraph"/>
        <w:spacing w:line="360" w:lineRule="atLeast"/>
        <w:ind w:left="1800"/>
        <w:jc w:val="both"/>
        <w:rPr>
          <w:rFonts w:ascii="GHEA Grapalat" w:hAnsi="GHEA Grapalat" w:cstheme="minorHAnsi"/>
          <w:sz w:val="24"/>
          <w:szCs w:val="24"/>
        </w:rPr>
      </w:pPr>
    </w:p>
    <w:p w:rsidR="00055509" w:rsidRPr="0049504B" w:rsidRDefault="00A54AC3" w:rsidP="006C6B47">
      <w:pPr>
        <w:pStyle w:val="ListParagraph"/>
        <w:numPr>
          <w:ilvl w:val="0"/>
          <w:numId w:val="12"/>
        </w:numPr>
        <w:spacing w:line="360" w:lineRule="atLeast"/>
        <w:jc w:val="both"/>
        <w:rPr>
          <w:rFonts w:ascii="GHEA Grapalat" w:hAnsi="GHEA Grapalat" w:cstheme="minorHAnsi"/>
          <w:sz w:val="24"/>
          <w:szCs w:val="24"/>
        </w:rPr>
      </w:pPr>
      <w:r w:rsidRPr="0049504B">
        <w:rPr>
          <w:rFonts w:ascii="GHEA Grapalat" w:hAnsi="GHEA Grapalat" w:cstheme="minorHAnsi"/>
          <w:sz w:val="24"/>
          <w:szCs w:val="24"/>
        </w:rPr>
        <w:t>Սուբյեկտիվ գնահ</w:t>
      </w:r>
      <w:r w:rsidR="00B13766" w:rsidRPr="0049504B">
        <w:rPr>
          <w:rFonts w:ascii="GHEA Grapalat" w:hAnsi="GHEA Grapalat" w:cstheme="minorHAnsi"/>
          <w:sz w:val="24"/>
          <w:szCs w:val="24"/>
        </w:rPr>
        <w:t>ա</w:t>
      </w:r>
      <w:r w:rsidRPr="0049504B">
        <w:rPr>
          <w:rFonts w:ascii="GHEA Grapalat" w:hAnsi="GHEA Grapalat" w:cstheme="minorHAnsi"/>
          <w:sz w:val="24"/>
          <w:szCs w:val="24"/>
        </w:rPr>
        <w:t xml:space="preserve">տման արդյունքները առավելագույնս </w:t>
      </w:r>
      <w:r w:rsidR="003C42D0" w:rsidRPr="0049504B">
        <w:rPr>
          <w:rFonts w:ascii="GHEA Grapalat" w:hAnsi="GHEA Grapalat" w:cstheme="minorHAnsi"/>
          <w:sz w:val="24"/>
          <w:szCs w:val="24"/>
        </w:rPr>
        <w:t>օբյեկտիվացման</w:t>
      </w:r>
      <w:r w:rsidRPr="0049504B">
        <w:rPr>
          <w:rFonts w:ascii="GHEA Grapalat" w:hAnsi="GHEA Grapalat" w:cstheme="minorHAnsi"/>
          <w:sz w:val="24"/>
          <w:szCs w:val="24"/>
        </w:rPr>
        <w:t xml:space="preserve"> համար </w:t>
      </w:r>
      <w:r w:rsidR="00B13766" w:rsidRPr="0049504B">
        <w:rPr>
          <w:rFonts w:ascii="GHEA Grapalat" w:hAnsi="GHEA Grapalat" w:cstheme="minorHAnsi"/>
          <w:sz w:val="24"/>
          <w:szCs w:val="24"/>
        </w:rPr>
        <w:t>անհրաժ</w:t>
      </w:r>
      <w:r w:rsidRPr="0049504B">
        <w:rPr>
          <w:rFonts w:ascii="GHEA Grapalat" w:hAnsi="GHEA Grapalat" w:cstheme="minorHAnsi"/>
          <w:sz w:val="24"/>
          <w:szCs w:val="24"/>
        </w:rPr>
        <w:t>ե</w:t>
      </w:r>
      <w:r w:rsidR="00B13766" w:rsidRPr="0049504B">
        <w:rPr>
          <w:rFonts w:ascii="GHEA Grapalat" w:hAnsi="GHEA Grapalat" w:cstheme="minorHAnsi"/>
          <w:sz w:val="24"/>
          <w:szCs w:val="24"/>
        </w:rPr>
        <w:t>շ</w:t>
      </w:r>
      <w:r w:rsidRPr="0049504B">
        <w:rPr>
          <w:rFonts w:ascii="GHEA Grapalat" w:hAnsi="GHEA Grapalat" w:cstheme="minorHAnsi"/>
          <w:sz w:val="24"/>
          <w:szCs w:val="24"/>
        </w:rPr>
        <w:t xml:space="preserve">տ է տարբերակել տեղեկատվության ստացման </w:t>
      </w:r>
      <w:r w:rsidR="007D3342" w:rsidRPr="0049504B">
        <w:rPr>
          <w:rFonts w:ascii="GHEA Grapalat" w:hAnsi="GHEA Grapalat" w:cstheme="minorHAnsi"/>
          <w:sz w:val="24"/>
          <w:szCs w:val="24"/>
        </w:rPr>
        <w:t>աղբյուր</w:t>
      </w:r>
      <w:r w:rsidRPr="0049504B">
        <w:rPr>
          <w:rFonts w:ascii="GHEA Grapalat" w:hAnsi="GHEA Grapalat" w:cstheme="minorHAnsi"/>
          <w:sz w:val="24"/>
          <w:szCs w:val="24"/>
        </w:rPr>
        <w:t>ն</w:t>
      </w:r>
      <w:r w:rsidR="007D3342" w:rsidRPr="0049504B">
        <w:rPr>
          <w:rFonts w:ascii="GHEA Grapalat" w:hAnsi="GHEA Grapalat" w:cstheme="minorHAnsi"/>
          <w:sz w:val="24"/>
          <w:szCs w:val="24"/>
        </w:rPr>
        <w:t>ե</w:t>
      </w:r>
      <w:r w:rsidRPr="0049504B">
        <w:rPr>
          <w:rFonts w:ascii="GHEA Grapalat" w:hAnsi="GHEA Grapalat" w:cstheme="minorHAnsi"/>
          <w:sz w:val="24"/>
          <w:szCs w:val="24"/>
        </w:rPr>
        <w:t xml:space="preserve">րը: </w:t>
      </w:r>
      <w:r w:rsidR="00055509" w:rsidRPr="0049504B">
        <w:rPr>
          <w:rFonts w:ascii="GHEA Grapalat" w:hAnsi="GHEA Grapalat" w:cstheme="minorHAnsi"/>
          <w:sz w:val="24"/>
          <w:szCs w:val="24"/>
        </w:rPr>
        <w:t xml:space="preserve">Վերը նշված չափանիշները և ցուցիչները գնահատելու համար </w:t>
      </w:r>
      <w:r w:rsidR="007D3342" w:rsidRPr="0049504B">
        <w:rPr>
          <w:rFonts w:ascii="GHEA Grapalat" w:hAnsi="GHEA Grapalat" w:cstheme="minorHAnsi"/>
          <w:sz w:val="24"/>
          <w:szCs w:val="24"/>
        </w:rPr>
        <w:t>միջազգային պրակտիկայում կ</w:t>
      </w:r>
      <w:r w:rsidR="00055509" w:rsidRPr="0049504B">
        <w:rPr>
          <w:rFonts w:ascii="GHEA Grapalat" w:hAnsi="GHEA Grapalat" w:cstheme="minorHAnsi"/>
          <w:sz w:val="24"/>
          <w:szCs w:val="24"/>
        </w:rPr>
        <w:t>իրառվ</w:t>
      </w:r>
      <w:r w:rsidR="007D3342" w:rsidRPr="0049504B">
        <w:rPr>
          <w:rFonts w:ascii="GHEA Grapalat" w:hAnsi="GHEA Grapalat" w:cstheme="minorHAnsi"/>
          <w:sz w:val="24"/>
          <w:szCs w:val="24"/>
        </w:rPr>
        <w:t>ում են և առաջարկվում է ՀՀ</w:t>
      </w:r>
      <w:r w:rsidR="00EF3B37" w:rsidRPr="0049504B">
        <w:rPr>
          <w:rFonts w:ascii="GHEA Grapalat" w:hAnsi="GHEA Grapalat" w:cstheme="minorHAnsi"/>
          <w:sz w:val="24"/>
          <w:szCs w:val="24"/>
        </w:rPr>
        <w:t>-</w:t>
      </w:r>
      <w:r w:rsidR="007D3342" w:rsidRPr="0049504B">
        <w:rPr>
          <w:rFonts w:ascii="GHEA Grapalat" w:hAnsi="GHEA Grapalat" w:cstheme="minorHAnsi"/>
          <w:sz w:val="24"/>
          <w:szCs w:val="24"/>
        </w:rPr>
        <w:t xml:space="preserve">ում ևս կիրառել </w:t>
      </w:r>
      <w:r w:rsidR="00055509" w:rsidRPr="0049504B">
        <w:rPr>
          <w:rFonts w:ascii="GHEA Grapalat" w:hAnsi="GHEA Grapalat" w:cstheme="minorHAnsi"/>
          <w:sz w:val="24"/>
          <w:szCs w:val="24"/>
        </w:rPr>
        <w:t>հետևյալ աղբյուրները.</w:t>
      </w:r>
    </w:p>
    <w:p w:rsidR="00055509" w:rsidRPr="0091181E" w:rsidRDefault="00055509" w:rsidP="0091181E">
      <w:pPr>
        <w:spacing w:line="360" w:lineRule="atLeast"/>
        <w:ind w:firstLine="360"/>
        <w:jc w:val="both"/>
        <w:rPr>
          <w:rFonts w:ascii="GHEA Grapalat" w:hAnsi="GHEA Grapalat" w:cstheme="minorHAnsi"/>
          <w:sz w:val="24"/>
          <w:szCs w:val="24"/>
        </w:rPr>
      </w:pPr>
      <w:r w:rsidRPr="0091181E">
        <w:rPr>
          <w:rFonts w:ascii="GHEA Grapalat" w:hAnsi="GHEA Grapalat" w:cstheme="minorHAnsi"/>
          <w:b/>
          <w:sz w:val="24"/>
          <w:szCs w:val="24"/>
        </w:rPr>
        <w:t>Դատավորների կ</w:t>
      </w:r>
      <w:r w:rsidR="00D804B7" w:rsidRPr="0091181E">
        <w:rPr>
          <w:rFonts w:ascii="GHEA Grapalat" w:hAnsi="GHEA Grapalat" w:cstheme="minorHAnsi"/>
          <w:b/>
          <w:sz w:val="24"/>
          <w:szCs w:val="24"/>
        </w:rPr>
        <w:t>ո</w:t>
      </w:r>
      <w:r w:rsidRPr="0091181E">
        <w:rPr>
          <w:rFonts w:ascii="GHEA Grapalat" w:hAnsi="GHEA Grapalat" w:cstheme="minorHAnsi"/>
          <w:b/>
          <w:sz w:val="24"/>
          <w:szCs w:val="24"/>
        </w:rPr>
        <w:t>ղմից մեկը</w:t>
      </w:r>
      <w:r w:rsidR="007D3342" w:rsidRPr="0091181E">
        <w:rPr>
          <w:rFonts w:ascii="GHEA Grapalat" w:hAnsi="GHEA Grapalat" w:cstheme="minorHAnsi"/>
          <w:b/>
          <w:sz w:val="24"/>
          <w:szCs w:val="24"/>
        </w:rPr>
        <w:t xml:space="preserve"> </w:t>
      </w:r>
      <w:r w:rsidRPr="0091181E">
        <w:rPr>
          <w:rFonts w:ascii="GHEA Grapalat" w:hAnsi="GHEA Grapalat" w:cstheme="minorHAnsi"/>
          <w:b/>
          <w:sz w:val="24"/>
          <w:szCs w:val="24"/>
        </w:rPr>
        <w:t xml:space="preserve">մյուսի գնահատում. </w:t>
      </w:r>
      <w:r w:rsidRPr="0091181E">
        <w:rPr>
          <w:rFonts w:ascii="GHEA Grapalat" w:hAnsi="GHEA Grapalat" w:cstheme="minorHAnsi"/>
          <w:sz w:val="24"/>
          <w:szCs w:val="24"/>
        </w:rPr>
        <w:t xml:space="preserve"> Պատահականության սկզբունքով ընտրված դատավորները </w:t>
      </w:r>
      <w:r w:rsidR="00D804B7" w:rsidRPr="0091181E">
        <w:rPr>
          <w:rFonts w:ascii="GHEA Grapalat" w:hAnsi="GHEA Grapalat" w:cstheme="minorHAnsi"/>
          <w:sz w:val="24"/>
          <w:szCs w:val="24"/>
        </w:rPr>
        <w:t>պատահակ</w:t>
      </w:r>
      <w:r w:rsidR="003C42D0" w:rsidRPr="0091181E">
        <w:rPr>
          <w:rFonts w:ascii="GHEA Grapalat" w:hAnsi="GHEA Grapalat" w:cstheme="minorHAnsi"/>
          <w:sz w:val="24"/>
          <w:szCs w:val="24"/>
        </w:rPr>
        <w:t>ան</w:t>
      </w:r>
      <w:r w:rsidR="00D804B7" w:rsidRPr="0091181E">
        <w:rPr>
          <w:rFonts w:ascii="GHEA Grapalat" w:hAnsi="GHEA Grapalat" w:cstheme="minorHAnsi"/>
          <w:sz w:val="24"/>
          <w:szCs w:val="24"/>
        </w:rPr>
        <w:t xml:space="preserve"> կերպով </w:t>
      </w:r>
      <w:r w:rsidRPr="0091181E">
        <w:rPr>
          <w:rFonts w:ascii="GHEA Grapalat" w:hAnsi="GHEA Grapalat" w:cstheme="minorHAnsi"/>
          <w:sz w:val="24"/>
          <w:szCs w:val="24"/>
        </w:rPr>
        <w:t xml:space="preserve">մասնակցելու իրենց գործընկեր դատավորի  դատական նիստերին, լսելու նիստերի արձանագրությունները և տալու կարծիք նրա մասնագիտական որակների մասին: Մեկ այլ կոլեգա նայելու է դատավորի կայացրած ակտերը: Գնահատող դատավորների խմբից կարող են հանվել այն դատավորները, որոնք </w:t>
      </w:r>
      <w:r w:rsidR="00032A6F" w:rsidRPr="0091181E">
        <w:rPr>
          <w:rFonts w:ascii="GHEA Grapalat" w:hAnsi="GHEA Grapalat" w:cstheme="minorHAnsi"/>
          <w:sz w:val="24"/>
          <w:szCs w:val="24"/>
        </w:rPr>
        <w:t>կ</w:t>
      </w:r>
      <w:r w:rsidRPr="0091181E">
        <w:rPr>
          <w:rFonts w:ascii="GHEA Grapalat" w:hAnsi="GHEA Grapalat" w:cstheme="minorHAnsi"/>
          <w:sz w:val="24"/>
          <w:szCs w:val="24"/>
        </w:rPr>
        <w:t>ունենա</w:t>
      </w:r>
      <w:r w:rsidR="00032A6F" w:rsidRPr="0091181E">
        <w:rPr>
          <w:rFonts w:ascii="GHEA Grapalat" w:hAnsi="GHEA Grapalat" w:cstheme="minorHAnsi"/>
          <w:sz w:val="24"/>
          <w:szCs w:val="24"/>
        </w:rPr>
        <w:t>ն</w:t>
      </w:r>
      <w:r w:rsidRPr="0091181E">
        <w:rPr>
          <w:rFonts w:ascii="GHEA Grapalat" w:hAnsi="GHEA Grapalat" w:cstheme="minorHAnsi"/>
          <w:sz w:val="24"/>
          <w:szCs w:val="24"/>
        </w:rPr>
        <w:t xml:space="preserve"> ցածր </w:t>
      </w:r>
      <w:r w:rsidR="003C42D0" w:rsidRPr="0091181E">
        <w:rPr>
          <w:rFonts w:ascii="GHEA Grapalat" w:hAnsi="GHEA Grapalat" w:cstheme="minorHAnsi"/>
          <w:sz w:val="24"/>
          <w:szCs w:val="24"/>
        </w:rPr>
        <w:t>գնահատման</w:t>
      </w:r>
      <w:r w:rsidRPr="0091181E">
        <w:rPr>
          <w:rFonts w:ascii="GHEA Grapalat" w:hAnsi="GHEA Grapalat" w:cstheme="minorHAnsi"/>
          <w:sz w:val="24"/>
          <w:szCs w:val="24"/>
        </w:rPr>
        <w:t xml:space="preserve"> արդյուն</w:t>
      </w:r>
      <w:r w:rsidR="00032A6F" w:rsidRPr="0091181E">
        <w:rPr>
          <w:rFonts w:ascii="GHEA Grapalat" w:hAnsi="GHEA Grapalat" w:cstheme="minorHAnsi"/>
          <w:sz w:val="24"/>
          <w:szCs w:val="24"/>
        </w:rPr>
        <w:t>քն</w:t>
      </w:r>
      <w:r w:rsidRPr="0091181E">
        <w:rPr>
          <w:rFonts w:ascii="GHEA Grapalat" w:hAnsi="GHEA Grapalat" w:cstheme="minorHAnsi"/>
          <w:sz w:val="24"/>
          <w:szCs w:val="24"/>
        </w:rPr>
        <w:t xml:space="preserve">եր կամ կարգապահական տույժ: </w:t>
      </w:r>
    </w:p>
    <w:p w:rsidR="00AD7167" w:rsidRPr="0049504B" w:rsidRDefault="00AD7167" w:rsidP="004176AE">
      <w:pPr>
        <w:spacing w:line="360" w:lineRule="atLeast"/>
        <w:ind w:firstLine="720"/>
        <w:jc w:val="both"/>
        <w:rPr>
          <w:rFonts w:ascii="GHEA Grapalat" w:hAnsi="GHEA Grapalat" w:cstheme="minorHAnsi"/>
          <w:sz w:val="24"/>
          <w:szCs w:val="24"/>
        </w:rPr>
      </w:pPr>
    </w:p>
    <w:p w:rsidR="00032A6F" w:rsidRPr="0049504B" w:rsidRDefault="00183F46" w:rsidP="006C6B47">
      <w:pPr>
        <w:pStyle w:val="BodyText2"/>
        <w:numPr>
          <w:ilvl w:val="1"/>
          <w:numId w:val="33"/>
        </w:numPr>
        <w:autoSpaceDE w:val="0"/>
        <w:autoSpaceDN w:val="0"/>
        <w:adjustRightInd w:val="0"/>
        <w:spacing w:after="0" w:line="360" w:lineRule="atLeast"/>
        <w:jc w:val="both"/>
        <w:rPr>
          <w:rFonts w:ascii="GHEA Grapalat" w:hAnsi="GHEA Grapalat"/>
          <w:b/>
        </w:rPr>
      </w:pPr>
      <w:r w:rsidRPr="0049504B">
        <w:rPr>
          <w:rFonts w:ascii="GHEA Grapalat" w:hAnsi="GHEA Grapalat"/>
          <w:b/>
        </w:rPr>
        <w:t xml:space="preserve"> </w:t>
      </w:r>
      <w:r w:rsidR="00032A6F" w:rsidRPr="0049504B">
        <w:rPr>
          <w:rFonts w:ascii="GHEA Grapalat" w:hAnsi="GHEA Grapalat"/>
          <w:b/>
        </w:rPr>
        <w:t xml:space="preserve">Դատավորների գնահատման </w:t>
      </w:r>
      <w:r w:rsidR="003C42D0" w:rsidRPr="0049504B">
        <w:rPr>
          <w:rFonts w:ascii="GHEA Grapalat" w:hAnsi="GHEA Grapalat"/>
          <w:b/>
        </w:rPr>
        <w:t>արդյունքների</w:t>
      </w:r>
      <w:r w:rsidR="00032A6F" w:rsidRPr="0049504B">
        <w:rPr>
          <w:rFonts w:ascii="GHEA Grapalat" w:hAnsi="GHEA Grapalat"/>
          <w:b/>
        </w:rPr>
        <w:t xml:space="preserve"> ամփոփումը</w:t>
      </w:r>
    </w:p>
    <w:p w:rsidR="00032A6F" w:rsidRPr="0049504B" w:rsidRDefault="00032A6F" w:rsidP="004176AE">
      <w:pPr>
        <w:pStyle w:val="ListParagraph"/>
        <w:spacing w:line="360" w:lineRule="atLeast"/>
        <w:ind w:left="1080"/>
        <w:jc w:val="both"/>
        <w:rPr>
          <w:rStyle w:val="A9"/>
          <w:rFonts w:ascii="GHEA Grapalat" w:hAnsi="GHEA Grapalat" w:cstheme="minorHAnsi"/>
          <w:b/>
          <w:sz w:val="24"/>
          <w:szCs w:val="24"/>
        </w:rPr>
      </w:pPr>
    </w:p>
    <w:p w:rsidR="00181D13" w:rsidRDefault="00AD7167" w:rsidP="00181D13">
      <w:pPr>
        <w:pStyle w:val="ListParagraph"/>
        <w:numPr>
          <w:ilvl w:val="0"/>
          <w:numId w:val="13"/>
        </w:numPr>
        <w:spacing w:line="360" w:lineRule="atLeast"/>
        <w:ind w:left="360"/>
        <w:jc w:val="both"/>
        <w:rPr>
          <w:rFonts w:ascii="GHEA Grapalat" w:hAnsi="GHEA Grapalat" w:cstheme="minorHAnsi"/>
          <w:sz w:val="24"/>
          <w:szCs w:val="24"/>
          <w:lang w:val="af-ZA"/>
        </w:rPr>
      </w:pPr>
      <w:r w:rsidRPr="0049504B">
        <w:rPr>
          <w:rFonts w:ascii="GHEA Grapalat" w:hAnsi="GHEA Grapalat" w:cstheme="minorHAnsi"/>
          <w:sz w:val="24"/>
          <w:szCs w:val="24"/>
        </w:rPr>
        <w:t>Գնահատման</w:t>
      </w:r>
      <w:r w:rsidRPr="0049504B">
        <w:rPr>
          <w:rFonts w:ascii="GHEA Grapalat" w:hAnsi="GHEA Grapalat" w:cstheme="minorHAnsi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 w:cstheme="minorHAnsi"/>
          <w:sz w:val="24"/>
          <w:szCs w:val="24"/>
        </w:rPr>
        <w:t>արդյունքներով</w:t>
      </w:r>
      <w:r w:rsidRPr="0049504B">
        <w:rPr>
          <w:rFonts w:ascii="GHEA Grapalat" w:hAnsi="GHEA Grapalat" w:cstheme="minorHAnsi"/>
          <w:sz w:val="24"/>
          <w:szCs w:val="24"/>
          <w:lang w:val="af-ZA"/>
        </w:rPr>
        <w:t xml:space="preserve"> </w:t>
      </w:r>
      <w:r w:rsidR="00C35AC8">
        <w:rPr>
          <w:rFonts w:ascii="GHEA Grapalat" w:hAnsi="GHEA Grapalat" w:cstheme="minorHAnsi"/>
          <w:sz w:val="24"/>
          <w:szCs w:val="24"/>
          <w:lang w:val="af-ZA"/>
        </w:rPr>
        <w:t>գնահատման</w:t>
      </w:r>
      <w:r w:rsidR="003821F0" w:rsidRPr="0049504B">
        <w:rPr>
          <w:rFonts w:ascii="GHEA Grapalat" w:hAnsi="GHEA Grapalat" w:cstheme="minorHAnsi"/>
          <w:sz w:val="24"/>
          <w:szCs w:val="24"/>
          <w:lang w:val="af-ZA"/>
        </w:rPr>
        <w:t xml:space="preserve"> հանձնաժողովը </w:t>
      </w:r>
      <w:r w:rsidRPr="0049504B">
        <w:rPr>
          <w:rFonts w:ascii="GHEA Grapalat" w:hAnsi="GHEA Grapalat" w:cstheme="minorHAnsi"/>
          <w:sz w:val="24"/>
          <w:szCs w:val="24"/>
        </w:rPr>
        <w:t>կազմում</w:t>
      </w:r>
      <w:r w:rsidRPr="0049504B">
        <w:rPr>
          <w:rFonts w:ascii="GHEA Grapalat" w:hAnsi="GHEA Grapalat" w:cstheme="minorHAnsi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 w:cstheme="minorHAnsi"/>
          <w:sz w:val="24"/>
          <w:szCs w:val="24"/>
        </w:rPr>
        <w:t>է</w:t>
      </w:r>
      <w:r w:rsidRPr="0049504B">
        <w:rPr>
          <w:rFonts w:ascii="GHEA Grapalat" w:hAnsi="GHEA Grapalat" w:cstheme="minorHAnsi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 w:cstheme="minorHAnsi"/>
          <w:sz w:val="24"/>
          <w:szCs w:val="24"/>
        </w:rPr>
        <w:t>յուրաքանչյուր</w:t>
      </w:r>
      <w:r w:rsidRPr="0049504B">
        <w:rPr>
          <w:rFonts w:ascii="GHEA Grapalat" w:hAnsi="GHEA Grapalat" w:cstheme="minorHAnsi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 w:cstheme="minorHAnsi"/>
          <w:sz w:val="24"/>
          <w:szCs w:val="24"/>
        </w:rPr>
        <w:t>դատավորի</w:t>
      </w:r>
      <w:r w:rsidRPr="0049504B">
        <w:rPr>
          <w:rFonts w:ascii="GHEA Grapalat" w:hAnsi="GHEA Grapalat" w:cstheme="minorHAnsi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 w:cstheme="minorHAnsi"/>
          <w:sz w:val="24"/>
          <w:szCs w:val="24"/>
        </w:rPr>
        <w:t>մասով</w:t>
      </w:r>
      <w:r w:rsidRPr="0049504B">
        <w:rPr>
          <w:rFonts w:ascii="GHEA Grapalat" w:hAnsi="GHEA Grapalat" w:cstheme="minorHAnsi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 w:cstheme="minorHAnsi"/>
          <w:sz w:val="24"/>
          <w:szCs w:val="24"/>
        </w:rPr>
        <w:t>անհատական</w:t>
      </w:r>
      <w:r w:rsidRPr="0049504B">
        <w:rPr>
          <w:rFonts w:ascii="GHEA Grapalat" w:hAnsi="GHEA Grapalat" w:cstheme="minorHAnsi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 w:cstheme="minorHAnsi"/>
          <w:sz w:val="24"/>
          <w:szCs w:val="24"/>
        </w:rPr>
        <w:t>զեկույց՝</w:t>
      </w:r>
      <w:r w:rsidRPr="0049504B">
        <w:rPr>
          <w:rFonts w:ascii="GHEA Grapalat" w:hAnsi="GHEA Grapalat" w:cstheme="minorHAnsi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 w:cstheme="minorHAnsi"/>
          <w:sz w:val="24"/>
          <w:szCs w:val="24"/>
        </w:rPr>
        <w:t>վերջնական</w:t>
      </w:r>
      <w:r w:rsidRPr="0049504B">
        <w:rPr>
          <w:rFonts w:ascii="GHEA Grapalat" w:hAnsi="GHEA Grapalat" w:cstheme="minorHAnsi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 w:cstheme="minorHAnsi"/>
          <w:sz w:val="24"/>
          <w:szCs w:val="24"/>
        </w:rPr>
        <w:t>միավորների</w:t>
      </w:r>
      <w:r w:rsidRPr="0049504B">
        <w:rPr>
          <w:rFonts w:ascii="GHEA Grapalat" w:hAnsi="GHEA Grapalat" w:cstheme="minorHAnsi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 w:cstheme="minorHAnsi"/>
          <w:sz w:val="24"/>
          <w:szCs w:val="24"/>
        </w:rPr>
        <w:t>նշումով</w:t>
      </w:r>
      <w:r w:rsidRPr="0049504B">
        <w:rPr>
          <w:rFonts w:ascii="GHEA Grapalat" w:hAnsi="GHEA Grapalat" w:cstheme="minorHAnsi"/>
          <w:sz w:val="24"/>
          <w:szCs w:val="24"/>
          <w:lang w:val="af-ZA"/>
        </w:rPr>
        <w:t>:</w:t>
      </w:r>
    </w:p>
    <w:p w:rsidR="00032A6F" w:rsidRPr="00181D13" w:rsidRDefault="002E5730" w:rsidP="00181D13">
      <w:pPr>
        <w:pStyle w:val="ListParagraph"/>
        <w:numPr>
          <w:ilvl w:val="0"/>
          <w:numId w:val="13"/>
        </w:numPr>
        <w:spacing w:line="360" w:lineRule="atLeast"/>
        <w:ind w:left="360"/>
        <w:jc w:val="both"/>
        <w:rPr>
          <w:rFonts w:ascii="GHEA Grapalat" w:hAnsi="GHEA Grapalat" w:cstheme="minorHAnsi"/>
          <w:sz w:val="24"/>
          <w:szCs w:val="24"/>
          <w:lang w:val="af-ZA"/>
        </w:rPr>
      </w:pPr>
      <w:r w:rsidRPr="00181D13">
        <w:rPr>
          <w:rFonts w:ascii="GHEA Grapalat" w:hAnsi="GHEA Grapalat" w:cstheme="minorHAnsi"/>
          <w:sz w:val="24"/>
          <w:szCs w:val="24"/>
        </w:rPr>
        <w:t>Դատավորի</w:t>
      </w:r>
      <w:r w:rsidRPr="00181D13">
        <w:rPr>
          <w:rFonts w:ascii="GHEA Grapalat" w:hAnsi="GHEA Grapalat" w:cstheme="minorHAnsi"/>
          <w:sz w:val="24"/>
          <w:szCs w:val="24"/>
          <w:lang w:val="af-ZA"/>
        </w:rPr>
        <w:t xml:space="preserve"> </w:t>
      </w:r>
      <w:r w:rsidRPr="00181D13">
        <w:rPr>
          <w:rFonts w:ascii="GHEA Grapalat" w:hAnsi="GHEA Grapalat" w:cstheme="minorHAnsi"/>
          <w:sz w:val="24"/>
          <w:szCs w:val="24"/>
        </w:rPr>
        <w:t>գնահատման</w:t>
      </w:r>
      <w:r w:rsidRPr="00181D13">
        <w:rPr>
          <w:rFonts w:ascii="GHEA Grapalat" w:hAnsi="GHEA Grapalat" w:cstheme="minorHAnsi"/>
          <w:sz w:val="24"/>
          <w:szCs w:val="24"/>
          <w:lang w:val="af-ZA"/>
        </w:rPr>
        <w:t xml:space="preserve"> </w:t>
      </w:r>
      <w:r w:rsidRPr="00181D13">
        <w:rPr>
          <w:rFonts w:ascii="GHEA Grapalat" w:hAnsi="GHEA Grapalat" w:cstheme="minorHAnsi"/>
          <w:sz w:val="24"/>
          <w:szCs w:val="24"/>
        </w:rPr>
        <w:t>արդյունքների</w:t>
      </w:r>
      <w:r w:rsidRPr="00181D13">
        <w:rPr>
          <w:rFonts w:ascii="GHEA Grapalat" w:hAnsi="GHEA Grapalat" w:cstheme="minorHAnsi"/>
          <w:sz w:val="24"/>
          <w:szCs w:val="24"/>
          <w:lang w:val="af-ZA"/>
        </w:rPr>
        <w:t xml:space="preserve"> </w:t>
      </w:r>
      <w:r w:rsidRPr="00181D13">
        <w:rPr>
          <w:rFonts w:ascii="GHEA Grapalat" w:hAnsi="GHEA Grapalat" w:cstheme="minorHAnsi"/>
          <w:sz w:val="24"/>
          <w:szCs w:val="24"/>
        </w:rPr>
        <w:t>վերաբերյալ</w:t>
      </w:r>
      <w:r w:rsidRPr="00181D13">
        <w:rPr>
          <w:rFonts w:ascii="GHEA Grapalat" w:hAnsi="GHEA Grapalat" w:cstheme="minorHAnsi"/>
          <w:sz w:val="24"/>
          <w:szCs w:val="24"/>
          <w:lang w:val="af-ZA"/>
        </w:rPr>
        <w:t xml:space="preserve"> </w:t>
      </w:r>
      <w:r w:rsidRPr="00181D13">
        <w:rPr>
          <w:rFonts w:ascii="GHEA Grapalat" w:hAnsi="GHEA Grapalat" w:cstheme="minorHAnsi"/>
          <w:sz w:val="24"/>
          <w:szCs w:val="24"/>
        </w:rPr>
        <w:t>անհատական</w:t>
      </w:r>
      <w:r w:rsidRPr="00181D13">
        <w:rPr>
          <w:rFonts w:ascii="GHEA Grapalat" w:hAnsi="GHEA Grapalat" w:cstheme="minorHAnsi"/>
          <w:sz w:val="24"/>
          <w:szCs w:val="24"/>
          <w:lang w:val="af-ZA"/>
        </w:rPr>
        <w:t xml:space="preserve"> </w:t>
      </w:r>
      <w:r w:rsidRPr="00181D13">
        <w:rPr>
          <w:rFonts w:ascii="GHEA Grapalat" w:hAnsi="GHEA Grapalat" w:cstheme="minorHAnsi"/>
          <w:sz w:val="24"/>
          <w:szCs w:val="24"/>
        </w:rPr>
        <w:t>գնահատման</w:t>
      </w:r>
      <w:r w:rsidRPr="00181D13">
        <w:rPr>
          <w:rFonts w:ascii="GHEA Grapalat" w:hAnsi="GHEA Grapalat" w:cstheme="minorHAnsi"/>
          <w:sz w:val="24"/>
          <w:szCs w:val="24"/>
          <w:lang w:val="af-ZA"/>
        </w:rPr>
        <w:t xml:space="preserve"> </w:t>
      </w:r>
      <w:r w:rsidRPr="00181D13">
        <w:rPr>
          <w:rFonts w:ascii="GHEA Grapalat" w:hAnsi="GHEA Grapalat" w:cstheme="minorHAnsi"/>
          <w:sz w:val="24"/>
          <w:szCs w:val="24"/>
        </w:rPr>
        <w:t>թերթիկները</w:t>
      </w:r>
      <w:r w:rsidRPr="00181D13">
        <w:rPr>
          <w:rFonts w:ascii="GHEA Grapalat" w:hAnsi="GHEA Grapalat" w:cstheme="minorHAnsi"/>
          <w:sz w:val="24"/>
          <w:szCs w:val="24"/>
          <w:lang w:val="af-ZA"/>
        </w:rPr>
        <w:t xml:space="preserve"> </w:t>
      </w:r>
      <w:r w:rsidRPr="00181D13">
        <w:rPr>
          <w:rFonts w:ascii="GHEA Grapalat" w:hAnsi="GHEA Grapalat" w:cstheme="minorHAnsi"/>
          <w:sz w:val="24"/>
          <w:szCs w:val="24"/>
        </w:rPr>
        <w:t>պահվում</w:t>
      </w:r>
      <w:r w:rsidRPr="00181D13">
        <w:rPr>
          <w:rFonts w:ascii="GHEA Grapalat" w:hAnsi="GHEA Grapalat" w:cstheme="minorHAnsi"/>
          <w:sz w:val="24"/>
          <w:szCs w:val="24"/>
          <w:lang w:val="af-ZA"/>
        </w:rPr>
        <w:t xml:space="preserve"> </w:t>
      </w:r>
      <w:r w:rsidRPr="00181D13">
        <w:rPr>
          <w:rFonts w:ascii="GHEA Grapalat" w:hAnsi="GHEA Grapalat" w:cstheme="minorHAnsi"/>
          <w:sz w:val="24"/>
          <w:szCs w:val="24"/>
        </w:rPr>
        <w:t>են</w:t>
      </w:r>
      <w:r w:rsidRPr="00181D13">
        <w:rPr>
          <w:rFonts w:ascii="GHEA Grapalat" w:hAnsi="GHEA Grapalat" w:cstheme="minorHAnsi"/>
          <w:sz w:val="24"/>
          <w:szCs w:val="24"/>
          <w:lang w:val="af-ZA"/>
        </w:rPr>
        <w:t xml:space="preserve"> </w:t>
      </w:r>
      <w:r w:rsidRPr="00181D13">
        <w:rPr>
          <w:rFonts w:ascii="GHEA Grapalat" w:hAnsi="GHEA Grapalat" w:cstheme="minorHAnsi"/>
          <w:sz w:val="24"/>
          <w:szCs w:val="24"/>
        </w:rPr>
        <w:t>դատավորի</w:t>
      </w:r>
      <w:r w:rsidRPr="00181D13">
        <w:rPr>
          <w:rFonts w:ascii="GHEA Grapalat" w:hAnsi="GHEA Grapalat" w:cstheme="minorHAnsi"/>
          <w:sz w:val="24"/>
          <w:szCs w:val="24"/>
          <w:lang w:val="af-ZA"/>
        </w:rPr>
        <w:t xml:space="preserve"> </w:t>
      </w:r>
      <w:r w:rsidRPr="00181D13">
        <w:rPr>
          <w:rFonts w:ascii="GHEA Grapalat" w:hAnsi="GHEA Grapalat" w:cstheme="minorHAnsi"/>
          <w:sz w:val="24"/>
          <w:szCs w:val="24"/>
        </w:rPr>
        <w:t>անձնական</w:t>
      </w:r>
      <w:r w:rsidRPr="00181D13">
        <w:rPr>
          <w:rFonts w:ascii="GHEA Grapalat" w:hAnsi="GHEA Grapalat" w:cstheme="minorHAnsi"/>
          <w:sz w:val="24"/>
          <w:szCs w:val="24"/>
          <w:lang w:val="af-ZA"/>
        </w:rPr>
        <w:t xml:space="preserve"> </w:t>
      </w:r>
      <w:r w:rsidRPr="00181D13">
        <w:rPr>
          <w:rFonts w:ascii="GHEA Grapalat" w:hAnsi="GHEA Grapalat" w:cstheme="minorHAnsi"/>
          <w:sz w:val="24"/>
          <w:szCs w:val="24"/>
        </w:rPr>
        <w:t>գործում</w:t>
      </w:r>
      <w:r w:rsidRPr="00181D13">
        <w:rPr>
          <w:rFonts w:ascii="GHEA Grapalat" w:hAnsi="GHEA Grapalat" w:cstheme="minorHAnsi"/>
          <w:sz w:val="24"/>
          <w:szCs w:val="24"/>
          <w:lang w:val="af-ZA"/>
        </w:rPr>
        <w:t xml:space="preserve">: </w:t>
      </w:r>
    </w:p>
    <w:p w:rsidR="00C35AC8" w:rsidRDefault="00C35AC8" w:rsidP="00C35AC8">
      <w:pPr>
        <w:tabs>
          <w:tab w:val="left" w:pos="1418"/>
        </w:tabs>
        <w:autoSpaceDE w:val="0"/>
        <w:autoSpaceDN w:val="0"/>
        <w:adjustRightInd w:val="0"/>
        <w:spacing w:line="360" w:lineRule="atLeast"/>
        <w:ind w:left="360"/>
        <w:jc w:val="both"/>
        <w:rPr>
          <w:rFonts w:ascii="GHEA Grapalat" w:hAnsi="GHEA Grapalat"/>
          <w:b/>
          <w:lang w:val="af-ZA"/>
        </w:rPr>
      </w:pPr>
    </w:p>
    <w:p w:rsidR="00C35AC8" w:rsidRPr="00C35AC8" w:rsidRDefault="00C35AC8" w:rsidP="00C35AC8">
      <w:pPr>
        <w:tabs>
          <w:tab w:val="left" w:pos="1418"/>
        </w:tabs>
        <w:autoSpaceDE w:val="0"/>
        <w:autoSpaceDN w:val="0"/>
        <w:adjustRightInd w:val="0"/>
        <w:spacing w:line="360" w:lineRule="atLeast"/>
        <w:ind w:left="360"/>
        <w:jc w:val="both"/>
        <w:rPr>
          <w:rFonts w:ascii="GHEA Grapalat" w:hAnsi="GHEA Grapalat"/>
          <w:b/>
          <w:lang w:val="af-ZA"/>
        </w:rPr>
      </w:pPr>
    </w:p>
    <w:p w:rsidR="00032A6F" w:rsidRPr="0049504B" w:rsidRDefault="00032A6F" w:rsidP="006C6B47">
      <w:pPr>
        <w:pStyle w:val="BodyText2"/>
        <w:numPr>
          <w:ilvl w:val="1"/>
          <w:numId w:val="33"/>
        </w:numPr>
        <w:tabs>
          <w:tab w:val="left" w:pos="1418"/>
        </w:tabs>
        <w:autoSpaceDE w:val="0"/>
        <w:autoSpaceDN w:val="0"/>
        <w:adjustRightInd w:val="0"/>
        <w:spacing w:after="0" w:line="360" w:lineRule="atLeast"/>
        <w:jc w:val="both"/>
        <w:rPr>
          <w:rFonts w:ascii="GHEA Grapalat" w:hAnsi="GHEA Grapalat"/>
          <w:b/>
        </w:rPr>
      </w:pPr>
      <w:r w:rsidRPr="0049504B">
        <w:rPr>
          <w:rFonts w:ascii="GHEA Grapalat" w:hAnsi="GHEA Grapalat"/>
          <w:b/>
        </w:rPr>
        <w:t xml:space="preserve">Դատավորների </w:t>
      </w:r>
      <w:r w:rsidR="003C42D0" w:rsidRPr="0049504B">
        <w:rPr>
          <w:rFonts w:ascii="GHEA Grapalat" w:hAnsi="GHEA Grapalat"/>
          <w:b/>
        </w:rPr>
        <w:t>գնահատման</w:t>
      </w:r>
      <w:r w:rsidRPr="0049504B">
        <w:rPr>
          <w:rFonts w:ascii="GHEA Grapalat" w:hAnsi="GHEA Grapalat"/>
          <w:b/>
        </w:rPr>
        <w:t xml:space="preserve"> </w:t>
      </w:r>
      <w:r w:rsidR="00497588" w:rsidRPr="0049504B">
        <w:rPr>
          <w:rFonts w:ascii="GHEA Grapalat" w:hAnsi="GHEA Grapalat"/>
          <w:b/>
        </w:rPr>
        <w:t>հ</w:t>
      </w:r>
      <w:r w:rsidRPr="0049504B">
        <w:rPr>
          <w:rFonts w:ascii="GHEA Grapalat" w:hAnsi="GHEA Grapalat"/>
          <w:b/>
        </w:rPr>
        <w:t>ետևանքները</w:t>
      </w:r>
    </w:p>
    <w:p w:rsidR="00497588" w:rsidRPr="0049504B" w:rsidRDefault="00497588" w:rsidP="004176AE">
      <w:pPr>
        <w:pStyle w:val="ListParagraph"/>
        <w:spacing w:line="360" w:lineRule="atLeast"/>
        <w:ind w:left="1080"/>
        <w:jc w:val="both"/>
        <w:rPr>
          <w:rStyle w:val="A9"/>
          <w:rFonts w:ascii="GHEA Grapalat" w:hAnsi="GHEA Grapalat" w:cstheme="minorHAnsi"/>
          <w:b/>
          <w:sz w:val="24"/>
          <w:szCs w:val="24"/>
        </w:rPr>
      </w:pPr>
    </w:p>
    <w:p w:rsidR="002E5730" w:rsidRPr="0049504B" w:rsidRDefault="002E5730" w:rsidP="006C6B47">
      <w:pPr>
        <w:pStyle w:val="ListParagraph"/>
        <w:numPr>
          <w:ilvl w:val="0"/>
          <w:numId w:val="30"/>
        </w:numPr>
        <w:spacing w:line="360" w:lineRule="atLeast"/>
        <w:jc w:val="both"/>
        <w:rPr>
          <w:rFonts w:ascii="GHEA Grapalat" w:hAnsi="GHEA Grapalat" w:cs="Arial"/>
          <w:color w:val="000000"/>
          <w:sz w:val="24"/>
          <w:szCs w:val="24"/>
          <w:lang w:val="af-ZA"/>
        </w:rPr>
      </w:pPr>
      <w:r w:rsidRPr="0049504B">
        <w:rPr>
          <w:rFonts w:ascii="GHEA Grapalat" w:hAnsi="GHEA Grapalat" w:cs="Calibri"/>
          <w:sz w:val="24"/>
          <w:szCs w:val="24"/>
        </w:rPr>
        <w:t>Դատավորի</w:t>
      </w:r>
      <w:r w:rsidRPr="0049504B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 w:cs="Calibri"/>
          <w:sz w:val="24"/>
          <w:szCs w:val="24"/>
        </w:rPr>
        <w:t>գործունեության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գնահատման  արդյունքներով, </w:t>
      </w:r>
      <w:r w:rsidR="004D3140">
        <w:rPr>
          <w:rFonts w:ascii="GHEA Grapalat" w:hAnsi="GHEA Grapalat" w:cstheme="minorHAnsi"/>
          <w:sz w:val="24"/>
          <w:szCs w:val="24"/>
        </w:rPr>
        <w:t>Դատարանների</w:t>
      </w:r>
      <w:r w:rsidR="004D3140" w:rsidRPr="00EB07AB">
        <w:rPr>
          <w:rFonts w:ascii="GHEA Grapalat" w:hAnsi="GHEA Grapalat" w:cstheme="minorHAnsi"/>
          <w:sz w:val="24"/>
          <w:szCs w:val="24"/>
          <w:lang w:val="af-ZA"/>
        </w:rPr>
        <w:t xml:space="preserve"> </w:t>
      </w:r>
      <w:r w:rsidR="004D3140">
        <w:rPr>
          <w:rFonts w:ascii="GHEA Grapalat" w:hAnsi="GHEA Grapalat" w:cstheme="minorHAnsi"/>
          <w:sz w:val="24"/>
          <w:szCs w:val="24"/>
        </w:rPr>
        <w:t>նախագահների</w:t>
      </w:r>
      <w:r w:rsidR="004D3140" w:rsidRPr="0049504B">
        <w:rPr>
          <w:rFonts w:ascii="GHEA Grapalat" w:hAnsi="GHEA Grapalat" w:cstheme="minorHAnsi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խորհուրդը կարող է </w:t>
      </w:r>
      <w:r w:rsidRPr="0049504B">
        <w:rPr>
          <w:rFonts w:ascii="GHEA Grapalat" w:hAnsi="GHEA Grapalat" w:cs="Calibri"/>
          <w:sz w:val="24"/>
          <w:szCs w:val="24"/>
          <w:lang w:val="af-ZA"/>
        </w:rPr>
        <w:t xml:space="preserve">որոշում ընդունել դատավորին լրացուցիչ վերապատրաստման ուղարկելու մասին, </w:t>
      </w:r>
      <w:r w:rsidRPr="0049504B">
        <w:rPr>
          <w:rFonts w:ascii="GHEA Grapalat" w:hAnsi="GHEA Grapalat" w:cs="Calibri"/>
          <w:sz w:val="24"/>
          <w:szCs w:val="24"/>
        </w:rPr>
        <w:t>եթե</w:t>
      </w:r>
      <w:r w:rsidRPr="0049504B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 w:cs="Calibri"/>
          <w:sz w:val="24"/>
          <w:szCs w:val="24"/>
        </w:rPr>
        <w:t>գնահատմամբ</w:t>
      </w:r>
      <w:r w:rsidRPr="0049504B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 w:cs="Calibri"/>
          <w:sz w:val="24"/>
          <w:szCs w:val="24"/>
        </w:rPr>
        <w:t>բ</w:t>
      </w:r>
      <w:r w:rsidRPr="0049504B">
        <w:rPr>
          <w:rFonts w:ascii="GHEA Grapalat" w:hAnsi="GHEA Grapalat" w:cs="Calibri"/>
          <w:sz w:val="24"/>
          <w:szCs w:val="24"/>
          <w:lang w:val="af-ZA"/>
        </w:rPr>
        <w:t xml:space="preserve">ացահայտվում է </w:t>
      </w:r>
      <w:r w:rsidRPr="0049504B">
        <w:rPr>
          <w:rFonts w:ascii="GHEA Grapalat" w:hAnsi="GHEA Grapalat" w:cs="Calibri"/>
          <w:sz w:val="24"/>
          <w:szCs w:val="24"/>
        </w:rPr>
        <w:t>որոշակի</w:t>
      </w:r>
      <w:r w:rsidRPr="0049504B">
        <w:rPr>
          <w:rFonts w:ascii="GHEA Grapalat" w:hAnsi="GHEA Grapalat" w:cs="Calibri"/>
          <w:sz w:val="24"/>
          <w:szCs w:val="24"/>
          <w:lang w:val="af-ZA"/>
        </w:rPr>
        <w:t xml:space="preserve"> հարցերի վերաբերյալ </w:t>
      </w:r>
      <w:r w:rsidRPr="0049504B">
        <w:rPr>
          <w:rFonts w:ascii="GHEA Grapalat" w:hAnsi="GHEA Grapalat" w:cs="Calibri"/>
          <w:sz w:val="24"/>
          <w:szCs w:val="24"/>
        </w:rPr>
        <w:t>նրա</w:t>
      </w:r>
      <w:r w:rsidRPr="0049504B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 w:cs="Calibri"/>
          <w:sz w:val="24"/>
          <w:szCs w:val="24"/>
        </w:rPr>
        <w:t>հմտությունները</w:t>
      </w:r>
      <w:r w:rsidRPr="0049504B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 w:cs="Calibri"/>
          <w:sz w:val="24"/>
          <w:szCs w:val="24"/>
        </w:rPr>
        <w:t>կատարելագործելու</w:t>
      </w:r>
      <w:r w:rsidRPr="0049504B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 w:cs="Calibri"/>
          <w:sz w:val="24"/>
          <w:szCs w:val="24"/>
        </w:rPr>
        <w:t>անհրաժեշտություն</w:t>
      </w:r>
      <w:r w:rsidRPr="0049504B">
        <w:rPr>
          <w:rFonts w:ascii="GHEA Grapalat" w:hAnsi="GHEA Grapalat" w:cs="Calibri"/>
          <w:sz w:val="24"/>
          <w:szCs w:val="24"/>
          <w:lang w:val="af-ZA"/>
        </w:rPr>
        <w:t>:</w:t>
      </w:r>
    </w:p>
    <w:p w:rsidR="002E5730" w:rsidRPr="0049504B" w:rsidRDefault="002E5730" w:rsidP="006C6B47">
      <w:pPr>
        <w:pStyle w:val="ListParagraph"/>
        <w:numPr>
          <w:ilvl w:val="0"/>
          <w:numId w:val="30"/>
        </w:numPr>
        <w:spacing w:line="360" w:lineRule="atLeast"/>
        <w:jc w:val="both"/>
        <w:rPr>
          <w:rFonts w:ascii="GHEA Grapalat" w:hAnsi="GHEA Grapalat" w:cs="Arial"/>
          <w:color w:val="000000"/>
          <w:sz w:val="24"/>
          <w:szCs w:val="24"/>
          <w:lang w:val="af-ZA"/>
        </w:rPr>
      </w:pP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Դատավորը չի կարող դիմել ծառայողական առաջխաղացման ցուցակներում ընդգրկվելու կամ դատարանի նախագահի թափուր տեղի համար մինչև հաջորդ համապատասխան գնահատման արդյունքների ամփոփումը, եթե գնահատման  արդյունքներով ունի ցածր արդյունքներ: </w:t>
      </w:r>
    </w:p>
    <w:p w:rsidR="002E5730" w:rsidRPr="0049504B" w:rsidRDefault="002E5730" w:rsidP="006C6B47">
      <w:pPr>
        <w:pStyle w:val="ListParagraph"/>
        <w:numPr>
          <w:ilvl w:val="0"/>
          <w:numId w:val="30"/>
        </w:numPr>
        <w:spacing w:line="360" w:lineRule="atLeast"/>
        <w:jc w:val="both"/>
        <w:rPr>
          <w:rFonts w:ascii="GHEA Grapalat" w:hAnsi="GHEA Grapalat" w:cs="Calibri"/>
          <w:sz w:val="24"/>
          <w:szCs w:val="24"/>
          <w:lang w:val="af-ZA"/>
        </w:rPr>
      </w:pPr>
      <w:r w:rsidRPr="0049504B">
        <w:rPr>
          <w:rFonts w:ascii="GHEA Grapalat" w:hAnsi="GHEA Grapalat" w:cs="Calibri"/>
          <w:sz w:val="24"/>
          <w:szCs w:val="24"/>
          <w:lang w:val="af-ZA"/>
        </w:rPr>
        <w:t xml:space="preserve">Այն դատավորները, որոնց գործունեությունը 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գնահատման  ընդհանուր արդյունքներով եր</w:t>
      </w:r>
      <w:r w:rsidR="00FB1DB7">
        <w:rPr>
          <w:rFonts w:ascii="GHEA Grapalat" w:hAnsi="GHEA Grapalat" w:cs="Arial"/>
          <w:color w:val="000000"/>
          <w:sz w:val="24"/>
          <w:szCs w:val="24"/>
          <w:lang w:val="af-ZA"/>
        </w:rPr>
        <w:t>կու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անգամ անընդմեջ գնահատվել է բարձր, դատավորների ծառայողական առաջխաղացման ցուցակում </w:t>
      </w:r>
      <w:r w:rsidR="003C2F33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ընդգրկվելու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համար դիմելիս ունեն ցուցակում </w:t>
      </w:r>
      <w:r w:rsidR="003C2F33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ընդգրկվելու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նախապատվության </w:t>
      </w:r>
      <w:r w:rsidR="003C2F33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իրավունք, բացառությամբ այն դեպքերի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: </w:t>
      </w:r>
    </w:p>
    <w:p w:rsidR="002E5730" w:rsidRPr="0049504B" w:rsidRDefault="002E5730" w:rsidP="006C6B47">
      <w:pPr>
        <w:pStyle w:val="ListParagraph"/>
        <w:numPr>
          <w:ilvl w:val="0"/>
          <w:numId w:val="30"/>
        </w:numPr>
        <w:spacing w:line="360" w:lineRule="atLeast"/>
        <w:jc w:val="both"/>
        <w:rPr>
          <w:rFonts w:ascii="GHEA Grapalat" w:hAnsi="GHEA Grapalat" w:cs="Arial"/>
          <w:color w:val="000000"/>
          <w:sz w:val="24"/>
          <w:szCs w:val="24"/>
          <w:lang w:val="af-ZA"/>
        </w:rPr>
      </w:pPr>
      <w:r w:rsidRPr="0049504B">
        <w:rPr>
          <w:rFonts w:ascii="GHEA Grapalat" w:hAnsi="GHEA Grapalat" w:cs="Calibri"/>
          <w:sz w:val="24"/>
          <w:szCs w:val="24"/>
          <w:lang w:val="af-ZA"/>
        </w:rPr>
        <w:t xml:space="preserve">Այն դատավորները, որոնց գործունեությունը 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գնահատման  ընդհանուր արդյունքներով եր</w:t>
      </w:r>
      <w:r w:rsidR="00E14B47">
        <w:rPr>
          <w:rFonts w:ascii="GHEA Grapalat" w:hAnsi="GHEA Grapalat" w:cs="Arial"/>
          <w:color w:val="000000"/>
          <w:sz w:val="24"/>
          <w:szCs w:val="24"/>
          <w:lang w:val="af-ZA"/>
        </w:rPr>
        <w:t>կու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անգամ անընդմեջ գնահատվել է առնվազն </w:t>
      </w:r>
      <w:r w:rsidR="00290FE8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լավ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, դատավորների ծառայողական առաջխաղացման ցուցակում </w:t>
      </w:r>
      <w:r w:rsidR="003C2F33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ընդգրկվելու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համար դիմելիս բարձր արդյունք ունեցող անձանցից հետո ունեն ցուցակում </w:t>
      </w:r>
      <w:r w:rsidR="003C2F33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ընդգրկվելու</w:t>
      </w: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նախապատվության իրավունք:</w:t>
      </w:r>
    </w:p>
    <w:p w:rsidR="00497588" w:rsidRPr="0049504B" w:rsidRDefault="00497588" w:rsidP="004176AE">
      <w:pPr>
        <w:pStyle w:val="ListParagraph"/>
        <w:spacing w:line="360" w:lineRule="atLeast"/>
        <w:ind w:left="360"/>
        <w:jc w:val="both"/>
        <w:rPr>
          <w:rFonts w:ascii="GHEA Grapalat" w:hAnsi="GHEA Grapalat" w:cstheme="minorHAnsi"/>
          <w:b/>
          <w:sz w:val="24"/>
          <w:szCs w:val="24"/>
          <w:lang w:val="af-ZA"/>
        </w:rPr>
      </w:pPr>
    </w:p>
    <w:p w:rsidR="00183F46" w:rsidRPr="0049504B" w:rsidRDefault="00183F46" w:rsidP="00183F46">
      <w:pPr>
        <w:spacing w:line="360" w:lineRule="atLeast"/>
        <w:jc w:val="both"/>
        <w:rPr>
          <w:rFonts w:ascii="GHEA Grapalat" w:hAnsi="GHEA Grapalat"/>
          <w:sz w:val="24"/>
          <w:szCs w:val="24"/>
          <w:lang w:val="af-ZA"/>
        </w:rPr>
      </w:pPr>
    </w:p>
    <w:p w:rsidR="00183F46" w:rsidRPr="0049504B" w:rsidRDefault="00183F46" w:rsidP="00183F46">
      <w:pPr>
        <w:spacing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49504B">
        <w:rPr>
          <w:rFonts w:ascii="GHEA Grapalat" w:hAnsi="GHEA Grapalat"/>
          <w:b/>
          <w:sz w:val="24"/>
          <w:szCs w:val="24"/>
          <w:lang w:val="af-ZA"/>
        </w:rPr>
        <w:t>2.</w:t>
      </w:r>
      <w:r w:rsidR="00E14B47">
        <w:rPr>
          <w:rFonts w:ascii="GHEA Grapalat" w:hAnsi="GHEA Grapalat"/>
          <w:b/>
          <w:sz w:val="24"/>
          <w:szCs w:val="24"/>
          <w:lang w:val="af-ZA"/>
        </w:rPr>
        <w:t>8</w:t>
      </w:r>
      <w:r w:rsidRPr="0049504B">
        <w:rPr>
          <w:rFonts w:ascii="GHEA Grapalat" w:hAnsi="GHEA Grapalat"/>
          <w:b/>
          <w:sz w:val="24"/>
          <w:szCs w:val="24"/>
          <w:lang w:val="af-ZA"/>
        </w:rPr>
        <w:t xml:space="preserve"> Նախագծով դ</w:t>
      </w:r>
      <w:r w:rsidRPr="0049504B">
        <w:rPr>
          <w:rFonts w:ascii="GHEA Grapalat" w:hAnsi="GHEA Grapalat"/>
          <w:b/>
          <w:sz w:val="24"/>
          <w:szCs w:val="24"/>
        </w:rPr>
        <w:t>ատավորներին</w:t>
      </w:r>
      <w:r w:rsidRPr="0049504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/>
          <w:b/>
          <w:sz w:val="24"/>
          <w:szCs w:val="24"/>
        </w:rPr>
        <w:t>կարգապահական</w:t>
      </w:r>
      <w:r w:rsidRPr="0049504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/>
          <w:b/>
          <w:sz w:val="24"/>
          <w:szCs w:val="24"/>
        </w:rPr>
        <w:t>պատասխանատվության</w:t>
      </w:r>
      <w:r w:rsidRPr="0049504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/>
          <w:b/>
          <w:sz w:val="24"/>
          <w:szCs w:val="24"/>
        </w:rPr>
        <w:t>ենթարկելու</w:t>
      </w:r>
      <w:r w:rsidRPr="0049504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/>
          <w:b/>
          <w:sz w:val="24"/>
          <w:szCs w:val="24"/>
        </w:rPr>
        <w:t>վերաբերյալ</w:t>
      </w:r>
      <w:r w:rsidRPr="0049504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/>
          <w:b/>
          <w:sz w:val="24"/>
          <w:szCs w:val="24"/>
        </w:rPr>
        <w:t>նախատեսվում</w:t>
      </w:r>
      <w:r w:rsidRPr="0049504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/>
          <w:b/>
          <w:sz w:val="24"/>
          <w:szCs w:val="24"/>
        </w:rPr>
        <w:t>են</w:t>
      </w:r>
      <w:r w:rsidRPr="0049504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/>
          <w:b/>
          <w:sz w:val="24"/>
          <w:szCs w:val="24"/>
        </w:rPr>
        <w:t>մի</w:t>
      </w:r>
      <w:r w:rsidRPr="0049504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/>
          <w:b/>
          <w:sz w:val="24"/>
          <w:szCs w:val="24"/>
        </w:rPr>
        <w:t>շարք</w:t>
      </w:r>
      <w:r w:rsidRPr="0049504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/>
          <w:b/>
          <w:sz w:val="24"/>
          <w:szCs w:val="24"/>
        </w:rPr>
        <w:t>սկզբունքային</w:t>
      </w:r>
      <w:r w:rsidRPr="0049504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/>
          <w:b/>
          <w:sz w:val="24"/>
          <w:szCs w:val="24"/>
        </w:rPr>
        <w:t>կարգավորումներ</w:t>
      </w:r>
      <w:r w:rsidRPr="0049504B">
        <w:rPr>
          <w:rFonts w:ascii="GHEA Grapalat" w:hAnsi="GHEA Grapalat"/>
          <w:b/>
          <w:sz w:val="24"/>
          <w:szCs w:val="24"/>
          <w:lang w:val="af-ZA"/>
        </w:rPr>
        <w:t>, մասնավորապես՝</w:t>
      </w:r>
    </w:p>
    <w:p w:rsidR="00183F46" w:rsidRPr="0049504B" w:rsidRDefault="00183F46" w:rsidP="00183F46">
      <w:pPr>
        <w:numPr>
          <w:ilvl w:val="0"/>
          <w:numId w:val="37"/>
        </w:numPr>
        <w:spacing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49504B">
        <w:rPr>
          <w:rFonts w:ascii="GHEA Grapalat" w:hAnsi="GHEA Grapalat"/>
          <w:sz w:val="24"/>
          <w:szCs w:val="24"/>
        </w:rPr>
        <w:t>հնարավորինս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/>
          <w:sz w:val="24"/>
          <w:szCs w:val="24"/>
        </w:rPr>
        <w:t>բացահայտվել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/>
          <w:sz w:val="24"/>
          <w:szCs w:val="24"/>
        </w:rPr>
        <w:t>են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/>
          <w:sz w:val="24"/>
          <w:szCs w:val="24"/>
        </w:rPr>
        <w:t>նյութական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/>
          <w:sz w:val="24"/>
          <w:szCs w:val="24"/>
        </w:rPr>
        <w:t>և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/>
          <w:sz w:val="24"/>
          <w:szCs w:val="24"/>
        </w:rPr>
        <w:t>դատավարական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/>
          <w:sz w:val="24"/>
          <w:szCs w:val="24"/>
        </w:rPr>
        <w:t>օրենքի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/>
          <w:sz w:val="24"/>
          <w:szCs w:val="24"/>
        </w:rPr>
        <w:t>նորմի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/>
          <w:sz w:val="24"/>
          <w:szCs w:val="24"/>
        </w:rPr>
        <w:t>ակնհայտ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/>
          <w:sz w:val="24"/>
          <w:szCs w:val="24"/>
        </w:rPr>
        <w:t>և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/>
          <w:sz w:val="24"/>
          <w:szCs w:val="24"/>
        </w:rPr>
        <w:t>կոպիտ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/>
          <w:sz w:val="24"/>
          <w:szCs w:val="24"/>
        </w:rPr>
        <w:t>խախտումները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: </w:t>
      </w:r>
      <w:r w:rsidRPr="0049504B">
        <w:rPr>
          <w:rFonts w:ascii="GHEA Grapalat" w:hAnsi="GHEA Grapalat"/>
          <w:sz w:val="24"/>
          <w:szCs w:val="24"/>
        </w:rPr>
        <w:t>Մասնավորապես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49504B">
        <w:rPr>
          <w:rFonts w:ascii="GHEA Grapalat" w:hAnsi="GHEA Grapalat"/>
          <w:sz w:val="24"/>
          <w:szCs w:val="24"/>
        </w:rPr>
        <w:t>ներկայացվել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/>
          <w:sz w:val="24"/>
          <w:szCs w:val="24"/>
        </w:rPr>
        <w:t>են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/>
          <w:sz w:val="24"/>
          <w:szCs w:val="24"/>
        </w:rPr>
        <w:t>նյութական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/>
          <w:sz w:val="24"/>
          <w:szCs w:val="24"/>
        </w:rPr>
        <w:t>և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/>
          <w:sz w:val="24"/>
          <w:szCs w:val="24"/>
        </w:rPr>
        <w:t>դատավարական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/>
          <w:sz w:val="24"/>
          <w:szCs w:val="24"/>
        </w:rPr>
        <w:t>օրենքի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/>
          <w:sz w:val="24"/>
          <w:szCs w:val="24"/>
        </w:rPr>
        <w:t>նորմերի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/>
          <w:sz w:val="24"/>
          <w:szCs w:val="24"/>
        </w:rPr>
        <w:t>ակնհայտ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/>
          <w:sz w:val="24"/>
          <w:szCs w:val="24"/>
        </w:rPr>
        <w:t>և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/>
          <w:sz w:val="24"/>
          <w:szCs w:val="24"/>
        </w:rPr>
        <w:t>կոպիտ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/>
          <w:sz w:val="24"/>
          <w:szCs w:val="24"/>
        </w:rPr>
        <w:t>խախտման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/>
          <w:sz w:val="24"/>
          <w:szCs w:val="24"/>
        </w:rPr>
        <w:t>դեպքերի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/>
          <w:sz w:val="24"/>
          <w:szCs w:val="24"/>
        </w:rPr>
        <w:t>ոչ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/>
          <w:sz w:val="24"/>
          <w:szCs w:val="24"/>
        </w:rPr>
        <w:t>սպառիչ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/>
          <w:sz w:val="24"/>
          <w:szCs w:val="24"/>
        </w:rPr>
        <w:t>ցանկեր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: </w:t>
      </w:r>
      <w:r w:rsidRPr="0049504B">
        <w:rPr>
          <w:rFonts w:ascii="GHEA Grapalat" w:hAnsi="GHEA Grapalat"/>
          <w:sz w:val="24"/>
          <w:szCs w:val="24"/>
        </w:rPr>
        <w:t>Քանի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/>
          <w:sz w:val="24"/>
          <w:szCs w:val="24"/>
        </w:rPr>
        <w:t>որ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/>
          <w:sz w:val="24"/>
          <w:szCs w:val="24"/>
        </w:rPr>
        <w:t>այդ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/>
          <w:sz w:val="24"/>
          <w:szCs w:val="24"/>
        </w:rPr>
        <w:t>դեպքերն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/>
          <w:sz w:val="24"/>
          <w:szCs w:val="24"/>
        </w:rPr>
        <w:t>իրականում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/>
          <w:sz w:val="24"/>
          <w:szCs w:val="24"/>
        </w:rPr>
        <w:t>բազմաթիվ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/>
          <w:sz w:val="24"/>
          <w:szCs w:val="24"/>
        </w:rPr>
        <w:t>են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/>
          <w:sz w:val="24"/>
          <w:szCs w:val="24"/>
        </w:rPr>
        <w:t>և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/>
          <w:sz w:val="24"/>
          <w:szCs w:val="24"/>
        </w:rPr>
        <w:lastRenderedPageBreak/>
        <w:t>բազմաբնույթ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49504B">
        <w:rPr>
          <w:rFonts w:ascii="GHEA Grapalat" w:hAnsi="GHEA Grapalat"/>
          <w:sz w:val="24"/>
          <w:szCs w:val="24"/>
        </w:rPr>
        <w:t>ինչի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/>
          <w:sz w:val="24"/>
          <w:szCs w:val="24"/>
        </w:rPr>
        <w:t>արդյունքում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/>
          <w:sz w:val="24"/>
          <w:szCs w:val="24"/>
        </w:rPr>
        <w:t>գործնականում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/>
          <w:sz w:val="24"/>
          <w:szCs w:val="24"/>
        </w:rPr>
        <w:t>հնարավոր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/>
          <w:sz w:val="24"/>
          <w:szCs w:val="24"/>
        </w:rPr>
        <w:t>չէ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/>
          <w:sz w:val="24"/>
          <w:szCs w:val="24"/>
        </w:rPr>
        <w:t>տալ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/>
          <w:sz w:val="24"/>
          <w:szCs w:val="24"/>
        </w:rPr>
        <w:t>բոլոր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/>
          <w:sz w:val="24"/>
          <w:szCs w:val="24"/>
        </w:rPr>
        <w:t>այդ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/>
          <w:sz w:val="24"/>
          <w:szCs w:val="24"/>
        </w:rPr>
        <w:t>դեպքերի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/>
          <w:sz w:val="24"/>
          <w:szCs w:val="24"/>
        </w:rPr>
        <w:t>սպառիչ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/>
          <w:sz w:val="24"/>
          <w:szCs w:val="24"/>
        </w:rPr>
        <w:t>ցանկը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49504B">
        <w:rPr>
          <w:rFonts w:ascii="GHEA Grapalat" w:hAnsi="GHEA Grapalat"/>
          <w:sz w:val="24"/>
          <w:szCs w:val="24"/>
        </w:rPr>
        <w:t>ուստի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/>
          <w:sz w:val="24"/>
          <w:szCs w:val="24"/>
        </w:rPr>
        <w:t>նախագծում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/>
          <w:sz w:val="24"/>
          <w:szCs w:val="24"/>
        </w:rPr>
        <w:t>մատնանշվել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/>
          <w:sz w:val="24"/>
          <w:szCs w:val="24"/>
        </w:rPr>
        <w:t>են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/>
          <w:sz w:val="24"/>
          <w:szCs w:val="24"/>
        </w:rPr>
        <w:t>առավել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/>
          <w:sz w:val="24"/>
          <w:szCs w:val="24"/>
        </w:rPr>
        <w:t>սկզբունքային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/>
          <w:sz w:val="24"/>
          <w:szCs w:val="24"/>
        </w:rPr>
        <w:t>և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/>
          <w:sz w:val="24"/>
          <w:szCs w:val="24"/>
        </w:rPr>
        <w:t>կարևոր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/>
          <w:sz w:val="24"/>
          <w:szCs w:val="24"/>
        </w:rPr>
        <w:t>դեպքերը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: </w:t>
      </w:r>
      <w:r w:rsidRPr="0049504B">
        <w:rPr>
          <w:rFonts w:ascii="GHEA Grapalat" w:hAnsi="GHEA Grapalat"/>
          <w:sz w:val="24"/>
          <w:szCs w:val="24"/>
        </w:rPr>
        <w:t>Սակայն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49504B">
        <w:rPr>
          <w:rFonts w:ascii="GHEA Grapalat" w:hAnsi="GHEA Grapalat"/>
          <w:sz w:val="24"/>
          <w:szCs w:val="24"/>
        </w:rPr>
        <w:t>դրանք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/>
          <w:sz w:val="24"/>
          <w:szCs w:val="24"/>
        </w:rPr>
        <w:t>կարող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/>
          <w:sz w:val="24"/>
          <w:szCs w:val="24"/>
        </w:rPr>
        <w:t>են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/>
          <w:sz w:val="24"/>
          <w:szCs w:val="24"/>
        </w:rPr>
        <w:t>նաև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/>
          <w:sz w:val="24"/>
          <w:szCs w:val="24"/>
        </w:rPr>
        <w:t>ինքնին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/>
          <w:sz w:val="24"/>
          <w:szCs w:val="24"/>
        </w:rPr>
        <w:t>կարևոր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/>
          <w:sz w:val="24"/>
          <w:szCs w:val="24"/>
        </w:rPr>
        <w:t>կողմնորոշիչ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/>
          <w:sz w:val="24"/>
          <w:szCs w:val="24"/>
        </w:rPr>
        <w:t>նշանակություն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/>
          <w:sz w:val="24"/>
          <w:szCs w:val="24"/>
        </w:rPr>
        <w:t>ունենալ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/>
          <w:sz w:val="24"/>
          <w:szCs w:val="24"/>
        </w:rPr>
        <w:t>խախտման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/>
          <w:sz w:val="24"/>
          <w:szCs w:val="24"/>
        </w:rPr>
        <w:t>այլ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49504B">
        <w:rPr>
          <w:rFonts w:ascii="GHEA Grapalat" w:hAnsi="GHEA Grapalat"/>
          <w:sz w:val="24"/>
          <w:szCs w:val="24"/>
        </w:rPr>
        <w:t>նախագծով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/>
          <w:sz w:val="24"/>
          <w:szCs w:val="24"/>
        </w:rPr>
        <w:t>չնախատեսված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/>
          <w:sz w:val="24"/>
          <w:szCs w:val="24"/>
        </w:rPr>
        <w:t>դեպքերի՝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/>
          <w:sz w:val="24"/>
          <w:szCs w:val="24"/>
        </w:rPr>
        <w:t>որպես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/>
          <w:sz w:val="24"/>
          <w:szCs w:val="24"/>
        </w:rPr>
        <w:t>ակնհայտ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/>
          <w:sz w:val="24"/>
          <w:szCs w:val="24"/>
        </w:rPr>
        <w:t>և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/>
          <w:sz w:val="24"/>
          <w:szCs w:val="24"/>
        </w:rPr>
        <w:t>կոպիտ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/>
          <w:sz w:val="24"/>
          <w:szCs w:val="24"/>
        </w:rPr>
        <w:t>խախտում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/>
          <w:sz w:val="24"/>
          <w:szCs w:val="24"/>
        </w:rPr>
        <w:t>դիտարկելու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/>
          <w:sz w:val="24"/>
          <w:szCs w:val="24"/>
        </w:rPr>
        <w:t>հարցը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/>
          <w:sz w:val="24"/>
          <w:szCs w:val="24"/>
        </w:rPr>
        <w:t>որոշելիս</w:t>
      </w:r>
      <w:r w:rsidRPr="0049504B">
        <w:rPr>
          <w:rFonts w:ascii="GHEA Grapalat" w:hAnsi="GHEA Grapalat"/>
          <w:sz w:val="24"/>
          <w:szCs w:val="24"/>
          <w:lang w:val="af-ZA"/>
        </w:rPr>
        <w:t>,</w:t>
      </w:r>
    </w:p>
    <w:p w:rsidR="00183F46" w:rsidRPr="0049504B" w:rsidRDefault="00183F46" w:rsidP="00183F46">
      <w:pPr>
        <w:numPr>
          <w:ilvl w:val="0"/>
          <w:numId w:val="37"/>
        </w:numPr>
        <w:spacing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սահմանվել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է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, 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դատավորին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կարգապահական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պատասխանատվության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ենթարկելու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վերաբերյալ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գործերի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քննությունն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անցկացվում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է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արդարադատության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խորհրդի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դռնբաց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նիստում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: 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Միաժամանակ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սահմանվել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են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նաև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հնարավոր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այն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դեպքերը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, 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երբ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հարցը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կարող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է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քննարկվել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դռնփակ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նիստում</w:t>
      </w:r>
      <w:r w:rsidRPr="0049504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,</w:t>
      </w:r>
    </w:p>
    <w:p w:rsidR="00183F46" w:rsidRPr="0049504B" w:rsidRDefault="00183F46" w:rsidP="00183F46">
      <w:pPr>
        <w:numPr>
          <w:ilvl w:val="0"/>
          <w:numId w:val="37"/>
        </w:numPr>
        <w:spacing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49504B"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</w:rPr>
        <w:t>կ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արգապահական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վարույթի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ժամկետները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խախտելը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ներառվել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է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կարգապահական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վարույթի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կարճման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հիմքերի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շարքում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,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ինչի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արդյունքում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կարգապահական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վարույթ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հարուցած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սուբյեկտի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կողմից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օրենքով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նախատեսված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վարույթի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ժամկետների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ցանկացած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խախտում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հիմք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կդառնա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վարույթը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կարճելու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համար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: </w:t>
      </w:r>
      <w:bookmarkStart w:id="0" w:name="_GoBack"/>
      <w:bookmarkEnd w:id="0"/>
    </w:p>
    <w:p w:rsidR="00183F46" w:rsidRPr="0049504B" w:rsidRDefault="00183F46" w:rsidP="00183F46">
      <w:pPr>
        <w:numPr>
          <w:ilvl w:val="0"/>
          <w:numId w:val="37"/>
        </w:numPr>
        <w:spacing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նախատեսվել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է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կարգավորում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,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համաձայն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որի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,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նյութական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կամ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դատավարական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նորմի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ակնհայտ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և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կոպիտ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խախտման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հիման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վրա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կարգապահական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վարույթ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կարող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է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հարուցվել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միայն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դատական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ակտի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ուժի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մեջ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մտնելուց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հետո</w:t>
      </w:r>
      <w:r w:rsidRPr="0049504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>:</w:t>
      </w:r>
    </w:p>
    <w:p w:rsidR="00183F46" w:rsidRPr="0049504B" w:rsidRDefault="00183F46" w:rsidP="00183F46">
      <w:pPr>
        <w:spacing w:line="360" w:lineRule="atLeast"/>
        <w:jc w:val="both"/>
        <w:rPr>
          <w:rFonts w:ascii="GHEA Grapalat" w:hAnsi="GHEA Grapalat"/>
          <w:sz w:val="24"/>
          <w:szCs w:val="24"/>
          <w:lang w:val="af-ZA"/>
        </w:rPr>
      </w:pPr>
    </w:p>
    <w:p w:rsidR="00E45CA4" w:rsidRPr="0049504B" w:rsidRDefault="00E45CA4" w:rsidP="004176AE">
      <w:pPr>
        <w:pStyle w:val="ListParagraph"/>
        <w:spacing w:line="360" w:lineRule="atLeast"/>
        <w:ind w:left="360"/>
        <w:jc w:val="both"/>
        <w:rPr>
          <w:rFonts w:ascii="GHEA Grapalat" w:hAnsi="GHEA Grapalat" w:cs="Arial"/>
          <w:color w:val="000000"/>
          <w:sz w:val="24"/>
          <w:szCs w:val="24"/>
          <w:lang w:val="af-ZA"/>
        </w:rPr>
      </w:pPr>
    </w:p>
    <w:p w:rsidR="00905185" w:rsidRPr="0049504B" w:rsidRDefault="001D5402" w:rsidP="004176AE">
      <w:pPr>
        <w:spacing w:line="360" w:lineRule="atLeast"/>
        <w:jc w:val="both"/>
        <w:rPr>
          <w:rFonts w:ascii="GHEA Grapalat" w:hAnsi="GHEA Grapalat" w:cstheme="minorHAnsi"/>
          <w:sz w:val="24"/>
          <w:szCs w:val="24"/>
          <w:lang w:val="af-ZA"/>
        </w:rPr>
      </w:pPr>
      <w:r w:rsidRPr="0049504B">
        <w:rPr>
          <w:rFonts w:ascii="GHEA Grapalat" w:hAnsi="GHEA Grapalat" w:cs="Sylfaen"/>
          <w:b/>
          <w:sz w:val="24"/>
          <w:szCs w:val="24"/>
          <w:u w:val="single"/>
          <w:lang w:val="af-ZA"/>
        </w:rPr>
        <w:t xml:space="preserve">3. </w:t>
      </w:r>
      <w:r w:rsidR="00143099" w:rsidRPr="0049504B">
        <w:rPr>
          <w:rFonts w:ascii="GHEA Grapalat" w:hAnsi="GHEA Grapalat" w:cs="Sylfaen"/>
          <w:b/>
          <w:sz w:val="24"/>
          <w:szCs w:val="24"/>
          <w:u w:val="single"/>
        </w:rPr>
        <w:t>Ակնկալվող</w:t>
      </w:r>
      <w:r w:rsidR="00143099" w:rsidRPr="0049504B">
        <w:rPr>
          <w:rFonts w:ascii="GHEA Grapalat" w:hAnsi="GHEA Grapalat"/>
          <w:b/>
          <w:sz w:val="24"/>
          <w:szCs w:val="24"/>
          <w:u w:val="single"/>
          <w:lang w:val="af-ZA"/>
        </w:rPr>
        <w:t xml:space="preserve"> </w:t>
      </w:r>
      <w:r w:rsidR="00143099" w:rsidRPr="0049504B">
        <w:rPr>
          <w:rFonts w:ascii="GHEA Grapalat" w:hAnsi="GHEA Grapalat"/>
          <w:b/>
          <w:sz w:val="24"/>
          <w:szCs w:val="24"/>
          <w:u w:val="single"/>
        </w:rPr>
        <w:t>արդյունքը</w:t>
      </w:r>
    </w:p>
    <w:p w:rsidR="003C1C84" w:rsidRPr="0049504B" w:rsidRDefault="003C1C84" w:rsidP="004176AE">
      <w:pPr>
        <w:pStyle w:val="ListParagraph"/>
        <w:spacing w:line="360" w:lineRule="atLeast"/>
        <w:ind w:left="360"/>
        <w:jc w:val="both"/>
        <w:rPr>
          <w:rFonts w:ascii="GHEA Grapalat" w:hAnsi="GHEA Grapalat" w:cstheme="minorHAnsi"/>
          <w:sz w:val="24"/>
          <w:szCs w:val="24"/>
          <w:lang w:val="af-ZA"/>
        </w:rPr>
      </w:pPr>
    </w:p>
    <w:p w:rsidR="00E45CA4" w:rsidRPr="0049504B" w:rsidRDefault="00183F46" w:rsidP="004176AE">
      <w:pPr>
        <w:spacing w:line="360" w:lineRule="atLeast"/>
        <w:ind w:firstLine="720"/>
        <w:jc w:val="both"/>
        <w:rPr>
          <w:rFonts w:ascii="GHEA Grapalat" w:hAnsi="GHEA Grapalat" w:cs="Arial"/>
          <w:color w:val="000000"/>
          <w:sz w:val="24"/>
          <w:szCs w:val="24"/>
          <w:lang w:val="af-ZA"/>
        </w:rPr>
      </w:pP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3.1 </w:t>
      </w:r>
      <w:r w:rsidR="00E45CA4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Դատավորների </w:t>
      </w:r>
      <w:r w:rsidR="003C2F33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գնահատման</w:t>
      </w:r>
      <w:r w:rsidR="00E45CA4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</w:t>
      </w:r>
      <w:r w:rsidR="003C2F33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ընթացակարգերի</w:t>
      </w:r>
      <w:r w:rsidR="00E45CA4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ներդրումից հետո դատական </w:t>
      </w:r>
      <w:r w:rsidR="003C2F33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համակարգը</w:t>
      </w:r>
      <w:r w:rsidR="00E45CA4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կունենա </w:t>
      </w:r>
      <w:r w:rsidR="00D02F5F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դատավո</w:t>
      </w:r>
      <w:r w:rsidR="00E45CA4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րների </w:t>
      </w:r>
      <w:r w:rsidR="003C2F33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գործունեության</w:t>
      </w:r>
      <w:r w:rsidR="00E45CA4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, աշխատանքի </w:t>
      </w:r>
      <w:r w:rsidR="003C2F33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արդյունավետության</w:t>
      </w:r>
      <w:r w:rsidR="00E45CA4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մասին </w:t>
      </w:r>
      <w:r w:rsidR="003C2F33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դատելու</w:t>
      </w:r>
      <w:r w:rsidR="00E45CA4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և դատական </w:t>
      </w:r>
      <w:r w:rsidR="003C2F33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իշխանության</w:t>
      </w:r>
      <w:r w:rsidR="00E45CA4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</w:t>
      </w:r>
      <w:r w:rsidR="003C2F33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արդյունավետությունը</w:t>
      </w:r>
      <w:r w:rsidR="00E45CA4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բարձրացնելու</w:t>
      </w:r>
      <w:r w:rsidR="007E4958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ն</w:t>
      </w:r>
      <w:r w:rsidR="00E45CA4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ուղղված </w:t>
      </w:r>
      <w:r w:rsidR="003C2F33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միջոցառումներ</w:t>
      </w:r>
      <w:r w:rsidR="00E45CA4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մշակելու համար </w:t>
      </w:r>
      <w:r w:rsidR="007E4958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հարուստ և</w:t>
      </w:r>
      <w:r w:rsidR="00E45CA4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հուսալի տեղեկատվական բազա: Ավելին, </w:t>
      </w:r>
      <w:r w:rsidR="007E4958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իրենց հիմքում ունենալով դատավորների գնահատման տվյալները՝ </w:t>
      </w:r>
      <w:r w:rsidR="003C2F33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դատավորների</w:t>
      </w:r>
      <w:r w:rsidR="00E45CA4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առաջախաղացման </w:t>
      </w:r>
      <w:r w:rsidR="003C2F33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հնարավորությունները</w:t>
      </w:r>
      <w:r w:rsidR="00E45CA4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կլինեն էլ ավելի կանխատեսելի, օբյեկտիվ և արժանիքների վրա </w:t>
      </w:r>
      <w:r w:rsidR="003C2F33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>հիմնված</w:t>
      </w:r>
      <w:r w:rsidR="00E45CA4"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: </w:t>
      </w:r>
    </w:p>
    <w:p w:rsidR="00183F46" w:rsidRPr="0049504B" w:rsidRDefault="00183F46" w:rsidP="00183F46">
      <w:pPr>
        <w:spacing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49504B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3.2  </w:t>
      </w:r>
      <w:r w:rsidRPr="0049504B">
        <w:rPr>
          <w:rFonts w:ascii="GHEA Grapalat" w:hAnsi="GHEA Grapalat"/>
          <w:sz w:val="24"/>
          <w:szCs w:val="24"/>
        </w:rPr>
        <w:t>Դատավորներին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/>
          <w:sz w:val="24"/>
          <w:szCs w:val="24"/>
        </w:rPr>
        <w:t>կարգապահական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/>
          <w:sz w:val="24"/>
          <w:szCs w:val="24"/>
        </w:rPr>
        <w:t>պատասխանատվության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/>
          <w:sz w:val="24"/>
          <w:szCs w:val="24"/>
        </w:rPr>
        <w:t>ենթարկելու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/>
          <w:sz w:val="24"/>
          <w:szCs w:val="24"/>
        </w:rPr>
        <w:t>առումով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/>
          <w:sz w:val="24"/>
          <w:szCs w:val="24"/>
        </w:rPr>
        <w:t>ակնկալվում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/>
          <w:sz w:val="24"/>
          <w:szCs w:val="24"/>
        </w:rPr>
        <w:t>է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/>
          <w:sz w:val="24"/>
          <w:szCs w:val="24"/>
        </w:rPr>
        <w:t>ունենալ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/>
          <w:sz w:val="24"/>
          <w:szCs w:val="24"/>
        </w:rPr>
        <w:t>այնպիսի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/>
          <w:sz w:val="24"/>
          <w:szCs w:val="24"/>
        </w:rPr>
        <w:t>մի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/>
          <w:sz w:val="24"/>
          <w:szCs w:val="24"/>
        </w:rPr>
        <w:t>համակարգ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49504B">
        <w:rPr>
          <w:rFonts w:ascii="GHEA Grapalat" w:hAnsi="GHEA Grapalat"/>
          <w:sz w:val="24"/>
          <w:szCs w:val="24"/>
        </w:rPr>
        <w:t>որը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/>
          <w:sz w:val="24"/>
          <w:szCs w:val="24"/>
        </w:rPr>
        <w:t>կապահովի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/>
          <w:sz w:val="24"/>
          <w:szCs w:val="24"/>
        </w:rPr>
        <w:t>դատավորներին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/>
          <w:sz w:val="24"/>
          <w:szCs w:val="24"/>
        </w:rPr>
        <w:t>կարգապահական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/>
          <w:sz w:val="24"/>
          <w:szCs w:val="24"/>
        </w:rPr>
        <w:t>պատասխանատվության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/>
          <w:sz w:val="24"/>
          <w:szCs w:val="24"/>
        </w:rPr>
        <w:t>ենթարկելու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/>
          <w:sz w:val="24"/>
          <w:szCs w:val="24"/>
        </w:rPr>
        <w:t>գործերի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/>
          <w:sz w:val="24"/>
          <w:szCs w:val="24"/>
        </w:rPr>
        <w:t>քննության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/>
          <w:sz w:val="24"/>
          <w:szCs w:val="24"/>
        </w:rPr>
        <w:t>օբյեկտիվությունը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49504B">
        <w:rPr>
          <w:rFonts w:ascii="GHEA Grapalat" w:hAnsi="GHEA Grapalat"/>
          <w:sz w:val="24"/>
          <w:szCs w:val="24"/>
        </w:rPr>
        <w:t>հնարավորինս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/>
          <w:sz w:val="24"/>
          <w:szCs w:val="24"/>
        </w:rPr>
        <w:t>կբացառի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/>
          <w:sz w:val="24"/>
          <w:szCs w:val="24"/>
        </w:rPr>
        <w:t>կարգապահական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/>
          <w:sz w:val="24"/>
          <w:szCs w:val="24"/>
        </w:rPr>
        <w:t>վարույթի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/>
          <w:sz w:val="24"/>
          <w:szCs w:val="24"/>
        </w:rPr>
        <w:t>ընթացքում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/>
          <w:sz w:val="24"/>
          <w:szCs w:val="24"/>
        </w:rPr>
        <w:t>սուբյեկտիվ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/>
          <w:sz w:val="24"/>
          <w:szCs w:val="24"/>
        </w:rPr>
        <w:t>մոտեցումներն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/>
          <w:sz w:val="24"/>
          <w:szCs w:val="24"/>
        </w:rPr>
        <w:t>ու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/>
          <w:sz w:val="24"/>
          <w:szCs w:val="24"/>
        </w:rPr>
        <w:t>օրենքի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/>
          <w:sz w:val="24"/>
          <w:szCs w:val="24"/>
        </w:rPr>
        <w:t>տարատեսակ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/>
          <w:sz w:val="24"/>
          <w:szCs w:val="24"/>
        </w:rPr>
        <w:t>մեկնաբանությունները՝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/>
          <w:sz w:val="24"/>
          <w:szCs w:val="24"/>
        </w:rPr>
        <w:lastRenderedPageBreak/>
        <w:t>դրանով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/>
          <w:sz w:val="24"/>
          <w:szCs w:val="24"/>
        </w:rPr>
        <w:t>իսկ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/>
          <w:sz w:val="24"/>
          <w:szCs w:val="24"/>
        </w:rPr>
        <w:t>ապահովելով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/>
          <w:sz w:val="24"/>
          <w:szCs w:val="24"/>
        </w:rPr>
        <w:t>դատավորների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/>
          <w:sz w:val="24"/>
          <w:szCs w:val="24"/>
        </w:rPr>
        <w:t>իրավական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/>
          <w:sz w:val="24"/>
          <w:szCs w:val="24"/>
        </w:rPr>
        <w:t>պաշտպանվածությունն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/>
          <w:sz w:val="24"/>
          <w:szCs w:val="24"/>
        </w:rPr>
        <w:t>ու</w:t>
      </w:r>
      <w:r w:rsidRPr="004950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504B">
        <w:rPr>
          <w:rFonts w:ascii="GHEA Grapalat" w:hAnsi="GHEA Grapalat"/>
          <w:sz w:val="24"/>
          <w:szCs w:val="24"/>
        </w:rPr>
        <w:t>անկախությունը</w:t>
      </w:r>
      <w:r w:rsidRPr="0049504B">
        <w:rPr>
          <w:rFonts w:ascii="GHEA Grapalat" w:hAnsi="GHEA Grapalat"/>
          <w:sz w:val="24"/>
          <w:szCs w:val="24"/>
          <w:lang w:val="af-ZA"/>
        </w:rPr>
        <w:t>:</w:t>
      </w:r>
      <w:r w:rsidRPr="0049504B">
        <w:rPr>
          <w:rFonts w:ascii="GHEA Grapalat" w:hAnsi="GHEA Grapalat"/>
          <w:b/>
          <w:sz w:val="24"/>
          <w:szCs w:val="24"/>
          <w:lang w:val="af-ZA"/>
        </w:rPr>
        <w:t xml:space="preserve"> </w:t>
      </w:r>
    </w:p>
    <w:p w:rsidR="00183F46" w:rsidRPr="0049504B" w:rsidRDefault="00183F46" w:rsidP="004176AE">
      <w:pPr>
        <w:spacing w:line="360" w:lineRule="atLeast"/>
        <w:ind w:firstLine="720"/>
        <w:jc w:val="both"/>
        <w:rPr>
          <w:rFonts w:ascii="GHEA Grapalat" w:hAnsi="GHEA Grapalat" w:cs="Arial"/>
          <w:color w:val="000000"/>
          <w:sz w:val="24"/>
          <w:szCs w:val="24"/>
          <w:lang w:val="af-ZA"/>
        </w:rPr>
      </w:pPr>
    </w:p>
    <w:p w:rsidR="00AF3913" w:rsidRPr="0049504B" w:rsidRDefault="00AF3913" w:rsidP="004176AE">
      <w:pPr>
        <w:spacing w:line="360" w:lineRule="atLeast"/>
        <w:rPr>
          <w:rFonts w:ascii="GHEA Grapalat" w:hAnsi="GHEA Grapalat" w:cstheme="minorHAnsi"/>
          <w:sz w:val="24"/>
          <w:szCs w:val="24"/>
          <w:lang w:val="af-ZA"/>
        </w:rPr>
      </w:pPr>
      <w:r w:rsidRPr="0049504B">
        <w:rPr>
          <w:rFonts w:ascii="GHEA Grapalat" w:hAnsi="GHEA Grapalat" w:cstheme="minorHAnsi"/>
          <w:sz w:val="24"/>
          <w:szCs w:val="24"/>
          <w:lang w:val="af-ZA"/>
        </w:rPr>
        <w:br w:type="page"/>
      </w:r>
    </w:p>
    <w:p w:rsidR="00AF3913" w:rsidRPr="0049504B" w:rsidRDefault="00AF3913" w:rsidP="004176AE">
      <w:pPr>
        <w:spacing w:line="360" w:lineRule="atLeast"/>
        <w:jc w:val="center"/>
        <w:rPr>
          <w:rFonts w:ascii="GHEA Grapalat" w:hAnsi="GHEA Grapalat" w:cs="GHEA Grapalat"/>
          <w:sz w:val="24"/>
          <w:szCs w:val="24"/>
          <w:lang w:val="hy-AM"/>
        </w:rPr>
      </w:pPr>
      <w:r w:rsidRPr="0049504B">
        <w:rPr>
          <w:rFonts w:ascii="GHEA Grapalat" w:hAnsi="GHEA Grapalat" w:cs="GHEA Grapalat"/>
          <w:b/>
          <w:bCs/>
          <w:sz w:val="24"/>
          <w:szCs w:val="24"/>
          <w:lang w:val="hy-AM"/>
        </w:rPr>
        <w:lastRenderedPageBreak/>
        <w:t>Տ Ե Ղ Ե Կ Ա Ն Ք</w:t>
      </w:r>
    </w:p>
    <w:p w:rsidR="00AF3913" w:rsidRPr="00061845" w:rsidRDefault="00061845" w:rsidP="004176AE">
      <w:pPr>
        <w:spacing w:line="360" w:lineRule="atLeast"/>
        <w:jc w:val="center"/>
        <w:rPr>
          <w:rFonts w:ascii="GHEA Grapalat" w:hAnsi="GHEA Grapalat" w:cs="GHEA Grapalat"/>
          <w:b/>
          <w:iCs/>
          <w:sz w:val="24"/>
          <w:szCs w:val="24"/>
          <w:lang w:val="af-ZA"/>
        </w:rPr>
      </w:pPr>
      <w:r w:rsidRPr="00061845">
        <w:rPr>
          <w:rFonts w:ascii="GHEA Grapalat" w:hAnsi="GHEA Grapalat" w:cs="Times New Roman"/>
          <w:b/>
          <w:sz w:val="24"/>
          <w:szCs w:val="24"/>
          <w:lang w:val="fr-FR"/>
        </w:rPr>
        <w:t>«</w:t>
      </w:r>
      <w:r w:rsidRPr="00061845">
        <w:rPr>
          <w:rFonts w:ascii="GHEA Grapalat" w:hAnsi="GHEA Grapalat" w:cs="Sylfaen"/>
          <w:b/>
          <w:sz w:val="24"/>
          <w:szCs w:val="24"/>
          <w:lang w:val="fr-FR"/>
        </w:rPr>
        <w:t>Հայաստանի</w:t>
      </w:r>
      <w:r w:rsidRPr="00061845">
        <w:rPr>
          <w:rFonts w:ascii="GHEA Grapalat" w:hAnsi="GHEA Grapalat" w:cs="Times New Roman"/>
          <w:b/>
          <w:sz w:val="24"/>
          <w:szCs w:val="24"/>
          <w:lang w:val="fr-FR"/>
        </w:rPr>
        <w:t xml:space="preserve"> </w:t>
      </w:r>
      <w:r w:rsidRPr="00061845">
        <w:rPr>
          <w:rFonts w:ascii="GHEA Grapalat" w:hAnsi="GHEA Grapalat" w:cs="Sylfaen"/>
          <w:b/>
          <w:sz w:val="24"/>
          <w:szCs w:val="24"/>
          <w:lang w:val="fr-FR"/>
        </w:rPr>
        <w:t>Հանրապետության</w:t>
      </w:r>
      <w:r w:rsidRPr="00061845">
        <w:rPr>
          <w:rFonts w:ascii="GHEA Grapalat" w:hAnsi="GHEA Grapalat" w:cs="Times New Roman"/>
          <w:b/>
          <w:sz w:val="24"/>
          <w:szCs w:val="24"/>
          <w:lang w:val="fr-FR"/>
        </w:rPr>
        <w:t xml:space="preserve"> </w:t>
      </w:r>
      <w:r w:rsidRPr="00061845">
        <w:rPr>
          <w:rFonts w:ascii="GHEA Grapalat" w:hAnsi="GHEA Grapalat" w:cs="Sylfaen"/>
          <w:b/>
          <w:sz w:val="24"/>
          <w:szCs w:val="24"/>
          <w:lang w:val="fr-FR"/>
        </w:rPr>
        <w:t>դատական</w:t>
      </w:r>
      <w:r w:rsidRPr="00061845">
        <w:rPr>
          <w:rFonts w:ascii="GHEA Grapalat" w:hAnsi="GHEA Grapalat" w:cs="Times New Roman"/>
          <w:b/>
          <w:sz w:val="24"/>
          <w:szCs w:val="24"/>
          <w:lang w:val="fr-FR"/>
        </w:rPr>
        <w:t xml:space="preserve"> </w:t>
      </w:r>
      <w:r w:rsidRPr="00061845">
        <w:rPr>
          <w:rFonts w:ascii="GHEA Grapalat" w:hAnsi="GHEA Grapalat" w:cs="Sylfaen"/>
          <w:b/>
          <w:sz w:val="24"/>
          <w:szCs w:val="24"/>
          <w:lang w:val="fr-FR"/>
        </w:rPr>
        <w:t>օրենսգրքում</w:t>
      </w:r>
      <w:r w:rsidRPr="00061845">
        <w:rPr>
          <w:rFonts w:ascii="GHEA Grapalat" w:hAnsi="GHEA Grapalat" w:cs="Times New Roman"/>
          <w:b/>
          <w:sz w:val="24"/>
          <w:szCs w:val="24"/>
          <w:lang w:val="fr-FR"/>
        </w:rPr>
        <w:t xml:space="preserve"> </w:t>
      </w:r>
      <w:r w:rsidRPr="00061845">
        <w:rPr>
          <w:rFonts w:ascii="GHEA Grapalat" w:hAnsi="GHEA Grapalat" w:cs="Sylfaen"/>
          <w:b/>
          <w:sz w:val="24"/>
          <w:szCs w:val="24"/>
          <w:lang w:val="fr-FR"/>
        </w:rPr>
        <w:t>փոփոխություններ</w:t>
      </w:r>
      <w:r w:rsidRPr="00061845">
        <w:rPr>
          <w:rFonts w:ascii="GHEA Grapalat" w:hAnsi="GHEA Grapalat" w:cs="Times New Roman"/>
          <w:b/>
          <w:sz w:val="24"/>
          <w:szCs w:val="24"/>
          <w:lang w:val="fr-FR"/>
        </w:rPr>
        <w:t xml:space="preserve"> եվ լրացումներ </w:t>
      </w:r>
      <w:r w:rsidRPr="00061845">
        <w:rPr>
          <w:rFonts w:ascii="GHEA Grapalat" w:hAnsi="GHEA Grapalat" w:cs="Sylfaen"/>
          <w:b/>
          <w:sz w:val="24"/>
          <w:szCs w:val="24"/>
          <w:lang w:val="fr-FR"/>
        </w:rPr>
        <w:t>կատարելու</w:t>
      </w:r>
      <w:r w:rsidRPr="00061845">
        <w:rPr>
          <w:rFonts w:ascii="GHEA Grapalat" w:hAnsi="GHEA Grapalat" w:cs="Times New Roman"/>
          <w:b/>
          <w:sz w:val="24"/>
          <w:szCs w:val="24"/>
          <w:lang w:val="fr-FR"/>
        </w:rPr>
        <w:t xml:space="preserve"> </w:t>
      </w:r>
      <w:r w:rsidRPr="00061845">
        <w:rPr>
          <w:rFonts w:ascii="GHEA Grapalat" w:hAnsi="GHEA Grapalat" w:cs="Sylfaen"/>
          <w:b/>
          <w:sz w:val="24"/>
          <w:szCs w:val="24"/>
          <w:lang w:val="fr-FR"/>
        </w:rPr>
        <w:t xml:space="preserve">մասին» և </w:t>
      </w:r>
      <w:r w:rsidRPr="00061845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fr-FR"/>
        </w:rPr>
        <w:t>«Հ</w:t>
      </w:r>
      <w:r w:rsidRPr="00061845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այաստանի</w:t>
      </w:r>
      <w:r w:rsidRPr="00061845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061845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fr-FR"/>
        </w:rPr>
        <w:t>Հ</w:t>
      </w:r>
      <w:r w:rsidRPr="00061845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անրապետության</w:t>
      </w:r>
      <w:r w:rsidRPr="00061845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061845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վարչական</w:t>
      </w:r>
      <w:r w:rsidRPr="00061845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061845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դատավարության</w:t>
      </w:r>
      <w:r w:rsidRPr="00061845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061845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օրենսգրքում</w:t>
      </w:r>
      <w:r w:rsidRPr="00061845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061845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լրացումներ</w:t>
      </w:r>
      <w:r w:rsidRPr="00061845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061845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կատարելու</w:t>
      </w:r>
      <w:r w:rsidRPr="00061845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061845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մասին</w:t>
      </w:r>
      <w:r w:rsidRPr="00061845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fr-FR"/>
        </w:rPr>
        <w:t>»</w:t>
      </w:r>
      <w:r w:rsidRPr="00061845">
        <w:rPr>
          <w:rFonts w:ascii="GHEA Grapalat" w:hAnsi="GHEA Grapalat" w:cs="Sylfaen"/>
          <w:b/>
          <w:sz w:val="24"/>
          <w:szCs w:val="24"/>
          <w:lang w:val="fr-FR"/>
        </w:rPr>
        <w:t xml:space="preserve"> Հայաստանի   Հանրապետության օրենքների </w:t>
      </w:r>
      <w:r w:rsidR="00AF3913" w:rsidRPr="00061845">
        <w:rPr>
          <w:rFonts w:ascii="GHEA Grapalat" w:hAnsi="GHEA Grapalat" w:cs="GHEA Grapalat"/>
          <w:b/>
          <w:iCs/>
          <w:sz w:val="24"/>
          <w:szCs w:val="24"/>
          <w:lang w:val="hy-AM"/>
        </w:rPr>
        <w:t>ընդունման կապակցությամբ այլ իրավական ակտերում փոփոխություններ կամ լրացումներ կատարելու  անհրաժեշտության կամ բացակայության մասին</w:t>
      </w:r>
    </w:p>
    <w:p w:rsidR="00AF3913" w:rsidRPr="00061845" w:rsidRDefault="00AF3913" w:rsidP="004176AE">
      <w:pPr>
        <w:spacing w:line="360" w:lineRule="atLeast"/>
        <w:rPr>
          <w:rFonts w:ascii="GHEA Grapalat" w:hAnsi="GHEA Grapalat" w:cs="GHEA Grapalat"/>
          <w:b/>
          <w:sz w:val="24"/>
          <w:szCs w:val="24"/>
          <w:lang w:val="hy-AM"/>
        </w:rPr>
      </w:pPr>
    </w:p>
    <w:p w:rsidR="00AF3913" w:rsidRPr="0049504B" w:rsidRDefault="00061845" w:rsidP="004176AE">
      <w:pPr>
        <w:spacing w:line="360" w:lineRule="atLeast"/>
        <w:ind w:firstLine="708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49504B">
        <w:rPr>
          <w:rFonts w:ascii="GHEA Grapalat" w:hAnsi="GHEA Grapalat" w:cs="GHEA Grapalat"/>
          <w:sz w:val="24"/>
          <w:szCs w:val="24"/>
          <w:lang w:val="hy-AM"/>
        </w:rPr>
        <w:t xml:space="preserve">««Հայաստանի Հանրապետության դատական օրենսգրքում փոփոխություններ և լրացումներ կատարելու մասին» </w:t>
      </w:r>
      <w:r w:rsidRPr="00061845">
        <w:rPr>
          <w:rFonts w:ascii="GHEA Grapalat" w:hAnsi="GHEA Grapalat" w:cs="GHEA Grapalat"/>
          <w:sz w:val="24"/>
          <w:szCs w:val="24"/>
          <w:lang w:val="hy-AM"/>
        </w:rPr>
        <w:t xml:space="preserve">և </w:t>
      </w:r>
      <w:r w:rsidRPr="0006184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>«Հ</w:t>
      </w:r>
      <w:r w:rsidRPr="0006184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այաստանի</w:t>
      </w:r>
      <w:r w:rsidRPr="00061845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06184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>Հ</w:t>
      </w:r>
      <w:r w:rsidRPr="0006184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անրապետության</w:t>
      </w:r>
      <w:r w:rsidRPr="00061845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06184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վարչական</w:t>
      </w:r>
      <w:r w:rsidRPr="0006184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06184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դատավարության</w:t>
      </w:r>
      <w:r w:rsidRPr="00061845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06184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օրենսգրքում</w:t>
      </w:r>
      <w:r w:rsidRPr="0006184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06184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լրացումներ</w:t>
      </w:r>
      <w:r w:rsidRPr="0006184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06184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կատարելու</w:t>
      </w:r>
      <w:r w:rsidRPr="0006184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06184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մասին</w:t>
      </w:r>
      <w:r w:rsidRPr="0006184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>»</w:t>
      </w:r>
      <w:r w:rsidRPr="00061845">
        <w:rPr>
          <w:rFonts w:ascii="GHEA Grapalat" w:hAnsi="GHEA Grapalat" w:cs="Sylfaen"/>
          <w:sz w:val="24"/>
          <w:szCs w:val="24"/>
          <w:lang w:val="fr-FR"/>
        </w:rPr>
        <w:t xml:space="preserve"> Հայաստանի   Հանրապետության օրենքների</w:t>
      </w:r>
      <w:r w:rsidRPr="0049504B">
        <w:rPr>
          <w:rFonts w:ascii="GHEA Grapalat" w:hAnsi="GHEA Grapalat" w:cs="GHEA Grapalat"/>
          <w:sz w:val="24"/>
          <w:szCs w:val="24"/>
          <w:lang w:val="hy-AM"/>
        </w:rPr>
        <w:t xml:space="preserve"> ընդունման </w:t>
      </w:r>
      <w:r w:rsidR="00AF3913" w:rsidRPr="0049504B">
        <w:rPr>
          <w:rFonts w:ascii="GHEA Grapalat" w:hAnsi="GHEA Grapalat" w:cs="GHEA Grapalat"/>
          <w:sz w:val="24"/>
          <w:szCs w:val="24"/>
          <w:lang w:val="hy-AM"/>
        </w:rPr>
        <w:t>կապակցությամբ այլ իրավական ակտերում փոփոխություններ կամ լրացումներ չեն նախատեսվում։</w:t>
      </w:r>
      <w:r w:rsidR="00AF3913" w:rsidRPr="0049504B">
        <w:rPr>
          <w:rFonts w:ascii="GHEA Grapalat" w:hAnsi="GHEA Grapalat" w:cs="GHEA Grapalat"/>
          <w:sz w:val="24"/>
          <w:szCs w:val="24"/>
          <w:lang w:val="hy-AM"/>
        </w:rPr>
        <w:tab/>
      </w:r>
      <w:r w:rsidR="00AF3913" w:rsidRPr="0049504B">
        <w:rPr>
          <w:rFonts w:ascii="GHEA Grapalat" w:hAnsi="GHEA Grapalat" w:cs="GHEA Grapalat"/>
          <w:sz w:val="24"/>
          <w:szCs w:val="24"/>
          <w:lang w:val="hy-AM"/>
        </w:rPr>
        <w:tab/>
      </w:r>
      <w:r w:rsidR="00AF3913" w:rsidRPr="0049504B">
        <w:rPr>
          <w:rFonts w:ascii="GHEA Grapalat" w:hAnsi="GHEA Grapalat" w:cs="GHEA Grapalat"/>
          <w:sz w:val="24"/>
          <w:szCs w:val="24"/>
          <w:lang w:val="hy-AM"/>
        </w:rPr>
        <w:tab/>
      </w:r>
    </w:p>
    <w:p w:rsidR="00AF3913" w:rsidRPr="0049504B" w:rsidRDefault="00AF3913" w:rsidP="004176AE">
      <w:pPr>
        <w:spacing w:line="360" w:lineRule="atLeast"/>
        <w:ind w:firstLine="708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:rsidR="00AF3913" w:rsidRPr="0049504B" w:rsidRDefault="00AF3913" w:rsidP="004176AE">
      <w:pPr>
        <w:spacing w:line="360" w:lineRule="atLeast"/>
        <w:ind w:firstLine="708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:rsidR="00AF3913" w:rsidRPr="0049504B" w:rsidRDefault="00AF3913" w:rsidP="004176AE">
      <w:pPr>
        <w:spacing w:line="360" w:lineRule="atLeast"/>
        <w:ind w:left="3600"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49504B">
        <w:rPr>
          <w:rFonts w:ascii="GHEA Grapalat" w:hAnsi="GHEA Grapalat" w:cs="GHEA Grapalat"/>
          <w:b/>
          <w:bCs/>
          <w:sz w:val="24"/>
          <w:szCs w:val="24"/>
          <w:lang w:val="hy-AM"/>
        </w:rPr>
        <w:t>Տ Ե Ղ Ե Կ Ա Ն Ք</w:t>
      </w:r>
    </w:p>
    <w:p w:rsidR="00AF3913" w:rsidRPr="00061845" w:rsidRDefault="00061845" w:rsidP="004176AE">
      <w:pPr>
        <w:pStyle w:val="BodyText"/>
        <w:spacing w:line="360" w:lineRule="atLeast"/>
        <w:jc w:val="center"/>
        <w:rPr>
          <w:rFonts w:ascii="GHEA Grapalat" w:hAnsi="GHEA Grapalat" w:cs="GHEA Grapalat"/>
          <w:b/>
          <w:iCs/>
          <w:sz w:val="24"/>
          <w:szCs w:val="24"/>
          <w:lang w:val="hy-AM"/>
        </w:rPr>
      </w:pPr>
      <w:r w:rsidRPr="00061845">
        <w:rPr>
          <w:rFonts w:ascii="GHEA Grapalat" w:hAnsi="GHEA Grapalat" w:cs="Times New Roman"/>
          <w:b/>
          <w:sz w:val="24"/>
          <w:szCs w:val="24"/>
          <w:lang w:val="fr-FR"/>
        </w:rPr>
        <w:t>«</w:t>
      </w:r>
      <w:r w:rsidRPr="00061845">
        <w:rPr>
          <w:rFonts w:ascii="GHEA Grapalat" w:hAnsi="GHEA Grapalat" w:cs="Sylfaen"/>
          <w:b/>
          <w:sz w:val="24"/>
          <w:szCs w:val="24"/>
          <w:lang w:val="fr-FR"/>
        </w:rPr>
        <w:t>Հայաստանի</w:t>
      </w:r>
      <w:r w:rsidRPr="00061845">
        <w:rPr>
          <w:rFonts w:ascii="GHEA Grapalat" w:hAnsi="GHEA Grapalat" w:cs="Times New Roman"/>
          <w:b/>
          <w:sz w:val="24"/>
          <w:szCs w:val="24"/>
          <w:lang w:val="fr-FR"/>
        </w:rPr>
        <w:t xml:space="preserve"> </w:t>
      </w:r>
      <w:r w:rsidRPr="00061845">
        <w:rPr>
          <w:rFonts w:ascii="GHEA Grapalat" w:hAnsi="GHEA Grapalat" w:cs="Sylfaen"/>
          <w:b/>
          <w:sz w:val="24"/>
          <w:szCs w:val="24"/>
          <w:lang w:val="fr-FR"/>
        </w:rPr>
        <w:t>Հանրապետության</w:t>
      </w:r>
      <w:r w:rsidRPr="00061845">
        <w:rPr>
          <w:rFonts w:ascii="GHEA Grapalat" w:hAnsi="GHEA Grapalat" w:cs="Times New Roman"/>
          <w:b/>
          <w:sz w:val="24"/>
          <w:szCs w:val="24"/>
          <w:lang w:val="fr-FR"/>
        </w:rPr>
        <w:t xml:space="preserve"> </w:t>
      </w:r>
      <w:r w:rsidRPr="00061845">
        <w:rPr>
          <w:rFonts w:ascii="GHEA Grapalat" w:hAnsi="GHEA Grapalat" w:cs="Sylfaen"/>
          <w:b/>
          <w:sz w:val="24"/>
          <w:szCs w:val="24"/>
          <w:lang w:val="fr-FR"/>
        </w:rPr>
        <w:t>դատական</w:t>
      </w:r>
      <w:r w:rsidRPr="00061845">
        <w:rPr>
          <w:rFonts w:ascii="GHEA Grapalat" w:hAnsi="GHEA Grapalat" w:cs="Times New Roman"/>
          <w:b/>
          <w:sz w:val="24"/>
          <w:szCs w:val="24"/>
          <w:lang w:val="fr-FR"/>
        </w:rPr>
        <w:t xml:space="preserve"> </w:t>
      </w:r>
      <w:r w:rsidRPr="00061845">
        <w:rPr>
          <w:rFonts w:ascii="GHEA Grapalat" w:hAnsi="GHEA Grapalat" w:cs="Sylfaen"/>
          <w:b/>
          <w:sz w:val="24"/>
          <w:szCs w:val="24"/>
          <w:lang w:val="fr-FR"/>
        </w:rPr>
        <w:t>օրենսգրքում</w:t>
      </w:r>
      <w:r w:rsidRPr="00061845">
        <w:rPr>
          <w:rFonts w:ascii="GHEA Grapalat" w:hAnsi="GHEA Grapalat" w:cs="Times New Roman"/>
          <w:b/>
          <w:sz w:val="24"/>
          <w:szCs w:val="24"/>
          <w:lang w:val="fr-FR"/>
        </w:rPr>
        <w:t xml:space="preserve"> </w:t>
      </w:r>
      <w:r w:rsidRPr="00061845">
        <w:rPr>
          <w:rFonts w:ascii="GHEA Grapalat" w:hAnsi="GHEA Grapalat" w:cs="Sylfaen"/>
          <w:b/>
          <w:sz w:val="24"/>
          <w:szCs w:val="24"/>
          <w:lang w:val="fr-FR"/>
        </w:rPr>
        <w:t>փոփոխություններ</w:t>
      </w:r>
      <w:r w:rsidRPr="00061845">
        <w:rPr>
          <w:rFonts w:ascii="GHEA Grapalat" w:hAnsi="GHEA Grapalat" w:cs="Times New Roman"/>
          <w:b/>
          <w:sz w:val="24"/>
          <w:szCs w:val="24"/>
          <w:lang w:val="fr-FR"/>
        </w:rPr>
        <w:t xml:space="preserve"> եվ լրացումներ </w:t>
      </w:r>
      <w:r w:rsidRPr="00061845">
        <w:rPr>
          <w:rFonts w:ascii="GHEA Grapalat" w:hAnsi="GHEA Grapalat" w:cs="Sylfaen"/>
          <w:b/>
          <w:sz w:val="24"/>
          <w:szCs w:val="24"/>
          <w:lang w:val="fr-FR"/>
        </w:rPr>
        <w:t>կատարելու</w:t>
      </w:r>
      <w:r w:rsidRPr="00061845">
        <w:rPr>
          <w:rFonts w:ascii="GHEA Grapalat" w:hAnsi="GHEA Grapalat" w:cs="Times New Roman"/>
          <w:b/>
          <w:sz w:val="24"/>
          <w:szCs w:val="24"/>
          <w:lang w:val="fr-FR"/>
        </w:rPr>
        <w:t xml:space="preserve"> </w:t>
      </w:r>
      <w:r w:rsidRPr="00061845">
        <w:rPr>
          <w:rFonts w:ascii="GHEA Grapalat" w:hAnsi="GHEA Grapalat" w:cs="Sylfaen"/>
          <w:b/>
          <w:sz w:val="24"/>
          <w:szCs w:val="24"/>
          <w:lang w:val="fr-FR"/>
        </w:rPr>
        <w:t xml:space="preserve">մասին» և </w:t>
      </w:r>
      <w:r w:rsidRPr="00061845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fr-FR"/>
        </w:rPr>
        <w:t>«Հ</w:t>
      </w:r>
      <w:r w:rsidRPr="00061845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այաստանի</w:t>
      </w:r>
      <w:r w:rsidRPr="00061845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061845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fr-FR"/>
        </w:rPr>
        <w:t>Հ</w:t>
      </w:r>
      <w:r w:rsidRPr="00061845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անրապետության</w:t>
      </w:r>
      <w:r w:rsidRPr="00061845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061845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վարչական</w:t>
      </w:r>
      <w:r w:rsidRPr="00061845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061845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դատավարության</w:t>
      </w:r>
      <w:r w:rsidRPr="00061845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061845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օրենսգրքում</w:t>
      </w:r>
      <w:r w:rsidRPr="00061845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061845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լրացումներ</w:t>
      </w:r>
      <w:r w:rsidRPr="00061845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061845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կատարելու</w:t>
      </w:r>
      <w:r w:rsidRPr="00061845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061845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մասին</w:t>
      </w:r>
      <w:r w:rsidRPr="00061845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fr-FR"/>
        </w:rPr>
        <w:t>»</w:t>
      </w:r>
      <w:r w:rsidRPr="00061845">
        <w:rPr>
          <w:rFonts w:ascii="GHEA Grapalat" w:hAnsi="GHEA Grapalat" w:cs="Sylfaen"/>
          <w:b/>
          <w:sz w:val="24"/>
          <w:szCs w:val="24"/>
          <w:lang w:val="fr-FR"/>
        </w:rPr>
        <w:t xml:space="preserve"> Հայաստանի   Հանրապետության օրենքների </w:t>
      </w:r>
      <w:r w:rsidR="00AF3913" w:rsidRPr="00061845">
        <w:rPr>
          <w:rFonts w:ascii="GHEA Grapalat" w:hAnsi="GHEA Grapalat" w:cs="GHEA Grapalat"/>
          <w:b/>
          <w:iCs/>
          <w:sz w:val="24"/>
          <w:szCs w:val="24"/>
          <w:lang w:val="hy-AM"/>
        </w:rPr>
        <w:t>ընդունման կապակցությամբ պետական կամ  տեղական ինքնակառավարման մարմնի բյուջեում ծախսերի և եկամուտների էական ավելացման կամ նվազեցման մասին</w:t>
      </w:r>
    </w:p>
    <w:p w:rsidR="00AF3913" w:rsidRPr="0049504B" w:rsidRDefault="00AF3913" w:rsidP="004176AE">
      <w:pPr>
        <w:spacing w:line="360" w:lineRule="atLeast"/>
        <w:ind w:firstLine="708"/>
        <w:jc w:val="center"/>
        <w:rPr>
          <w:rFonts w:ascii="GHEA Grapalat" w:hAnsi="GHEA Grapalat" w:cs="GHEA Grapalat"/>
          <w:sz w:val="24"/>
          <w:szCs w:val="24"/>
          <w:lang w:val="hy-AM"/>
        </w:rPr>
      </w:pPr>
    </w:p>
    <w:p w:rsidR="00AF3913" w:rsidRPr="0049504B" w:rsidRDefault="00AF3913" w:rsidP="004176AE">
      <w:pPr>
        <w:spacing w:line="360" w:lineRule="atLeast"/>
        <w:ind w:firstLine="708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49504B">
        <w:rPr>
          <w:rFonts w:ascii="GHEA Grapalat" w:hAnsi="GHEA Grapalat" w:cs="GHEA Grapalat"/>
          <w:sz w:val="24"/>
          <w:szCs w:val="24"/>
          <w:lang w:val="hy-AM"/>
        </w:rPr>
        <w:t xml:space="preserve">««Հայաստանի Հանրապետության դատական օրենսգրքում փոփոխություններ և լրացումներ կատարելու մասին» </w:t>
      </w:r>
      <w:r w:rsidR="00061845" w:rsidRPr="00061845">
        <w:rPr>
          <w:rFonts w:ascii="GHEA Grapalat" w:hAnsi="GHEA Grapalat" w:cs="GHEA Grapalat"/>
          <w:sz w:val="24"/>
          <w:szCs w:val="24"/>
          <w:lang w:val="hy-AM"/>
        </w:rPr>
        <w:t xml:space="preserve">և </w:t>
      </w:r>
      <w:r w:rsidR="00061845" w:rsidRPr="0006184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>«Հ</w:t>
      </w:r>
      <w:r w:rsidR="00061845" w:rsidRPr="0006184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այաստանի</w:t>
      </w:r>
      <w:r w:rsidR="00061845" w:rsidRPr="00061845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061845" w:rsidRPr="0006184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>Հ</w:t>
      </w:r>
      <w:r w:rsidR="00061845" w:rsidRPr="0006184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անրապետության</w:t>
      </w:r>
      <w:r w:rsidR="00061845" w:rsidRPr="00061845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061845" w:rsidRPr="0006184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վարչական</w:t>
      </w:r>
      <w:r w:rsidR="00061845" w:rsidRPr="0006184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061845" w:rsidRPr="0006184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դատավարության</w:t>
      </w:r>
      <w:r w:rsidR="00061845" w:rsidRPr="00061845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061845" w:rsidRPr="0006184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օրենսգրքում</w:t>
      </w:r>
      <w:r w:rsidR="00061845" w:rsidRPr="0006184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061845" w:rsidRPr="0006184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լրացումներ</w:t>
      </w:r>
      <w:r w:rsidR="00061845" w:rsidRPr="0006184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061845" w:rsidRPr="0006184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կատարելու</w:t>
      </w:r>
      <w:r w:rsidR="00061845" w:rsidRPr="0006184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061845" w:rsidRPr="0006184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մասին</w:t>
      </w:r>
      <w:r w:rsidR="00061845" w:rsidRPr="0006184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>»</w:t>
      </w:r>
      <w:r w:rsidR="00061845" w:rsidRPr="00061845">
        <w:rPr>
          <w:rFonts w:ascii="GHEA Grapalat" w:hAnsi="GHEA Grapalat" w:cs="Sylfaen"/>
          <w:sz w:val="24"/>
          <w:szCs w:val="24"/>
          <w:lang w:val="fr-FR"/>
        </w:rPr>
        <w:t xml:space="preserve"> Հայաստանի   Հանրապետության օրենքների</w:t>
      </w:r>
      <w:r w:rsidR="00061845" w:rsidRPr="0049504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49504B">
        <w:rPr>
          <w:rFonts w:ascii="GHEA Grapalat" w:hAnsi="GHEA Grapalat" w:cs="GHEA Grapalat"/>
          <w:sz w:val="24"/>
          <w:szCs w:val="24"/>
          <w:lang w:val="hy-AM"/>
        </w:rPr>
        <w:t>ընդունման կապակցությամբ Հանրապետության օրենքների ընդունման  կապակցությամբ  2013-2014 թվականների պետական կամ տեղական ինքնակառավարման մարմնի բյուջեում ծախսերի և եկամուտների էական ավելացում կամ նվազեցում չի նախատեսվում։</w:t>
      </w:r>
    </w:p>
    <w:p w:rsidR="003421A3" w:rsidRPr="0049504B" w:rsidRDefault="003421A3" w:rsidP="004176AE">
      <w:pPr>
        <w:spacing w:line="360" w:lineRule="atLeast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</w:p>
    <w:sectPr w:rsidR="003421A3" w:rsidRPr="0049504B" w:rsidSect="00CF0454">
      <w:footerReference w:type="default" r:id="rId8"/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673E" w:rsidRDefault="008D673E" w:rsidP="004351E3">
      <w:r>
        <w:separator/>
      </w:r>
    </w:p>
  </w:endnote>
  <w:endnote w:type="continuationSeparator" w:id="0">
    <w:p w:rsidR="008D673E" w:rsidRDefault="008D673E" w:rsidP="004351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dobe Garamond Pro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8593541"/>
      <w:docPartObj>
        <w:docPartGallery w:val="Page Numbers (Bottom of Page)"/>
        <w:docPartUnique/>
      </w:docPartObj>
    </w:sdtPr>
    <w:sdtContent>
      <w:p w:rsidR="00D7495A" w:rsidRDefault="000C4E5C">
        <w:pPr>
          <w:pStyle w:val="Footer"/>
          <w:jc w:val="right"/>
        </w:pPr>
        <w:fldSimple w:instr=" PAGE   \* MERGEFORMAT ">
          <w:r w:rsidR="00061845">
            <w:rPr>
              <w:noProof/>
            </w:rPr>
            <w:t>23</w:t>
          </w:r>
        </w:fldSimple>
      </w:p>
    </w:sdtContent>
  </w:sdt>
  <w:p w:rsidR="00D7495A" w:rsidRDefault="00D7495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673E" w:rsidRDefault="008D673E" w:rsidP="004351E3">
      <w:r>
        <w:separator/>
      </w:r>
    </w:p>
  </w:footnote>
  <w:footnote w:type="continuationSeparator" w:id="0">
    <w:p w:rsidR="008D673E" w:rsidRDefault="008D673E" w:rsidP="004351E3">
      <w:r>
        <w:continuationSeparator/>
      </w:r>
    </w:p>
  </w:footnote>
  <w:footnote w:id="1">
    <w:p w:rsidR="00D7495A" w:rsidRDefault="00D7495A" w:rsidP="00C151F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A92349">
          <w:rPr>
            <w:rStyle w:val="Hyperlink"/>
          </w:rPr>
          <w:t>https://www.google.am/url?sa=t&amp;rct=j&amp;q=&amp;esrc=s&amp;source=web&amp;cd=1&amp;ved=0CCUQFjAA&amp;url=http%3A%2F%2Fwww.csm1909.ro%2Fcsm%2Flinkuri%2F06_01_2011__38069_ro.doc&amp;ei=FO34UZieC4nCtQbm-IHICg&amp;usg=AFQjCNEjuUPgLj7ijw7cOx5_o8C3_Qunig&amp;bvm=bv.49967636,d.Yms</w:t>
        </w:r>
      </w:hyperlink>
    </w:p>
  </w:footnote>
  <w:footnote w:id="2">
    <w:p w:rsidR="00D7495A" w:rsidRDefault="00D7495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" w:history="1">
        <w:r>
          <w:rPr>
            <w:rStyle w:val="Hyperlink"/>
          </w:rPr>
          <w:t>http://pak.hr/cke/propisi,%20zakoni/en/MethodologyForEvaluationofJudges/Methodology.pdf</w:t>
        </w:r>
      </w:hyperlink>
    </w:p>
  </w:footnote>
  <w:footnote w:id="3">
    <w:p w:rsidR="00D7495A" w:rsidRPr="009B0CF0" w:rsidRDefault="00D7495A">
      <w:pPr>
        <w:pStyle w:val="FootnoteText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/>
        </w:rPr>
        <w:t>Գնահտաման յուրաքանչյուր չափանիշի մանրամասները մաչելի են Comparative staudy of the professional evaluation of judges and prosecutors, Twining RO 2007/IB/JH-25TLփաստաթղթում, էջ 29-32:</w:t>
      </w:r>
    </w:p>
  </w:footnote>
  <w:footnote w:id="4">
    <w:p w:rsidR="00D7495A" w:rsidRPr="009B0CF0" w:rsidRDefault="00D7495A" w:rsidP="008627D2">
      <w:pPr>
        <w:pStyle w:val="FootnoteText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/>
        </w:rPr>
        <w:t>Comparative staudy of the professional evaluation of judges and prosecutors, Twining RO 2007/IB/JH-25TLփաստաթղթում, էջ 37</w:t>
      </w:r>
    </w:p>
    <w:p w:rsidR="00D7495A" w:rsidRDefault="00D7495A">
      <w:pPr>
        <w:pStyle w:val="FootnoteText"/>
      </w:pPr>
    </w:p>
  </w:footnote>
  <w:footnote w:id="5">
    <w:p w:rsidR="00D7495A" w:rsidRPr="00851E6D" w:rsidRDefault="00D7495A" w:rsidP="00851E6D">
      <w:pPr>
        <w:spacing w:line="360" w:lineRule="atLeast"/>
        <w:jc w:val="both"/>
        <w:rPr>
          <w:rFonts w:ascii="GHEA Grapalat" w:hAnsi="GHEA Grapalat" w:cs="Arial"/>
          <w:color w:val="000000"/>
          <w:sz w:val="24"/>
          <w:szCs w:val="24"/>
          <w:lang w:val="af-ZA"/>
        </w:rPr>
      </w:pPr>
      <w:r>
        <w:rPr>
          <w:rStyle w:val="FootnoteReference"/>
        </w:rPr>
        <w:footnoteRef/>
      </w:r>
      <w:r>
        <w:t xml:space="preserve"> </w:t>
      </w:r>
      <w:r w:rsidRPr="00851E6D">
        <w:rPr>
          <w:rFonts w:ascii="GHEA Grapalat" w:hAnsi="GHEA Grapalat" w:cs="Arial"/>
          <w:color w:val="000000"/>
          <w:sz w:val="24"/>
          <w:szCs w:val="24"/>
          <w:lang w:val="af-ZA"/>
        </w:rPr>
        <w:t>Խորվաթիայի դատարանների նախագահների խորհրդի կողմից հաստատված Դատավորների գնահատման մեթոդոլոգիա, 2007թ.</w:t>
      </w:r>
      <w:r>
        <w:rPr>
          <w:rFonts w:ascii="GHEA Grapalat" w:hAnsi="GHEA Grapalat" w:cs="Arial"/>
          <w:color w:val="000000"/>
          <w:sz w:val="24"/>
          <w:szCs w:val="24"/>
          <w:lang w:val="af-ZA"/>
        </w:rPr>
        <w:t>, հոդվածներ 3-17:</w:t>
      </w:r>
    </w:p>
    <w:p w:rsidR="00D7495A" w:rsidRPr="00851E6D" w:rsidRDefault="00D7495A">
      <w:pPr>
        <w:pStyle w:val="FootnoteText"/>
        <w:rPr>
          <w:lang w:val="af-ZA"/>
        </w:rPr>
      </w:pPr>
    </w:p>
  </w:footnote>
  <w:footnote w:id="6">
    <w:p w:rsidR="00D7495A" w:rsidRPr="00140113" w:rsidRDefault="00D7495A" w:rsidP="0071411C">
      <w:pPr>
        <w:rPr>
          <w:rFonts w:ascii="Sylfaen" w:hAnsi="Sylfaen"/>
          <w:lang w:val="af-ZA"/>
        </w:rPr>
      </w:pPr>
      <w:r>
        <w:rPr>
          <w:rStyle w:val="FootnoteReference"/>
        </w:rPr>
        <w:footnoteRef/>
      </w:r>
      <w:r w:rsidRPr="0071411C">
        <w:rPr>
          <w:lang w:val="af-ZA"/>
        </w:rPr>
        <w:t xml:space="preserve"> </w:t>
      </w:r>
      <w:r w:rsidRPr="00764BB8">
        <w:rPr>
          <w:rFonts w:ascii="Sylfaen" w:hAnsi="Sylfaen" w:cs="Sylfaen"/>
        </w:rPr>
        <w:t>Դատավորների</w:t>
      </w:r>
      <w:r w:rsidRPr="0071411C">
        <w:rPr>
          <w:lang w:val="af-ZA"/>
        </w:rPr>
        <w:t xml:space="preserve"> </w:t>
      </w:r>
      <w:r w:rsidRPr="00764BB8">
        <w:rPr>
          <w:rFonts w:ascii="Sylfaen" w:hAnsi="Sylfaen" w:cs="Sylfaen"/>
        </w:rPr>
        <w:t>գնահատման</w:t>
      </w:r>
      <w:r w:rsidRPr="0071411C">
        <w:rPr>
          <w:lang w:val="af-ZA"/>
        </w:rPr>
        <w:t xml:space="preserve"> </w:t>
      </w:r>
      <w:r w:rsidRPr="00764BB8">
        <w:rPr>
          <w:rFonts w:ascii="Sylfaen" w:hAnsi="Sylfaen" w:cs="Sylfaen"/>
        </w:rPr>
        <w:t>համակարգերի</w:t>
      </w:r>
      <w:r w:rsidRPr="0071411C">
        <w:rPr>
          <w:lang w:val="af-ZA"/>
        </w:rPr>
        <w:t xml:space="preserve"> </w:t>
      </w:r>
      <w:r w:rsidRPr="00764BB8">
        <w:rPr>
          <w:rFonts w:ascii="Sylfaen" w:hAnsi="Sylfaen" w:cs="Sylfaen"/>
        </w:rPr>
        <w:t>մասին</w:t>
      </w:r>
      <w:r w:rsidRPr="0071411C">
        <w:rPr>
          <w:lang w:val="af-ZA"/>
        </w:rPr>
        <w:t xml:space="preserve"> </w:t>
      </w:r>
      <w:r w:rsidRPr="00764BB8">
        <w:rPr>
          <w:rFonts w:ascii="Sylfaen" w:hAnsi="Sylfaen" w:cs="Sylfaen"/>
        </w:rPr>
        <w:t>Դատավորների</w:t>
      </w:r>
      <w:r w:rsidRPr="0071411C">
        <w:rPr>
          <w:lang w:val="af-ZA"/>
        </w:rPr>
        <w:t xml:space="preserve"> </w:t>
      </w:r>
      <w:r w:rsidRPr="00764BB8">
        <w:rPr>
          <w:rFonts w:ascii="Sylfaen" w:hAnsi="Sylfaen" w:cs="Sylfaen"/>
        </w:rPr>
        <w:t>միջազգային</w:t>
      </w:r>
      <w:r w:rsidRPr="0071411C">
        <w:rPr>
          <w:lang w:val="af-ZA"/>
        </w:rPr>
        <w:t xml:space="preserve"> </w:t>
      </w:r>
      <w:r w:rsidRPr="00764BB8">
        <w:rPr>
          <w:rFonts w:ascii="Sylfaen" w:hAnsi="Sylfaen" w:cs="Sylfaen"/>
        </w:rPr>
        <w:t>միության</w:t>
      </w:r>
      <w:r w:rsidRPr="0071411C">
        <w:rPr>
          <w:lang w:val="af-ZA"/>
        </w:rPr>
        <w:t xml:space="preserve"> </w:t>
      </w:r>
      <w:r w:rsidRPr="00764BB8">
        <w:rPr>
          <w:rFonts w:ascii="Sylfaen" w:hAnsi="Sylfaen" w:cs="Sylfaen"/>
        </w:rPr>
        <w:t>ամփոփ</w:t>
      </w:r>
      <w:r w:rsidRPr="0071411C">
        <w:rPr>
          <w:lang w:val="af-ZA"/>
        </w:rPr>
        <w:t xml:space="preserve"> </w:t>
      </w:r>
      <w:r w:rsidRPr="00764BB8">
        <w:rPr>
          <w:rFonts w:ascii="Sylfaen" w:hAnsi="Sylfaen" w:cs="Sylfaen"/>
        </w:rPr>
        <w:t>զեկույց</w:t>
      </w:r>
      <w:r w:rsidRPr="0071411C">
        <w:rPr>
          <w:lang w:val="af-ZA"/>
        </w:rPr>
        <w:t>, 2006</w:t>
      </w:r>
      <w:r w:rsidRPr="00764BB8">
        <w:rPr>
          <w:rFonts w:ascii="Sylfaen" w:hAnsi="Sylfaen" w:cs="Sylfaen"/>
        </w:rPr>
        <w:t>թ</w:t>
      </w:r>
      <w:r w:rsidRPr="0071411C">
        <w:rPr>
          <w:lang w:val="af-ZA"/>
        </w:rPr>
        <w:t xml:space="preserve">., </w:t>
      </w:r>
      <w:r w:rsidRPr="000A5E77">
        <w:rPr>
          <w:rFonts w:ascii="Sylfaen" w:hAnsi="Sylfaen"/>
          <w:lang w:val="af-ZA"/>
        </w:rPr>
        <w:t>կետ 8, 9 12</w:t>
      </w:r>
      <w:r>
        <w:rPr>
          <w:rFonts w:ascii="Sylfaen" w:hAnsi="Sylfaen"/>
          <w:lang w:val="af-ZA"/>
        </w:rPr>
        <w:t xml:space="preserve">, </w:t>
      </w:r>
      <w:r w:rsidRPr="0071411C">
        <w:rPr>
          <w:sz w:val="23"/>
          <w:szCs w:val="23"/>
          <w:lang w:val="af-ZA"/>
        </w:rPr>
        <w:t xml:space="preserve">Kyiv </w:t>
      </w:r>
      <w:r w:rsidRPr="0071411C">
        <w:rPr>
          <w:rFonts w:ascii="Sylfaen" w:hAnsi="Sylfaen"/>
          <w:sz w:val="23"/>
          <w:szCs w:val="23"/>
          <w:lang w:val="af-ZA"/>
        </w:rPr>
        <w:t xml:space="preserve">Recommendations, </w:t>
      </w:r>
      <w:r>
        <w:rPr>
          <w:rFonts w:ascii="Sylfaen" w:hAnsi="Sylfaen"/>
          <w:sz w:val="23"/>
          <w:szCs w:val="23"/>
        </w:rPr>
        <w:t>մաս</w:t>
      </w:r>
      <w:r w:rsidRPr="0071411C">
        <w:rPr>
          <w:rFonts w:ascii="Sylfaen" w:hAnsi="Sylfaen"/>
          <w:sz w:val="23"/>
          <w:szCs w:val="23"/>
          <w:lang w:val="af-ZA"/>
        </w:rPr>
        <w:t xml:space="preserve"> </w:t>
      </w:r>
      <w:r w:rsidRPr="0071411C">
        <w:rPr>
          <w:sz w:val="23"/>
          <w:szCs w:val="23"/>
          <w:lang w:val="af-ZA"/>
        </w:rPr>
        <w:t xml:space="preserve">27-31: </w:t>
      </w:r>
    </w:p>
  </w:footnote>
  <w:footnote w:id="7">
    <w:p w:rsidR="00D7495A" w:rsidRPr="00323E27" w:rsidRDefault="00D7495A" w:rsidP="00323E27">
      <w:pPr>
        <w:pStyle w:val="FootnoteText"/>
        <w:rPr>
          <w:rFonts w:ascii="Sylfaen" w:hAnsi="Sylfaen"/>
          <w:lang w:val="af-ZA"/>
        </w:rPr>
      </w:pPr>
      <w:r w:rsidRPr="000D61FF">
        <w:rPr>
          <w:rStyle w:val="FootnoteReference"/>
          <w:rFonts w:ascii="Sylfaen" w:hAnsi="Sylfaen"/>
        </w:rPr>
        <w:footnoteRef/>
      </w:r>
      <w:r w:rsidRPr="00323E27">
        <w:rPr>
          <w:rFonts w:ascii="Sylfaen" w:hAnsi="Sylfaen"/>
          <w:lang w:val="af-ZA"/>
        </w:rPr>
        <w:t xml:space="preserve"> </w:t>
      </w:r>
      <w:hyperlink r:id="rId3" w:history="1">
        <w:r w:rsidRPr="00323E27">
          <w:rPr>
            <w:rStyle w:val="Hyperlink"/>
            <w:rFonts w:ascii="Sylfaen" w:hAnsi="Sylfaen"/>
            <w:lang w:val="af-ZA"/>
          </w:rPr>
          <w:t>http://www.osce.org/hy/odihr/75436?download=true</w:t>
        </w:r>
      </w:hyperlink>
    </w:p>
  </w:footnote>
  <w:footnote w:id="8">
    <w:p w:rsidR="00D7495A" w:rsidRPr="00F42257" w:rsidRDefault="00D7495A" w:rsidP="007A66B0">
      <w:pPr>
        <w:pStyle w:val="FootnoteText"/>
        <w:rPr>
          <w:lang w:val="af-ZA"/>
        </w:rPr>
      </w:pPr>
      <w:r>
        <w:rPr>
          <w:rStyle w:val="FootnoteReference"/>
        </w:rPr>
        <w:footnoteRef/>
      </w:r>
      <w:r>
        <w:rPr>
          <w:lang w:val="af-ZA"/>
        </w:rPr>
        <w:t>«</w:t>
      </w:r>
      <w:r w:rsidRPr="00F42257">
        <w:rPr>
          <w:rFonts w:ascii="Sylfaen" w:hAnsi="Sylfaen" w:cs="Sylfaen"/>
        </w:rPr>
        <w:t>ՀՀ</w:t>
      </w:r>
      <w:r w:rsidRPr="00F42257">
        <w:rPr>
          <w:lang w:val="af-ZA"/>
        </w:rPr>
        <w:t xml:space="preserve"> </w:t>
      </w:r>
      <w:r w:rsidRPr="00F42257">
        <w:rPr>
          <w:rFonts w:ascii="Sylfaen" w:hAnsi="Sylfaen" w:cs="Sylfaen"/>
        </w:rPr>
        <w:t>բյուջետային</w:t>
      </w:r>
      <w:r w:rsidRPr="00F42257">
        <w:rPr>
          <w:lang w:val="af-ZA"/>
        </w:rPr>
        <w:t xml:space="preserve"> </w:t>
      </w:r>
      <w:r w:rsidRPr="00F42257">
        <w:rPr>
          <w:rFonts w:ascii="Sylfaen" w:hAnsi="Sylfaen" w:cs="Sylfaen"/>
        </w:rPr>
        <w:t>համակարգի</w:t>
      </w:r>
      <w:r w:rsidRPr="00F42257">
        <w:rPr>
          <w:lang w:val="af-ZA"/>
        </w:rPr>
        <w:t xml:space="preserve"> </w:t>
      </w:r>
      <w:r w:rsidRPr="00F42257">
        <w:rPr>
          <w:rFonts w:ascii="Sylfaen" w:hAnsi="Sylfaen" w:cs="Sylfaen"/>
        </w:rPr>
        <w:t>մասին</w:t>
      </w:r>
      <w:r w:rsidRPr="00F42257">
        <w:rPr>
          <w:lang w:val="af-ZA"/>
        </w:rPr>
        <w:t xml:space="preserve"> </w:t>
      </w:r>
      <w:r w:rsidRPr="00F42257">
        <w:rPr>
          <w:rFonts w:ascii="Sylfaen" w:hAnsi="Sylfaen" w:cs="Sylfaen"/>
        </w:rPr>
        <w:t>օրենքում</w:t>
      </w:r>
      <w:r w:rsidRPr="00F42257">
        <w:rPr>
          <w:lang w:val="af-ZA"/>
        </w:rPr>
        <w:t xml:space="preserve"> </w:t>
      </w:r>
      <w:r w:rsidRPr="00F42257">
        <w:rPr>
          <w:rFonts w:ascii="Sylfaen" w:hAnsi="Sylfaen" w:cs="Sylfaen"/>
        </w:rPr>
        <w:t>լրացումներ</w:t>
      </w:r>
      <w:r w:rsidRPr="00F42257">
        <w:rPr>
          <w:lang w:val="af-ZA"/>
        </w:rPr>
        <w:t xml:space="preserve"> </w:t>
      </w:r>
      <w:r w:rsidRPr="00F42257">
        <w:rPr>
          <w:rFonts w:ascii="Sylfaen" w:hAnsi="Sylfaen" w:cs="Sylfaen"/>
        </w:rPr>
        <w:t>և</w:t>
      </w:r>
      <w:r w:rsidRPr="00F42257">
        <w:rPr>
          <w:lang w:val="af-ZA"/>
        </w:rPr>
        <w:t xml:space="preserve"> </w:t>
      </w:r>
      <w:r w:rsidRPr="00F42257">
        <w:rPr>
          <w:rFonts w:ascii="Sylfaen" w:hAnsi="Sylfaen" w:cs="Sylfaen"/>
        </w:rPr>
        <w:t>փոփոխություններ</w:t>
      </w:r>
      <w:r w:rsidRPr="00F42257">
        <w:rPr>
          <w:lang w:val="af-ZA"/>
        </w:rPr>
        <w:t xml:space="preserve"> </w:t>
      </w:r>
      <w:r w:rsidRPr="00F42257">
        <w:rPr>
          <w:rFonts w:ascii="Sylfaen" w:hAnsi="Sylfaen" w:cs="Sylfaen"/>
        </w:rPr>
        <w:t>կատարելու</w:t>
      </w:r>
      <w:r w:rsidRPr="00F42257">
        <w:rPr>
          <w:lang w:val="af-ZA"/>
        </w:rPr>
        <w:t xml:space="preserve"> </w:t>
      </w:r>
      <w:r w:rsidRPr="00F42257">
        <w:rPr>
          <w:rFonts w:ascii="Sylfaen" w:hAnsi="Sylfaen" w:cs="Sylfaen"/>
        </w:rPr>
        <w:t>մասին</w:t>
      </w:r>
      <w:r w:rsidRPr="00F42257">
        <w:rPr>
          <w:rFonts w:ascii="Sylfaen" w:hAnsi="Sylfaen" w:cs="Sylfaen"/>
          <w:lang w:val="af-ZA"/>
        </w:rPr>
        <w:t xml:space="preserve">» </w:t>
      </w:r>
      <w:r w:rsidRPr="00F42257">
        <w:rPr>
          <w:lang w:val="af-ZA"/>
        </w:rPr>
        <w:t xml:space="preserve"> </w:t>
      </w:r>
      <w:r w:rsidRPr="00F42257">
        <w:rPr>
          <w:rFonts w:ascii="Sylfaen" w:hAnsi="Sylfaen" w:cs="Sylfaen"/>
        </w:rPr>
        <w:t>օրենք</w:t>
      </w:r>
      <w:r>
        <w:rPr>
          <w:rFonts w:ascii="Sylfaen" w:hAnsi="Sylfaen" w:cs="Sylfaen"/>
        </w:rPr>
        <w:t>ով</w:t>
      </w:r>
      <w:r w:rsidRPr="00F42257">
        <w:rPr>
          <w:rFonts w:ascii="Sylfaen" w:hAnsi="Sylfaen" w:cs="Sylfaen"/>
          <w:lang w:val="af-ZA"/>
        </w:rPr>
        <w:t xml:space="preserve"> </w:t>
      </w:r>
      <w:r w:rsidRPr="00F42257">
        <w:rPr>
          <w:rFonts w:ascii="Sylfaen" w:hAnsi="Sylfaen" w:cs="Sylfaen"/>
        </w:rPr>
        <w:t>սահմանվե</w:t>
      </w:r>
      <w:r>
        <w:rPr>
          <w:rFonts w:ascii="Sylfaen" w:hAnsi="Sylfaen" w:cs="Sylfaen"/>
        </w:rPr>
        <w:t>լ</w:t>
      </w:r>
      <w:r w:rsidRPr="00F42257">
        <w:rPr>
          <w:rFonts w:ascii="Sylfaen" w:hAnsi="Sylfaen" w:cs="Sylfaen"/>
          <w:lang w:val="af-ZA"/>
        </w:rPr>
        <w:t xml:space="preserve"> </w:t>
      </w:r>
      <w:r>
        <w:rPr>
          <w:rFonts w:ascii="Sylfaen" w:hAnsi="Sylfaen" w:cs="Sylfaen"/>
        </w:rPr>
        <w:t>են</w:t>
      </w:r>
      <w:r w:rsidRPr="00F42257">
        <w:rPr>
          <w:rFonts w:ascii="Sylfaen" w:hAnsi="Sylfaen" w:cs="Sylfaen"/>
          <w:lang w:val="af-ZA"/>
        </w:rPr>
        <w:t xml:space="preserve"> </w:t>
      </w:r>
      <w:r w:rsidRPr="00F42257">
        <w:rPr>
          <w:rFonts w:ascii="Sylfaen" w:hAnsi="Sylfaen" w:cs="Sylfaen"/>
        </w:rPr>
        <w:t>ծրագրային</w:t>
      </w:r>
      <w:r w:rsidRPr="00F42257">
        <w:rPr>
          <w:lang w:val="af-ZA"/>
        </w:rPr>
        <w:t xml:space="preserve"> </w:t>
      </w:r>
      <w:r w:rsidRPr="00F42257">
        <w:rPr>
          <w:rFonts w:ascii="Sylfaen" w:hAnsi="Sylfaen" w:cs="Sylfaen"/>
        </w:rPr>
        <w:t>բյուջետավ</w:t>
      </w:r>
      <w:r>
        <w:rPr>
          <w:rFonts w:ascii="Sylfaen" w:hAnsi="Sylfaen" w:cs="Sylfaen"/>
        </w:rPr>
        <w:t>ո</w:t>
      </w:r>
      <w:r w:rsidRPr="00F42257">
        <w:rPr>
          <w:rFonts w:ascii="Sylfaen" w:hAnsi="Sylfaen" w:cs="Sylfaen"/>
        </w:rPr>
        <w:t>րաման</w:t>
      </w:r>
      <w:r w:rsidRPr="00F42257">
        <w:rPr>
          <w:lang w:val="af-ZA"/>
        </w:rPr>
        <w:t xml:space="preserve"> </w:t>
      </w:r>
      <w:r w:rsidRPr="00F42257">
        <w:rPr>
          <w:rFonts w:ascii="Sylfaen" w:hAnsi="Sylfaen" w:cs="Sylfaen"/>
        </w:rPr>
        <w:t>պարտադիր</w:t>
      </w:r>
      <w:r w:rsidRPr="00F42257">
        <w:rPr>
          <w:lang w:val="af-ZA"/>
        </w:rPr>
        <w:t xml:space="preserve"> </w:t>
      </w:r>
      <w:r w:rsidRPr="00F42257">
        <w:rPr>
          <w:rFonts w:ascii="Sylfaen" w:hAnsi="Sylfaen" w:cs="Sylfaen"/>
        </w:rPr>
        <w:t>հիմնադրույթները</w:t>
      </w:r>
      <w:r w:rsidRPr="00F42257">
        <w:rPr>
          <w:lang w:val="af-ZA"/>
        </w:rPr>
        <w:t xml:space="preserve">, </w:t>
      </w:r>
      <w:r>
        <w:rPr>
          <w:rFonts w:ascii="Sylfaen" w:hAnsi="Sylfaen"/>
          <w:lang w:val="af-ZA"/>
        </w:rPr>
        <w:t xml:space="preserve">որով </w:t>
      </w:r>
      <w:r w:rsidRPr="00F42257">
        <w:rPr>
          <w:rFonts w:ascii="Sylfaen" w:hAnsi="Sylfaen" w:cs="Sylfaen"/>
        </w:rPr>
        <w:t>ֆինանսավորման</w:t>
      </w:r>
      <w:r w:rsidRPr="00F42257">
        <w:rPr>
          <w:lang w:val="af-ZA"/>
        </w:rPr>
        <w:t xml:space="preserve"> </w:t>
      </w:r>
      <w:r w:rsidRPr="00F42257">
        <w:rPr>
          <w:rFonts w:ascii="Sylfaen" w:hAnsi="Sylfaen" w:cs="Sylfaen"/>
        </w:rPr>
        <w:t>նոր</w:t>
      </w:r>
      <w:r w:rsidRPr="00F42257">
        <w:rPr>
          <w:lang w:val="af-ZA"/>
        </w:rPr>
        <w:t xml:space="preserve"> </w:t>
      </w:r>
      <w:r w:rsidRPr="00F42257">
        <w:rPr>
          <w:rFonts w:ascii="Sylfaen" w:hAnsi="Sylfaen" w:cs="Sylfaen"/>
        </w:rPr>
        <w:t>մոդել</w:t>
      </w:r>
      <w:r>
        <w:rPr>
          <w:rFonts w:ascii="Sylfaen" w:hAnsi="Sylfaen" w:cs="Sylfaen"/>
        </w:rPr>
        <w:t>ը</w:t>
      </w:r>
      <w:r w:rsidRPr="00F42257">
        <w:rPr>
          <w:rFonts w:ascii="Sylfaen" w:hAnsi="Sylfaen" w:cs="Sylfaen"/>
          <w:lang w:val="af-ZA"/>
        </w:rPr>
        <w:t xml:space="preserve"> </w:t>
      </w:r>
      <w:r>
        <w:rPr>
          <w:rFonts w:ascii="Sylfaen" w:hAnsi="Sylfaen" w:cs="Sylfaen"/>
        </w:rPr>
        <w:t>պետք</w:t>
      </w:r>
      <w:r w:rsidRPr="00F42257">
        <w:rPr>
          <w:rFonts w:ascii="Sylfaen" w:hAnsi="Sylfaen" w:cs="Sylfaen"/>
          <w:lang w:val="af-ZA"/>
        </w:rPr>
        <w:t xml:space="preserve"> </w:t>
      </w:r>
      <w:r>
        <w:rPr>
          <w:rFonts w:ascii="Sylfaen" w:hAnsi="Sylfaen" w:cs="Sylfaen"/>
        </w:rPr>
        <w:t>է</w:t>
      </w:r>
      <w:r w:rsidRPr="00F42257">
        <w:rPr>
          <w:rFonts w:ascii="Sylfaen" w:hAnsi="Sylfaen" w:cs="Sylfaen"/>
          <w:lang w:val="af-ZA"/>
        </w:rPr>
        <w:t xml:space="preserve"> </w:t>
      </w:r>
      <w:r>
        <w:rPr>
          <w:rFonts w:ascii="Sylfaen" w:hAnsi="Sylfaen" w:cs="Sylfaen"/>
        </w:rPr>
        <w:t>ներդրվի</w:t>
      </w:r>
      <w:r w:rsidRPr="00F42257">
        <w:rPr>
          <w:rFonts w:ascii="Sylfaen" w:hAnsi="Sylfaen" w:cs="Sylfaen"/>
          <w:lang w:val="af-ZA"/>
        </w:rPr>
        <w:t xml:space="preserve"> </w:t>
      </w:r>
      <w:r>
        <w:rPr>
          <w:rFonts w:ascii="Sylfaen" w:hAnsi="Sylfaen" w:cs="Sylfaen"/>
        </w:rPr>
        <w:t>արդեն</w:t>
      </w:r>
      <w:r w:rsidRPr="00F42257">
        <w:rPr>
          <w:rFonts w:ascii="Sylfaen" w:hAnsi="Sylfaen" w:cs="Sylfaen"/>
          <w:lang w:val="af-ZA"/>
        </w:rPr>
        <w:t xml:space="preserve"> 2014 </w:t>
      </w:r>
      <w:r>
        <w:rPr>
          <w:rFonts w:ascii="Sylfaen" w:hAnsi="Sylfaen" w:cs="Sylfaen"/>
        </w:rPr>
        <w:t>թվականից</w:t>
      </w:r>
      <w:r w:rsidRPr="00F42257">
        <w:rPr>
          <w:rFonts w:ascii="Sylfaen" w:hAnsi="Sylfaen" w:cs="Sylfaen"/>
          <w:lang w:val="af-ZA"/>
        </w:rPr>
        <w:t>:</w:t>
      </w:r>
      <w:r>
        <w:rPr>
          <w:rFonts w:ascii="Sylfaen" w:hAnsi="Sylfaen" w:cs="Sylfaen"/>
          <w:lang w:val="af-ZA"/>
        </w:rPr>
        <w:t xml:space="preserve"> Այս առումով առկա է նաև </w:t>
      </w:r>
      <w:r w:rsidRPr="00F42257">
        <w:rPr>
          <w:rFonts w:ascii="Sylfaen" w:hAnsi="Sylfaen" w:cs="Sylfaen"/>
        </w:rPr>
        <w:t>ծրագրային</w:t>
      </w:r>
      <w:r w:rsidRPr="00F42257">
        <w:rPr>
          <w:lang w:val="af-ZA"/>
        </w:rPr>
        <w:t xml:space="preserve"> </w:t>
      </w:r>
      <w:r w:rsidRPr="00F42257">
        <w:rPr>
          <w:rFonts w:ascii="Sylfaen" w:hAnsi="Sylfaen" w:cs="Sylfaen"/>
        </w:rPr>
        <w:t>բյուջետավ</w:t>
      </w:r>
      <w:r>
        <w:rPr>
          <w:rFonts w:ascii="Sylfaen" w:hAnsi="Sylfaen" w:cs="Sylfaen"/>
        </w:rPr>
        <w:t>ո</w:t>
      </w:r>
      <w:r w:rsidRPr="00F42257">
        <w:rPr>
          <w:rFonts w:ascii="Sylfaen" w:hAnsi="Sylfaen" w:cs="Sylfaen"/>
        </w:rPr>
        <w:t>րաման</w:t>
      </w:r>
      <w:r>
        <w:rPr>
          <w:rFonts w:ascii="Sylfaen" w:hAnsi="Sylfaen" w:cs="Sylfaen"/>
          <w:lang w:val="af-ZA"/>
        </w:rPr>
        <w:t xml:space="preserve"> համակրագը ներդնելու վերաբերյալ  «</w:t>
      </w:r>
      <w:r w:rsidRPr="00F42257">
        <w:rPr>
          <w:rFonts w:ascii="Sylfaen" w:hAnsi="Sylfaen" w:cs="Sylfaen"/>
          <w:lang w:val="af-ZA"/>
        </w:rPr>
        <w:t xml:space="preserve"> Դատական</w:t>
      </w:r>
      <w:r w:rsidRPr="00F42257">
        <w:rPr>
          <w:lang w:val="af-ZA"/>
        </w:rPr>
        <w:t xml:space="preserve"> </w:t>
      </w:r>
      <w:r w:rsidRPr="00F42257">
        <w:rPr>
          <w:rFonts w:ascii="Sylfaen" w:hAnsi="Sylfaen" w:cs="Sylfaen"/>
          <w:lang w:val="af-ZA"/>
        </w:rPr>
        <w:t>դեպարտամենտում</w:t>
      </w:r>
      <w:r w:rsidRPr="00F42257">
        <w:rPr>
          <w:lang w:val="af-ZA"/>
        </w:rPr>
        <w:t xml:space="preserve"> </w:t>
      </w:r>
      <w:r w:rsidRPr="00F42257">
        <w:rPr>
          <w:rFonts w:ascii="Sylfaen" w:hAnsi="Sylfaen" w:cs="Sylfaen"/>
          <w:lang w:val="af-ZA"/>
        </w:rPr>
        <w:t>ծրագրային</w:t>
      </w:r>
      <w:r w:rsidRPr="00F42257">
        <w:rPr>
          <w:lang w:val="af-ZA"/>
        </w:rPr>
        <w:t xml:space="preserve"> </w:t>
      </w:r>
      <w:r w:rsidRPr="00F42257">
        <w:rPr>
          <w:rFonts w:ascii="Sylfaen" w:hAnsi="Sylfaen" w:cs="Sylfaen"/>
          <w:lang w:val="af-ZA"/>
        </w:rPr>
        <w:t>բյուջետավորման</w:t>
      </w:r>
      <w:r w:rsidRPr="00F42257">
        <w:rPr>
          <w:lang w:val="af-ZA"/>
        </w:rPr>
        <w:t xml:space="preserve"> </w:t>
      </w:r>
      <w:r w:rsidRPr="00F42257">
        <w:rPr>
          <w:rFonts w:ascii="Sylfaen" w:hAnsi="Sylfaen" w:cs="Sylfaen"/>
          <w:lang w:val="af-ZA"/>
        </w:rPr>
        <w:t>ցուցանիշների</w:t>
      </w:r>
      <w:r w:rsidRPr="00F42257">
        <w:rPr>
          <w:lang w:val="af-ZA"/>
        </w:rPr>
        <w:t xml:space="preserve"> </w:t>
      </w:r>
      <w:r w:rsidRPr="00F42257">
        <w:rPr>
          <w:rFonts w:ascii="Sylfaen" w:hAnsi="Sylfaen" w:cs="Sylfaen"/>
          <w:lang w:val="af-ZA"/>
        </w:rPr>
        <w:t>ներդնում</w:t>
      </w:r>
      <w:r>
        <w:rPr>
          <w:rFonts w:ascii="Sylfaen" w:hAnsi="Sylfaen" w:cs="Sylfaen"/>
          <w:lang w:val="af-ZA"/>
        </w:rPr>
        <w:t xml:space="preserve">» վերտառությամբ Մարդկային զարգացման միջազգային կենտրոնի խորհրդատվական վերլուծությունը: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E7941"/>
    <w:multiLevelType w:val="hybridMultilevel"/>
    <w:tmpl w:val="F49CA62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016FF5"/>
    <w:multiLevelType w:val="hybridMultilevel"/>
    <w:tmpl w:val="D476733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58E4D11"/>
    <w:multiLevelType w:val="hybridMultilevel"/>
    <w:tmpl w:val="9C98044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C94936"/>
    <w:multiLevelType w:val="hybridMultilevel"/>
    <w:tmpl w:val="D11CA6FE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D0B1D56"/>
    <w:multiLevelType w:val="hybridMultilevel"/>
    <w:tmpl w:val="EB98BA6E"/>
    <w:lvl w:ilvl="0" w:tplc="7502515E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262C3B"/>
    <w:multiLevelType w:val="hybridMultilevel"/>
    <w:tmpl w:val="1E66A5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A37D71"/>
    <w:multiLevelType w:val="hybridMultilevel"/>
    <w:tmpl w:val="C096D6E8"/>
    <w:lvl w:ilvl="0" w:tplc="B1C2F62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1B27A71"/>
    <w:multiLevelType w:val="hybridMultilevel"/>
    <w:tmpl w:val="3CE80E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AA7DC5"/>
    <w:multiLevelType w:val="multilevel"/>
    <w:tmpl w:val="E34C70E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9">
    <w:nsid w:val="15353809"/>
    <w:multiLevelType w:val="hybridMultilevel"/>
    <w:tmpl w:val="A10CF518"/>
    <w:lvl w:ilvl="0" w:tplc="C26A0AD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B345128"/>
    <w:multiLevelType w:val="hybridMultilevel"/>
    <w:tmpl w:val="75301B10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B873218"/>
    <w:multiLevelType w:val="multilevel"/>
    <w:tmpl w:val="8B189FB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2">
    <w:nsid w:val="1D8A7DE6"/>
    <w:multiLevelType w:val="hybridMultilevel"/>
    <w:tmpl w:val="6E960B6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2A72779"/>
    <w:multiLevelType w:val="multilevel"/>
    <w:tmpl w:val="EC14702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u w:val="single"/>
      </w:rPr>
    </w:lvl>
  </w:abstractNum>
  <w:abstractNum w:abstractNumId="14">
    <w:nsid w:val="24ED3F3C"/>
    <w:multiLevelType w:val="multilevel"/>
    <w:tmpl w:val="4CAE1B5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800" w:hanging="1080"/>
      </w:pPr>
      <w:rPr>
        <w:rFonts w:ascii="Symbol" w:hAnsi="Symbol"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5">
    <w:nsid w:val="27FC1CE7"/>
    <w:multiLevelType w:val="hybridMultilevel"/>
    <w:tmpl w:val="FF52AC7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8AE6105"/>
    <w:multiLevelType w:val="hybridMultilevel"/>
    <w:tmpl w:val="EA683EC0"/>
    <w:lvl w:ilvl="0" w:tplc="948C22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96C485D"/>
    <w:multiLevelType w:val="hybridMultilevel"/>
    <w:tmpl w:val="9022F68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E0358E1"/>
    <w:multiLevelType w:val="multilevel"/>
    <w:tmpl w:val="004CD5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34097B26"/>
    <w:multiLevelType w:val="hybridMultilevel"/>
    <w:tmpl w:val="ED82309C"/>
    <w:lvl w:ilvl="0" w:tplc="24DC6E8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AA1F11"/>
    <w:multiLevelType w:val="hybridMultilevel"/>
    <w:tmpl w:val="4CE8EEEA"/>
    <w:lvl w:ilvl="0" w:tplc="1EC849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306321"/>
    <w:multiLevelType w:val="hybridMultilevel"/>
    <w:tmpl w:val="E6969C26"/>
    <w:lvl w:ilvl="0" w:tplc="E110DA28">
      <w:start w:val="2"/>
      <w:numFmt w:val="bullet"/>
      <w:lvlText w:val="-"/>
      <w:lvlJc w:val="left"/>
      <w:pPr>
        <w:ind w:left="1080" w:hanging="360"/>
      </w:pPr>
      <w:rPr>
        <w:rFonts w:ascii="Sylfaen" w:eastAsia="Calibri" w:hAnsi="Sylfaen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39FA754A"/>
    <w:multiLevelType w:val="multilevel"/>
    <w:tmpl w:val="E34C70E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3">
    <w:nsid w:val="3F696EF4"/>
    <w:multiLevelType w:val="multilevel"/>
    <w:tmpl w:val="4CAE1B5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800" w:hanging="1080"/>
      </w:pPr>
      <w:rPr>
        <w:rFonts w:ascii="Symbol" w:hAnsi="Symbol"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4">
    <w:nsid w:val="452F60DE"/>
    <w:multiLevelType w:val="hybridMultilevel"/>
    <w:tmpl w:val="A10CF518"/>
    <w:lvl w:ilvl="0" w:tplc="C26A0AD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499B0621"/>
    <w:multiLevelType w:val="hybridMultilevel"/>
    <w:tmpl w:val="19F4F2E4"/>
    <w:lvl w:ilvl="0" w:tplc="F104EF70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color w:val="auto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D0A4171"/>
    <w:multiLevelType w:val="hybridMultilevel"/>
    <w:tmpl w:val="6812FB0E"/>
    <w:lvl w:ilvl="0" w:tplc="2AC2B0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9C3F4A"/>
    <w:multiLevelType w:val="hybridMultilevel"/>
    <w:tmpl w:val="5BBE00CC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AEC4AF1"/>
    <w:multiLevelType w:val="hybridMultilevel"/>
    <w:tmpl w:val="8766F346"/>
    <w:lvl w:ilvl="0" w:tplc="04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5B0B0EC0"/>
    <w:multiLevelType w:val="hybridMultilevel"/>
    <w:tmpl w:val="04BAA990"/>
    <w:lvl w:ilvl="0" w:tplc="75B876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B6927AB"/>
    <w:multiLevelType w:val="hybridMultilevel"/>
    <w:tmpl w:val="C49AC93C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5BC61374"/>
    <w:multiLevelType w:val="hybridMultilevel"/>
    <w:tmpl w:val="F7426A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E1D4931"/>
    <w:multiLevelType w:val="hybridMultilevel"/>
    <w:tmpl w:val="3BD4C5D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lang w:val="af-ZA"/>
      </w:rPr>
    </w:lvl>
    <w:lvl w:ilvl="1" w:tplc="5E1CE11A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Armenian" w:hAnsi="Arial Armeni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>
    <w:nsid w:val="60003ABD"/>
    <w:multiLevelType w:val="hybridMultilevel"/>
    <w:tmpl w:val="95660334"/>
    <w:lvl w:ilvl="0" w:tplc="2D5A55BA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0753A69"/>
    <w:multiLevelType w:val="hybridMultilevel"/>
    <w:tmpl w:val="21366C48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A8F1D7D"/>
    <w:multiLevelType w:val="hybridMultilevel"/>
    <w:tmpl w:val="704EF906"/>
    <w:lvl w:ilvl="0" w:tplc="EB3AD65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AA7824"/>
    <w:multiLevelType w:val="hybridMultilevel"/>
    <w:tmpl w:val="146CD218"/>
    <w:lvl w:ilvl="0" w:tplc="753C1FA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5"/>
  </w:num>
  <w:num w:numId="3">
    <w:abstractNumId w:val="3"/>
  </w:num>
  <w:num w:numId="4">
    <w:abstractNumId w:val="27"/>
  </w:num>
  <w:num w:numId="5">
    <w:abstractNumId w:val="29"/>
  </w:num>
  <w:num w:numId="6">
    <w:abstractNumId w:val="28"/>
  </w:num>
  <w:num w:numId="7">
    <w:abstractNumId w:val="25"/>
  </w:num>
  <w:num w:numId="8">
    <w:abstractNumId w:val="11"/>
  </w:num>
  <w:num w:numId="9">
    <w:abstractNumId w:val="2"/>
  </w:num>
  <w:num w:numId="10">
    <w:abstractNumId w:val="32"/>
  </w:num>
  <w:num w:numId="11">
    <w:abstractNumId w:val="26"/>
  </w:num>
  <w:num w:numId="12">
    <w:abstractNumId w:val="15"/>
  </w:num>
  <w:num w:numId="13">
    <w:abstractNumId w:val="12"/>
  </w:num>
  <w:num w:numId="14">
    <w:abstractNumId w:val="34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</w:num>
  <w:num w:numId="17">
    <w:abstractNumId w:val="8"/>
  </w:num>
  <w:num w:numId="18">
    <w:abstractNumId w:val="23"/>
  </w:num>
  <w:num w:numId="19">
    <w:abstractNumId w:val="9"/>
  </w:num>
  <w:num w:numId="20">
    <w:abstractNumId w:val="24"/>
  </w:num>
  <w:num w:numId="21">
    <w:abstractNumId w:val="0"/>
  </w:num>
  <w:num w:numId="22">
    <w:abstractNumId w:val="35"/>
  </w:num>
  <w:num w:numId="23">
    <w:abstractNumId w:val="36"/>
  </w:num>
  <w:num w:numId="24">
    <w:abstractNumId w:val="19"/>
  </w:num>
  <w:num w:numId="25">
    <w:abstractNumId w:val="21"/>
  </w:num>
  <w:num w:numId="26">
    <w:abstractNumId w:val="10"/>
  </w:num>
  <w:num w:numId="27">
    <w:abstractNumId w:val="14"/>
  </w:num>
  <w:num w:numId="28">
    <w:abstractNumId w:val="20"/>
  </w:num>
  <w:num w:numId="29">
    <w:abstractNumId w:val="31"/>
  </w:num>
  <w:num w:numId="30">
    <w:abstractNumId w:val="7"/>
  </w:num>
  <w:num w:numId="31">
    <w:abstractNumId w:val="1"/>
  </w:num>
  <w:num w:numId="32">
    <w:abstractNumId w:val="18"/>
  </w:num>
  <w:num w:numId="33">
    <w:abstractNumId w:val="13"/>
  </w:num>
  <w:num w:numId="34">
    <w:abstractNumId w:val="33"/>
  </w:num>
  <w:num w:numId="35">
    <w:abstractNumId w:val="16"/>
  </w:num>
  <w:num w:numId="36">
    <w:abstractNumId w:val="6"/>
  </w:num>
  <w:num w:numId="37">
    <w:abstractNumId w:val="17"/>
  </w:num>
  <w:numIdMacAtCleanup w:val="3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hideSpellingError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0CEA"/>
    <w:rsid w:val="00026D3E"/>
    <w:rsid w:val="00032A6F"/>
    <w:rsid w:val="00055509"/>
    <w:rsid w:val="00061845"/>
    <w:rsid w:val="000621F8"/>
    <w:rsid w:val="000708DA"/>
    <w:rsid w:val="0008014F"/>
    <w:rsid w:val="00090812"/>
    <w:rsid w:val="000916B0"/>
    <w:rsid w:val="00092390"/>
    <w:rsid w:val="000C4E5C"/>
    <w:rsid w:val="000D0B88"/>
    <w:rsid w:val="000D0EEE"/>
    <w:rsid w:val="000D19B1"/>
    <w:rsid w:val="000D288D"/>
    <w:rsid w:val="000E09B2"/>
    <w:rsid w:val="0010532A"/>
    <w:rsid w:val="00114A81"/>
    <w:rsid w:val="00131E3D"/>
    <w:rsid w:val="00140113"/>
    <w:rsid w:val="00143099"/>
    <w:rsid w:val="00156D50"/>
    <w:rsid w:val="00181D13"/>
    <w:rsid w:val="00183F46"/>
    <w:rsid w:val="001B3D1B"/>
    <w:rsid w:val="001D5402"/>
    <w:rsid w:val="001E614A"/>
    <w:rsid w:val="001F2896"/>
    <w:rsid w:val="00240B71"/>
    <w:rsid w:val="00240F24"/>
    <w:rsid w:val="0024141D"/>
    <w:rsid w:val="00277B58"/>
    <w:rsid w:val="00290FE8"/>
    <w:rsid w:val="00292E2C"/>
    <w:rsid w:val="002B4C7C"/>
    <w:rsid w:val="002C0D9A"/>
    <w:rsid w:val="002C4D10"/>
    <w:rsid w:val="002D46FC"/>
    <w:rsid w:val="002E5730"/>
    <w:rsid w:val="002F13CB"/>
    <w:rsid w:val="00323E27"/>
    <w:rsid w:val="003421A3"/>
    <w:rsid w:val="0035087C"/>
    <w:rsid w:val="00363B0C"/>
    <w:rsid w:val="00373AF4"/>
    <w:rsid w:val="0037468E"/>
    <w:rsid w:val="003821F0"/>
    <w:rsid w:val="00383F57"/>
    <w:rsid w:val="003B456B"/>
    <w:rsid w:val="003C1C84"/>
    <w:rsid w:val="003C1D71"/>
    <w:rsid w:val="003C2F33"/>
    <w:rsid w:val="003C42D0"/>
    <w:rsid w:val="003C7FA4"/>
    <w:rsid w:val="003E08F6"/>
    <w:rsid w:val="00401874"/>
    <w:rsid w:val="004176AE"/>
    <w:rsid w:val="00424A4B"/>
    <w:rsid w:val="004351E3"/>
    <w:rsid w:val="00476E27"/>
    <w:rsid w:val="00477253"/>
    <w:rsid w:val="00480067"/>
    <w:rsid w:val="004840B9"/>
    <w:rsid w:val="0048727C"/>
    <w:rsid w:val="0049194A"/>
    <w:rsid w:val="0049504B"/>
    <w:rsid w:val="00497588"/>
    <w:rsid w:val="004D3140"/>
    <w:rsid w:val="004D713C"/>
    <w:rsid w:val="005269DC"/>
    <w:rsid w:val="005367AD"/>
    <w:rsid w:val="005409DD"/>
    <w:rsid w:val="00540EDC"/>
    <w:rsid w:val="00581E1C"/>
    <w:rsid w:val="005B33C9"/>
    <w:rsid w:val="005D52FE"/>
    <w:rsid w:val="005E0B47"/>
    <w:rsid w:val="005F6195"/>
    <w:rsid w:val="00622E85"/>
    <w:rsid w:val="00654ECF"/>
    <w:rsid w:val="006A69A0"/>
    <w:rsid w:val="006C6B47"/>
    <w:rsid w:val="006E6C4E"/>
    <w:rsid w:val="0071411C"/>
    <w:rsid w:val="007145AF"/>
    <w:rsid w:val="00732296"/>
    <w:rsid w:val="007338C5"/>
    <w:rsid w:val="0076212E"/>
    <w:rsid w:val="00764BB8"/>
    <w:rsid w:val="0077146A"/>
    <w:rsid w:val="00795B63"/>
    <w:rsid w:val="007A66B0"/>
    <w:rsid w:val="007B0946"/>
    <w:rsid w:val="007D3342"/>
    <w:rsid w:val="007D5FEF"/>
    <w:rsid w:val="007E4958"/>
    <w:rsid w:val="007E61C6"/>
    <w:rsid w:val="007F7A14"/>
    <w:rsid w:val="00823477"/>
    <w:rsid w:val="00823F8A"/>
    <w:rsid w:val="00832EFA"/>
    <w:rsid w:val="0084159A"/>
    <w:rsid w:val="00851E6D"/>
    <w:rsid w:val="008627D2"/>
    <w:rsid w:val="008A69B5"/>
    <w:rsid w:val="008D673E"/>
    <w:rsid w:val="00905185"/>
    <w:rsid w:val="0091181E"/>
    <w:rsid w:val="00922D98"/>
    <w:rsid w:val="00955ADC"/>
    <w:rsid w:val="009649B1"/>
    <w:rsid w:val="00965726"/>
    <w:rsid w:val="00983DAE"/>
    <w:rsid w:val="009843BF"/>
    <w:rsid w:val="009941DF"/>
    <w:rsid w:val="0099669B"/>
    <w:rsid w:val="009B0559"/>
    <w:rsid w:val="009B0CF0"/>
    <w:rsid w:val="009C687E"/>
    <w:rsid w:val="009D05AA"/>
    <w:rsid w:val="009F49F0"/>
    <w:rsid w:val="00A05E3E"/>
    <w:rsid w:val="00A16C39"/>
    <w:rsid w:val="00A33A66"/>
    <w:rsid w:val="00A54AC3"/>
    <w:rsid w:val="00A55970"/>
    <w:rsid w:val="00A864DA"/>
    <w:rsid w:val="00AA4248"/>
    <w:rsid w:val="00AA53A7"/>
    <w:rsid w:val="00AB3746"/>
    <w:rsid w:val="00AD17DD"/>
    <w:rsid w:val="00AD7167"/>
    <w:rsid w:val="00AF3913"/>
    <w:rsid w:val="00B00D2F"/>
    <w:rsid w:val="00B13766"/>
    <w:rsid w:val="00B458A0"/>
    <w:rsid w:val="00B464DA"/>
    <w:rsid w:val="00B54F0E"/>
    <w:rsid w:val="00B578D8"/>
    <w:rsid w:val="00B6284B"/>
    <w:rsid w:val="00B70ADC"/>
    <w:rsid w:val="00B82763"/>
    <w:rsid w:val="00B91350"/>
    <w:rsid w:val="00BB2CD0"/>
    <w:rsid w:val="00BB4861"/>
    <w:rsid w:val="00BD40AC"/>
    <w:rsid w:val="00BE3F4C"/>
    <w:rsid w:val="00BF2C53"/>
    <w:rsid w:val="00C03941"/>
    <w:rsid w:val="00C151F0"/>
    <w:rsid w:val="00C24E1C"/>
    <w:rsid w:val="00C35AC8"/>
    <w:rsid w:val="00C4758F"/>
    <w:rsid w:val="00C51758"/>
    <w:rsid w:val="00C560E4"/>
    <w:rsid w:val="00C80C9D"/>
    <w:rsid w:val="00C85EF0"/>
    <w:rsid w:val="00C977F2"/>
    <w:rsid w:val="00CC52FF"/>
    <w:rsid w:val="00CE2C12"/>
    <w:rsid w:val="00CF0454"/>
    <w:rsid w:val="00D02F5F"/>
    <w:rsid w:val="00D03C9F"/>
    <w:rsid w:val="00D2794B"/>
    <w:rsid w:val="00D4149B"/>
    <w:rsid w:val="00D67F4B"/>
    <w:rsid w:val="00D7495A"/>
    <w:rsid w:val="00D804B7"/>
    <w:rsid w:val="00D84577"/>
    <w:rsid w:val="00D90CEA"/>
    <w:rsid w:val="00D94067"/>
    <w:rsid w:val="00DA2705"/>
    <w:rsid w:val="00DE3F17"/>
    <w:rsid w:val="00E14B47"/>
    <w:rsid w:val="00E271ED"/>
    <w:rsid w:val="00E363A0"/>
    <w:rsid w:val="00E45CA4"/>
    <w:rsid w:val="00E56213"/>
    <w:rsid w:val="00E67EF8"/>
    <w:rsid w:val="00E70528"/>
    <w:rsid w:val="00E90032"/>
    <w:rsid w:val="00EA0DA1"/>
    <w:rsid w:val="00EB07AB"/>
    <w:rsid w:val="00EB7D62"/>
    <w:rsid w:val="00EE69E9"/>
    <w:rsid w:val="00EF3B37"/>
    <w:rsid w:val="00F065C6"/>
    <w:rsid w:val="00F3415C"/>
    <w:rsid w:val="00F35E49"/>
    <w:rsid w:val="00F42257"/>
    <w:rsid w:val="00F546B4"/>
    <w:rsid w:val="00F65F53"/>
    <w:rsid w:val="00F95F0B"/>
    <w:rsid w:val="00FA361C"/>
    <w:rsid w:val="00FA45B6"/>
    <w:rsid w:val="00FB1DB7"/>
    <w:rsid w:val="00FC702A"/>
    <w:rsid w:val="00FD05DD"/>
    <w:rsid w:val="00FE4129"/>
    <w:rsid w:val="00FE4CC4"/>
    <w:rsid w:val="00FF7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A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1">
    <w:name w:val="Pa1"/>
    <w:basedOn w:val="Normal"/>
    <w:next w:val="Normal"/>
    <w:uiPriority w:val="99"/>
    <w:rsid w:val="00D90CEA"/>
    <w:pPr>
      <w:autoSpaceDE w:val="0"/>
      <w:autoSpaceDN w:val="0"/>
      <w:adjustRightInd w:val="0"/>
      <w:spacing w:line="241" w:lineRule="atLeast"/>
    </w:pPr>
    <w:rPr>
      <w:rFonts w:ascii="Adobe Garamond Pro" w:hAnsi="Adobe Garamond Pro"/>
      <w:sz w:val="24"/>
      <w:szCs w:val="24"/>
    </w:rPr>
  </w:style>
  <w:style w:type="character" w:customStyle="1" w:styleId="A9">
    <w:name w:val="A9"/>
    <w:uiPriority w:val="99"/>
    <w:rsid w:val="00D90CEA"/>
    <w:rPr>
      <w:rFonts w:cs="Adobe Garamond Pro"/>
      <w:color w:val="211D1E"/>
      <w:sz w:val="21"/>
      <w:szCs w:val="21"/>
    </w:rPr>
  </w:style>
  <w:style w:type="paragraph" w:customStyle="1" w:styleId="Pa2">
    <w:name w:val="Pa2"/>
    <w:basedOn w:val="Normal"/>
    <w:next w:val="Normal"/>
    <w:uiPriority w:val="99"/>
    <w:rsid w:val="00D90CEA"/>
    <w:pPr>
      <w:autoSpaceDE w:val="0"/>
      <w:autoSpaceDN w:val="0"/>
      <w:adjustRightInd w:val="0"/>
      <w:spacing w:line="241" w:lineRule="atLeast"/>
    </w:pPr>
    <w:rPr>
      <w:rFonts w:ascii="Adobe Garamond Pro" w:hAnsi="Adobe Garamond Pro"/>
      <w:sz w:val="24"/>
      <w:szCs w:val="24"/>
    </w:rPr>
  </w:style>
  <w:style w:type="paragraph" w:styleId="ListParagraph">
    <w:name w:val="List Paragraph"/>
    <w:basedOn w:val="Normal"/>
    <w:uiPriority w:val="99"/>
    <w:qFormat/>
    <w:rsid w:val="007145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48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86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351E3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4351E3"/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351E3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4351E3"/>
    <w:rPr>
      <w:vertAlign w:val="superscript"/>
    </w:rPr>
  </w:style>
  <w:style w:type="paragraph" w:customStyle="1" w:styleId="DefaultParagraphFontParaCharCharZchn">
    <w:name w:val="Default Paragraph Font Para Char Char Zchn"/>
    <w:aliases w:val="Default Paragraph Font Para Char Para Char Char Zchn Zchn"/>
    <w:basedOn w:val="Normal"/>
    <w:rsid w:val="00FF7661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73A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73AF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73A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3A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3AF4"/>
    <w:rPr>
      <w:b/>
      <w:bCs/>
    </w:rPr>
  </w:style>
  <w:style w:type="paragraph" w:customStyle="1" w:styleId="Default">
    <w:name w:val="Default"/>
    <w:rsid w:val="00C80C9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FollowedHyperlink">
    <w:name w:val="FollowedHyperlink"/>
    <w:basedOn w:val="DefaultParagraphFont"/>
    <w:uiPriority w:val="99"/>
    <w:semiHidden/>
    <w:unhideWhenUsed/>
    <w:rsid w:val="00540EDC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AD71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BE3F4C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E3F4C"/>
  </w:style>
  <w:style w:type="paragraph" w:styleId="Footer">
    <w:name w:val="footer"/>
    <w:basedOn w:val="Normal"/>
    <w:link w:val="FooterChar"/>
    <w:uiPriority w:val="99"/>
    <w:unhideWhenUsed/>
    <w:rsid w:val="00BE3F4C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3F4C"/>
  </w:style>
  <w:style w:type="paragraph" w:styleId="BodyText2">
    <w:name w:val="Body Text 2"/>
    <w:basedOn w:val="Normal"/>
    <w:link w:val="BodyText2Char"/>
    <w:rsid w:val="00B00D2F"/>
    <w:pPr>
      <w:spacing w:after="120" w:line="480" w:lineRule="auto"/>
    </w:pPr>
    <w:rPr>
      <w:rFonts w:ascii="Times Armenian" w:eastAsia="Times New Roman" w:hAnsi="Times Armeni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B00D2F"/>
    <w:rPr>
      <w:rFonts w:ascii="Times Armenian" w:eastAsia="Times New Roman" w:hAnsi="Times Armeni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rsid w:val="00AF3913"/>
    <w:pPr>
      <w:spacing w:after="120" w:line="276" w:lineRule="auto"/>
    </w:pPr>
    <w:rPr>
      <w:rFonts w:ascii="Calibri" w:eastAsia="Calibri" w:hAnsi="Calibri" w:cs="Calibri"/>
      <w:lang w:val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F3913"/>
    <w:rPr>
      <w:rFonts w:ascii="Calibri" w:eastAsia="Calibri" w:hAnsi="Calibri" w:cs="Calibri"/>
      <w:lang w:val="ru-RU"/>
    </w:rPr>
  </w:style>
  <w:style w:type="character" w:customStyle="1" w:styleId="FontStyle22">
    <w:name w:val="Font Style22"/>
    <w:basedOn w:val="DefaultParagraphFont"/>
    <w:uiPriority w:val="99"/>
    <w:rsid w:val="00323E27"/>
    <w:rPr>
      <w:rFonts w:ascii="Sylfaen" w:hAnsi="Sylfaen" w:cs="Sylfae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sce.org/hy/odihr/75436?download=true" TargetMode="External"/><Relationship Id="rId2" Type="http://schemas.openxmlformats.org/officeDocument/2006/relationships/hyperlink" Target="http://pak.hr/cke/propisi,%20zakoni/en/MethodologyForEvaluationofJudges/Methodology.pdf" TargetMode="External"/><Relationship Id="rId1" Type="http://schemas.openxmlformats.org/officeDocument/2006/relationships/hyperlink" Target="https://www.google.am/url?sa=t&amp;rct=j&amp;q=&amp;esrc=s&amp;source=web&amp;cd=1&amp;ved=0CCUQFjAA&amp;url=http%3A%2F%2Fwww.csm1909.ro%2Fcsm%2Flinkuri%2F06_01_2011__38069_ro.doc&amp;ei=FO34UZieC4nCtQbm-IHICg&amp;usg=AFQjCNEjuUPgLj7ijw7cOx5_o8C3_Qunig&amp;bvm=bv.49967636,d.Y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D33520-414D-45D6-AEE9-9011097EA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23</Pages>
  <Words>5420</Words>
  <Characters>30895</Characters>
  <Application>Microsoft Office Word</Application>
  <DocSecurity>0</DocSecurity>
  <Lines>257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Fellow</dc:creator>
  <cp:lastModifiedBy>Tsovinar Soghomonyan</cp:lastModifiedBy>
  <cp:revision>5</cp:revision>
  <cp:lastPrinted>2013-08-14T12:53:00Z</cp:lastPrinted>
  <dcterms:created xsi:type="dcterms:W3CDTF">2014-04-01T07:48:00Z</dcterms:created>
  <dcterms:modified xsi:type="dcterms:W3CDTF">2014-04-01T08:45:00Z</dcterms:modified>
</cp:coreProperties>
</file>