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50" w:rsidRDefault="003B5238">
      <w:pPr>
        <w:rPr>
          <w:rFonts w:ascii="Arial" w:hAnsi="Arial" w:cs="Arial"/>
          <w:lang w:val="hy-AM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lang w:val="hy-AM"/>
        </w:rPr>
        <w:t>ՆԱԽԱԳԻԾ</w:t>
      </w:r>
    </w:p>
    <w:p w:rsidR="003B5238" w:rsidRDefault="003B5238">
      <w:pPr>
        <w:rPr>
          <w:rFonts w:ascii="Arial" w:hAnsi="Arial" w:cs="Arial"/>
          <w:lang w:val="hy-AM"/>
        </w:rPr>
      </w:pPr>
    </w:p>
    <w:p w:rsidR="003B5238" w:rsidRDefault="003B5238">
      <w:pPr>
        <w:rPr>
          <w:rFonts w:ascii="Arial" w:hAnsi="Arial" w:cs="Arial"/>
          <w:lang w:val="hy-AM"/>
        </w:rPr>
      </w:pPr>
    </w:p>
    <w:p w:rsidR="003B5238" w:rsidRPr="003B5238" w:rsidRDefault="003B5238" w:rsidP="003B5238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B5238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</w:t>
      </w:r>
    </w:p>
    <w:p w:rsidR="003B5238" w:rsidRPr="003B5238" w:rsidRDefault="003B5238" w:rsidP="003B5238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3B5238" w:rsidRPr="003B5238" w:rsidRDefault="003B5238" w:rsidP="003B5238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B5238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Օ Ր Ե Ն Ք </w:t>
      </w:r>
    </w:p>
    <w:p w:rsidR="003B5238" w:rsidRPr="003B5238" w:rsidRDefault="003B5238" w:rsidP="003B5238">
      <w:pPr>
        <w:rPr>
          <w:rFonts w:ascii="GHEA Grapalat" w:hAnsi="GHEA Grapalat" w:cs="Arial"/>
          <w:sz w:val="24"/>
          <w:szCs w:val="24"/>
          <w:lang w:val="hy-AM"/>
        </w:rPr>
      </w:pPr>
      <w:r w:rsidRPr="003B5238">
        <w:rPr>
          <w:rFonts w:ascii="Calibri" w:hAnsi="Calibri" w:cs="Calibri"/>
          <w:sz w:val="24"/>
          <w:szCs w:val="24"/>
          <w:lang w:val="hy-AM"/>
        </w:rPr>
        <w:t> </w:t>
      </w:r>
    </w:p>
    <w:p w:rsidR="003B5238" w:rsidRPr="003B5238" w:rsidRDefault="003B5238" w:rsidP="003B5238">
      <w:pPr>
        <w:rPr>
          <w:rFonts w:ascii="GHEA Grapalat" w:hAnsi="GHEA Grapalat" w:cs="Arial"/>
          <w:sz w:val="24"/>
          <w:szCs w:val="24"/>
          <w:lang w:val="hy-AM"/>
        </w:rPr>
      </w:pPr>
    </w:p>
    <w:p w:rsidR="003B5238" w:rsidRPr="003B5238" w:rsidRDefault="003B5238" w:rsidP="003B5238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B5238">
        <w:rPr>
          <w:rFonts w:ascii="GHEA Grapalat" w:hAnsi="GHEA Grapalat" w:cs="Arial"/>
          <w:b/>
          <w:bCs/>
          <w:sz w:val="24"/>
          <w:szCs w:val="24"/>
          <w:lang w:val="hy-AM"/>
        </w:rPr>
        <w:t>«ԱՋԱԿՈՂՄՅԱՆ ՂԵԿԱՅԻՆ ՏԵՂԱԲԱՇԽՄԱՄԲ ՏՐԱՆՍՊՈՐՏԱՅԻՆ ՄԻՋՈՑՆԵՐԻ ՆԵՐՄՈՒԾՈՒՄՆ ԱՐԳԵԼԵԼՈՒ ՄԱՍԻՆ» Հ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ԱՅԱՍՏԱՆԻ ՀԱՆՐԱՊԵՏՈՒԹՅԱՆ ՕՐԵՆՔՈՒՄ </w:t>
      </w:r>
      <w:r w:rsidR="00757BA0">
        <w:rPr>
          <w:rFonts w:ascii="GHEA Grapalat" w:hAnsi="GHEA Grapalat" w:cs="Arial"/>
          <w:b/>
          <w:bCs/>
          <w:sz w:val="24"/>
          <w:szCs w:val="24"/>
          <w:lang w:val="en-US"/>
        </w:rPr>
        <w:t>ՓՈՓՈԽՈՒԹՅՈՒՆ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ԿԱՏԱՐԵԼՈՒ ՄԱՍԻՆ</w:t>
      </w:r>
    </w:p>
    <w:p w:rsidR="003B5238" w:rsidRPr="003B5238" w:rsidRDefault="003B5238" w:rsidP="003B5238">
      <w:pPr>
        <w:rPr>
          <w:rFonts w:ascii="GHEA Grapalat" w:hAnsi="GHEA Grapalat" w:cs="Arial"/>
          <w:sz w:val="24"/>
          <w:szCs w:val="24"/>
          <w:lang w:val="hy-AM"/>
        </w:rPr>
      </w:pPr>
      <w:r w:rsidRPr="003B5238">
        <w:rPr>
          <w:rFonts w:ascii="Calibri" w:hAnsi="Calibri" w:cs="Calibri"/>
          <w:sz w:val="24"/>
          <w:szCs w:val="24"/>
          <w:lang w:val="hy-AM"/>
        </w:rPr>
        <w:t> </w:t>
      </w:r>
    </w:p>
    <w:p w:rsidR="00992E27" w:rsidRPr="00380162" w:rsidRDefault="003B5238" w:rsidP="00B8067D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04F1">
        <w:rPr>
          <w:rFonts w:ascii="GHEA Grapalat" w:hAnsi="GHEA Grapalat" w:cs="Arial"/>
          <w:b/>
          <w:bCs/>
          <w:sz w:val="24"/>
          <w:szCs w:val="24"/>
          <w:lang w:val="hy-AM"/>
        </w:rPr>
        <w:t>Հոդված 1.</w:t>
      </w:r>
      <w:r w:rsidRPr="00CF04F1">
        <w:rPr>
          <w:rFonts w:ascii="Calibri" w:hAnsi="Calibri" w:cs="Calibri"/>
          <w:sz w:val="24"/>
          <w:szCs w:val="24"/>
          <w:lang w:val="hy-AM"/>
        </w:rPr>
        <w:t> </w:t>
      </w:r>
      <w:r w:rsidRPr="00CF04F1">
        <w:rPr>
          <w:rFonts w:ascii="GHEA Grapalat" w:hAnsi="GHEA Grapalat" w:cs="Arial"/>
          <w:sz w:val="24"/>
          <w:szCs w:val="24"/>
          <w:lang w:val="hy-AM"/>
        </w:rPr>
        <w:t xml:space="preserve">«Աջակողմյան ղեկային տեղաբաշխմամբ տրանսպորտային միջոցների ներմուծումն արգելելու մասին» Հայաստանի Հանրապետության </w:t>
      </w:r>
      <w:r w:rsidR="005A6AA3">
        <w:rPr>
          <w:rFonts w:ascii="GHEA Grapalat" w:hAnsi="GHEA Grapalat" w:cs="Arial"/>
          <w:sz w:val="24"/>
          <w:szCs w:val="24"/>
          <w:lang w:val="hy-AM"/>
        </w:rPr>
        <w:t xml:space="preserve">2018 թվականի մարտի 1-ի թիվ ՀՕ-125-Ն </w:t>
      </w:r>
      <w:r w:rsidRPr="00CF04F1">
        <w:rPr>
          <w:rFonts w:ascii="GHEA Grapalat" w:hAnsi="GHEA Grapalat" w:cs="Arial"/>
          <w:sz w:val="24"/>
          <w:szCs w:val="24"/>
          <w:lang w:val="hy-AM"/>
        </w:rPr>
        <w:t>օրենք</w:t>
      </w:r>
      <w:r w:rsidR="00380162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300883" w:rsidRPr="00300883">
        <w:rPr>
          <w:rFonts w:ascii="GHEA Grapalat" w:hAnsi="GHEA Grapalat" w:cs="Arial"/>
          <w:sz w:val="24"/>
          <w:szCs w:val="24"/>
          <w:lang w:val="hy-AM"/>
        </w:rPr>
        <w:t>2</w:t>
      </w:r>
      <w:r w:rsidR="00380162">
        <w:rPr>
          <w:rFonts w:ascii="GHEA Grapalat" w:hAnsi="GHEA Grapalat" w:cs="Arial"/>
          <w:sz w:val="24"/>
          <w:szCs w:val="24"/>
          <w:lang w:val="hy-AM"/>
        </w:rPr>
        <w:t>-րդ</w:t>
      </w:r>
      <w:r w:rsidR="00300883" w:rsidRPr="00300883">
        <w:rPr>
          <w:rFonts w:ascii="GHEA Grapalat" w:hAnsi="GHEA Grapalat" w:cs="Arial"/>
          <w:sz w:val="24"/>
          <w:szCs w:val="24"/>
          <w:lang w:val="hy-AM"/>
        </w:rPr>
        <w:t xml:space="preserve"> հոդված</w:t>
      </w:r>
      <w:r w:rsidR="00380162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B8067D">
        <w:rPr>
          <w:rFonts w:ascii="GHEA Grapalat" w:hAnsi="GHEA Grapalat" w:cs="Arial"/>
          <w:sz w:val="24"/>
          <w:szCs w:val="24"/>
          <w:lang w:val="hy-AM"/>
        </w:rPr>
        <w:t>«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>որոն</w:t>
      </w:r>
      <w:r w:rsidR="00B8067D">
        <w:rPr>
          <w:rFonts w:ascii="GHEA Grapalat" w:hAnsi="GHEA Grapalat" w:cs="Arial"/>
          <w:sz w:val="24"/>
          <w:szCs w:val="24"/>
          <w:lang w:val="hy-AM"/>
        </w:rPr>
        <w:t>ք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 xml:space="preserve"> ձեռք բերելու համար վճարումները կատարվել են մինչև 2018 թվականի հունվարի 25-ը</w:t>
      </w:r>
      <w:r w:rsidR="00B8067D">
        <w:rPr>
          <w:rFonts w:ascii="GHEA Grapalat" w:hAnsi="GHEA Grapalat" w:cs="Arial"/>
          <w:sz w:val="24"/>
          <w:szCs w:val="24"/>
          <w:lang w:val="hy-AM"/>
        </w:rPr>
        <w:t xml:space="preserve">» բառերը փոխարինել 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>«որոն</w:t>
      </w:r>
      <w:r w:rsidR="00331394" w:rsidRPr="00331394">
        <w:rPr>
          <w:rFonts w:ascii="GHEA Grapalat" w:hAnsi="GHEA Grapalat" w:cs="Arial"/>
          <w:sz w:val="24"/>
          <w:szCs w:val="24"/>
          <w:lang w:val="hy-AM"/>
        </w:rPr>
        <w:t>ք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31394">
        <w:rPr>
          <w:rFonts w:ascii="GHEA Grapalat" w:hAnsi="GHEA Grapalat" w:cs="Arial"/>
          <w:sz w:val="24"/>
          <w:szCs w:val="24"/>
          <w:lang w:val="hy-AM"/>
        </w:rPr>
        <w:t>ՀՀ տարածք ներմուծողների կողմից</w:t>
      </w:r>
      <w:r w:rsidR="00331394" w:rsidRPr="00B806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F10">
        <w:rPr>
          <w:rFonts w:ascii="GHEA Grapalat" w:hAnsi="GHEA Grapalat" w:cs="Arial"/>
          <w:sz w:val="24"/>
          <w:szCs w:val="24"/>
          <w:lang w:val="hy-AM"/>
        </w:rPr>
        <w:t>մաքսային մարմիններ ներկայացվող փաստաթղթերու</w:t>
      </w:r>
      <w:r w:rsidR="00465B6E">
        <w:rPr>
          <w:rFonts w:ascii="GHEA Grapalat" w:hAnsi="GHEA Grapalat" w:cs="Arial"/>
          <w:sz w:val="24"/>
          <w:szCs w:val="24"/>
          <w:lang w:val="hy-AM"/>
        </w:rPr>
        <w:t>մ</w:t>
      </w:r>
      <w:r w:rsidR="00E53F10">
        <w:rPr>
          <w:rFonts w:ascii="GHEA Grapalat" w:hAnsi="GHEA Grapalat" w:cs="Arial"/>
          <w:sz w:val="24"/>
          <w:szCs w:val="24"/>
          <w:lang w:val="hy-AM"/>
        </w:rPr>
        <w:t xml:space="preserve"> առկա տեղեկատվության համաձայն 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 xml:space="preserve">ձեռք </w:t>
      </w:r>
      <w:r w:rsidR="00331394" w:rsidRPr="00331394">
        <w:rPr>
          <w:rFonts w:ascii="GHEA Grapalat" w:hAnsi="GHEA Grapalat" w:cs="Arial"/>
          <w:sz w:val="24"/>
          <w:szCs w:val="24"/>
          <w:lang w:val="hy-AM"/>
        </w:rPr>
        <w:t xml:space="preserve">են 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>բեր</w:t>
      </w:r>
      <w:r w:rsidR="00331394" w:rsidRPr="00331394">
        <w:rPr>
          <w:rFonts w:ascii="GHEA Grapalat" w:hAnsi="GHEA Grapalat" w:cs="Arial"/>
          <w:sz w:val="24"/>
          <w:szCs w:val="24"/>
          <w:lang w:val="hy-AM"/>
        </w:rPr>
        <w:t>վել</w:t>
      </w:r>
      <w:r w:rsidR="00B8067D" w:rsidRPr="00B806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0C88" w:rsidRPr="00B8067D">
        <w:rPr>
          <w:rFonts w:ascii="GHEA Grapalat" w:hAnsi="GHEA Grapalat" w:cs="Arial"/>
          <w:sz w:val="24"/>
          <w:szCs w:val="24"/>
          <w:lang w:val="hy-AM"/>
        </w:rPr>
        <w:t xml:space="preserve">մինչև 2018 թվականի </w:t>
      </w:r>
      <w:r w:rsidR="00F20C88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F20C88" w:rsidRPr="00B806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20C88">
        <w:rPr>
          <w:rFonts w:ascii="GHEA Grapalat" w:hAnsi="GHEA Grapalat" w:cs="Arial"/>
          <w:sz w:val="24"/>
          <w:szCs w:val="24"/>
          <w:lang w:val="hy-AM"/>
        </w:rPr>
        <w:t>30</w:t>
      </w:r>
      <w:r w:rsidR="00F20C88" w:rsidRPr="00B8067D">
        <w:rPr>
          <w:rFonts w:ascii="GHEA Grapalat" w:hAnsi="GHEA Grapalat" w:cs="Arial"/>
          <w:sz w:val="24"/>
          <w:szCs w:val="24"/>
          <w:lang w:val="hy-AM"/>
        </w:rPr>
        <w:t>-ը</w:t>
      </w:r>
      <w:r w:rsidR="00F20C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3A5C">
        <w:rPr>
          <w:rFonts w:ascii="GHEA Grapalat" w:hAnsi="GHEA Grapalat" w:cs="Arial"/>
          <w:sz w:val="24"/>
          <w:szCs w:val="24"/>
          <w:lang w:val="hy-AM"/>
        </w:rPr>
        <w:t xml:space="preserve">և ՀՀ տարածք են ներմուծվելու մինչև 2019 թվականի </w:t>
      </w:r>
      <w:r w:rsidR="002E2A65" w:rsidRPr="002E2A65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9F3A5C">
        <w:rPr>
          <w:rFonts w:ascii="GHEA Grapalat" w:hAnsi="GHEA Grapalat" w:cs="Arial"/>
          <w:sz w:val="24"/>
          <w:szCs w:val="24"/>
          <w:lang w:val="hy-AM"/>
        </w:rPr>
        <w:t xml:space="preserve"> 1-ը</w:t>
      </w:r>
      <w:r w:rsidR="00B8067D">
        <w:rPr>
          <w:rFonts w:ascii="GHEA Grapalat" w:hAnsi="GHEA Grapalat" w:cs="Arial"/>
          <w:sz w:val="24"/>
          <w:szCs w:val="24"/>
          <w:lang w:val="hy-AM"/>
        </w:rPr>
        <w:t>» բառերով:</w:t>
      </w:r>
    </w:p>
    <w:p w:rsidR="003B5238" w:rsidRDefault="003B5238" w:rsidP="003E00E3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E00E3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992E27" w:rsidRPr="003E00E3"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Pr="003E00E3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992E27">
        <w:rPr>
          <w:rFonts w:ascii="Calibri" w:hAnsi="Calibri" w:cs="Calibri"/>
          <w:sz w:val="24"/>
          <w:szCs w:val="24"/>
          <w:lang w:val="hy-AM"/>
        </w:rPr>
        <w:t> </w:t>
      </w:r>
      <w:r w:rsidRPr="00992E27">
        <w:rPr>
          <w:rFonts w:ascii="GHEA Grapalat" w:hAnsi="GHEA Grapalat" w:cs="Arial"/>
          <w:sz w:val="24"/>
          <w:szCs w:val="24"/>
          <w:lang w:val="hy-AM"/>
        </w:rPr>
        <w:t>Սույն օրենքն ուժի մեջ է մտնում պաշտոնական հրապարակման</w:t>
      </w:r>
      <w:r w:rsidR="004D022D">
        <w:rPr>
          <w:rFonts w:ascii="GHEA Grapalat" w:hAnsi="GHEA Grapalat" w:cs="Arial"/>
          <w:sz w:val="24"/>
          <w:szCs w:val="24"/>
          <w:lang w:val="en-US"/>
        </w:rPr>
        <w:t>ը</w:t>
      </w:r>
      <w:r w:rsidRPr="00992E27">
        <w:rPr>
          <w:rFonts w:ascii="GHEA Grapalat" w:hAnsi="GHEA Grapalat" w:cs="Arial"/>
          <w:sz w:val="24"/>
          <w:szCs w:val="24"/>
          <w:lang w:val="hy-AM"/>
        </w:rPr>
        <w:t xml:space="preserve"> հաջորդող օր</w:t>
      </w:r>
      <w:r w:rsidR="00992E27" w:rsidRPr="00992E27">
        <w:rPr>
          <w:rFonts w:ascii="GHEA Grapalat" w:hAnsi="GHEA Grapalat" w:cs="Arial"/>
          <w:sz w:val="24"/>
          <w:szCs w:val="24"/>
          <w:lang w:val="hy-AM"/>
        </w:rPr>
        <w:t>վանից</w:t>
      </w:r>
      <w:r w:rsidRPr="00992E27">
        <w:rPr>
          <w:rFonts w:ascii="GHEA Grapalat" w:hAnsi="GHEA Grapalat" w:cs="Arial"/>
          <w:sz w:val="24"/>
          <w:szCs w:val="24"/>
          <w:lang w:val="hy-AM"/>
        </w:rPr>
        <w:t>:</w:t>
      </w: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Default="002E2A65" w:rsidP="00992E27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2A65" w:rsidRPr="003E00E3" w:rsidRDefault="002E2A65" w:rsidP="003E00E3">
      <w:pPr>
        <w:spacing w:line="360" w:lineRule="auto"/>
        <w:ind w:firstLine="708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E00E3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775556" w:rsidRDefault="00775556" w:rsidP="003E00E3">
      <w:pPr>
        <w:spacing w:line="360" w:lineRule="auto"/>
        <w:ind w:firstLine="708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7755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«ԱՋԱԿՈՂՄՅԱՆ ՂԵԿԱՅԻՆ ՏԵՂԱԲԱՇԽՄԱՄԲ ՏՐԱՆՍՊՈՐՏԱՅԻՆ ՄԻՋՈՑՆԵՐԻ ՆԵՐՄՈՒԾՈՒՄՆ ԱՐԳԵԼԵԼՈՒ ՄԱՍԻՆ» ՀԱՅԱՍՏԱՆԻ ՀԱՆՐԱՊԵՏՈՒԹՅԱՆ ՕՐԵՆՔՈՒՄ </w:t>
      </w:r>
      <w:r w:rsidR="00757BA0">
        <w:rPr>
          <w:rFonts w:ascii="GHEA Grapalat" w:hAnsi="GHEA Grapalat" w:cs="Arial"/>
          <w:b/>
          <w:bCs/>
          <w:sz w:val="24"/>
          <w:szCs w:val="24"/>
          <w:lang w:val="en-US"/>
        </w:rPr>
        <w:t>ՓՈՓՈԽՈՒԹՅՈՒՆ</w:t>
      </w:r>
      <w:r w:rsidRPr="007755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ԿԱՏԱՐԵԼՈՒ ՎԵՐԱԲԵՐՅԱԼ</w:t>
      </w:r>
    </w:p>
    <w:p w:rsidR="00775556" w:rsidRDefault="00775556" w:rsidP="00992E27">
      <w:pPr>
        <w:spacing w:line="360" w:lineRule="auto"/>
        <w:ind w:firstLine="708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:rsidR="005F5474" w:rsidRDefault="00775556" w:rsidP="005F5474">
      <w:pPr>
        <w:spacing w:line="360" w:lineRule="auto"/>
        <w:ind w:firstLine="708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775556">
        <w:rPr>
          <w:rFonts w:ascii="GHEA Grapalat" w:hAnsi="GHEA Grapalat" w:cs="Arial"/>
          <w:bCs/>
          <w:sz w:val="24"/>
          <w:szCs w:val="24"/>
          <w:lang w:val="hy-AM"/>
        </w:rPr>
        <w:t>ՀՀ պետական կառավարման շահագրգիռ մարմինների և «Ղեկը աջ» նախաձեռնության անդամների հետ շարունակվող քննարկումների արդյունքում մշակվել է</w:t>
      </w:r>
      <w:r w:rsidR="003E00E3">
        <w:rPr>
          <w:rFonts w:ascii="GHEA Grapalat" w:hAnsi="GHEA Grapalat" w:cs="Arial"/>
          <w:bCs/>
          <w:sz w:val="24"/>
          <w:szCs w:val="24"/>
          <w:lang w:val="hy-AM"/>
        </w:rPr>
        <w:t xml:space="preserve"> «</w:t>
      </w:r>
      <w:r w:rsidRPr="00775556">
        <w:rPr>
          <w:rFonts w:ascii="GHEA Grapalat" w:hAnsi="GHEA Grapalat" w:cs="Arial"/>
          <w:bCs/>
          <w:sz w:val="24"/>
          <w:szCs w:val="24"/>
          <w:lang w:val="hy-AM"/>
        </w:rPr>
        <w:t xml:space="preserve">Աջակողմյան ղեկային տեղաբաշխմամբ տրանսպորտային միջոցների ներմուծումն արգելելու մասին» Հայաստանի Հանրապետության օրենքում </w:t>
      </w:r>
      <w:proofErr w:type="spellStart"/>
      <w:r w:rsidR="00757BA0">
        <w:rPr>
          <w:rFonts w:ascii="GHEA Grapalat" w:hAnsi="GHEA Grapalat" w:cs="Arial"/>
          <w:bCs/>
          <w:sz w:val="24"/>
          <w:szCs w:val="24"/>
          <w:lang w:val="en-US"/>
        </w:rPr>
        <w:t>փոփոխություն</w:t>
      </w:r>
      <w:proofErr w:type="spellEnd"/>
      <w:r w:rsidRPr="00775556">
        <w:rPr>
          <w:rFonts w:ascii="GHEA Grapalat" w:hAnsi="GHEA Grapalat" w:cs="Arial"/>
          <w:bCs/>
          <w:sz w:val="24"/>
          <w:szCs w:val="24"/>
          <w:lang w:val="hy-AM"/>
        </w:rPr>
        <w:t xml:space="preserve"> կատարելու մասին» ՀՀ օրենքի նախագիծը: </w:t>
      </w:r>
    </w:p>
    <w:p w:rsidR="002E2A65" w:rsidRPr="00775556" w:rsidRDefault="00775556" w:rsidP="005F5474">
      <w:pPr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5556">
        <w:rPr>
          <w:rFonts w:ascii="GHEA Grapalat" w:hAnsi="GHEA Grapalat" w:cs="Arial"/>
          <w:bCs/>
          <w:sz w:val="24"/>
          <w:szCs w:val="24"/>
          <w:lang w:val="hy-AM"/>
        </w:rPr>
        <w:t>Նախագծի ընդունման դեպքում հնարավորություն կընձեռնվի  ՀՀ մաքսային տարածքներում տեղակայված</w:t>
      </w:r>
      <w:r w:rsidR="005F5474" w:rsidRPr="005F547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5F5474" w:rsidRPr="00775556">
        <w:rPr>
          <w:rFonts w:ascii="GHEA Grapalat" w:hAnsi="GHEA Grapalat" w:cs="Arial"/>
          <w:bCs/>
          <w:sz w:val="24"/>
          <w:szCs w:val="24"/>
          <w:lang w:val="hy-AM"/>
        </w:rPr>
        <w:t>աջակողմյան ղեկային տեղաբաշխմամբ տրանսպորտային միջոցները</w:t>
      </w:r>
      <w:r w:rsidRPr="00775556">
        <w:rPr>
          <w:rFonts w:ascii="GHEA Grapalat" w:hAnsi="GHEA Grapalat" w:cs="Arial"/>
          <w:bCs/>
          <w:sz w:val="24"/>
          <w:szCs w:val="24"/>
          <w:lang w:val="hy-AM"/>
        </w:rPr>
        <w:t xml:space="preserve">, ինչպես նաև </w:t>
      </w:r>
      <w:r w:rsidR="005F5474" w:rsidRPr="005F5474">
        <w:rPr>
          <w:rFonts w:ascii="GHEA Grapalat" w:hAnsi="GHEA Grapalat" w:cs="Arial"/>
          <w:bCs/>
          <w:sz w:val="24"/>
          <w:szCs w:val="24"/>
          <w:lang w:val="hy-AM"/>
        </w:rPr>
        <w:t>այն աջակողմյան ղեկային տեղաբաշխմամբ տրանսպորտային միջոցները, որոնց</w:t>
      </w:r>
      <w:r w:rsidR="003E00E3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5F5474" w:rsidRPr="005F5474">
        <w:rPr>
          <w:rFonts w:ascii="GHEA Grapalat" w:hAnsi="GHEA Grapalat" w:cs="Arial"/>
          <w:bCs/>
          <w:sz w:val="24"/>
          <w:szCs w:val="24"/>
          <w:lang w:val="hy-AM"/>
        </w:rPr>
        <w:t>ձեռք բերման համար վճարումները կատարվել են</w:t>
      </w:r>
      <w:r w:rsidR="005F5474" w:rsidRPr="008F5972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8F5972" w:rsidRPr="008F5972">
        <w:rPr>
          <w:rFonts w:ascii="GHEA Grapalat" w:hAnsi="GHEA Grapalat" w:cs="Arial"/>
          <w:bCs/>
          <w:sz w:val="24"/>
          <w:szCs w:val="24"/>
          <w:lang w:val="hy-AM"/>
        </w:rPr>
        <w:t xml:space="preserve">մինչև 2018 թվականի դեկտեմբերի 30-ը </w:t>
      </w:r>
      <w:r w:rsidR="00276FCA" w:rsidRPr="00276FCA">
        <w:rPr>
          <w:rFonts w:ascii="GHEA Grapalat" w:hAnsi="GHEA Grapalat" w:cs="Arial"/>
          <w:bCs/>
          <w:sz w:val="24"/>
          <w:szCs w:val="24"/>
          <w:lang w:val="hy-AM"/>
        </w:rPr>
        <w:t xml:space="preserve">ՀՀ </w:t>
      </w:r>
      <w:r w:rsidR="00276FCA" w:rsidRPr="005F5474">
        <w:rPr>
          <w:rFonts w:ascii="GHEA Grapalat" w:hAnsi="GHEA Grapalat" w:cs="Arial"/>
          <w:bCs/>
          <w:sz w:val="24"/>
          <w:szCs w:val="24"/>
          <w:lang w:val="hy-AM"/>
        </w:rPr>
        <w:t xml:space="preserve">տարածք ներմուծել </w:t>
      </w:r>
      <w:r w:rsidR="005F5474" w:rsidRPr="005F5474">
        <w:rPr>
          <w:rFonts w:ascii="GHEA Grapalat" w:hAnsi="GHEA Grapalat" w:cs="Arial"/>
          <w:bCs/>
          <w:sz w:val="24"/>
          <w:szCs w:val="24"/>
          <w:lang w:val="hy-AM"/>
        </w:rPr>
        <w:t>մինչև 2019 թվականի ապրիլի 1-ը</w:t>
      </w:r>
      <w:r w:rsidR="005F5474">
        <w:rPr>
          <w:rFonts w:ascii="GHEA Grapalat" w:hAnsi="GHEA Grapalat" w:cs="Arial"/>
          <w:bCs/>
          <w:sz w:val="24"/>
          <w:szCs w:val="24"/>
          <w:lang w:val="hy-AM"/>
        </w:rPr>
        <w:t>:</w:t>
      </w:r>
    </w:p>
    <w:p w:rsidR="003B5238" w:rsidRPr="00992E27" w:rsidRDefault="003B5238" w:rsidP="003B5238">
      <w:pPr>
        <w:rPr>
          <w:rFonts w:ascii="GHEA Grapalat" w:hAnsi="GHEA Grapalat" w:cs="Arial"/>
          <w:sz w:val="24"/>
          <w:szCs w:val="24"/>
          <w:lang w:val="hy-AM"/>
        </w:rPr>
      </w:pPr>
      <w:r w:rsidRPr="00992E27">
        <w:rPr>
          <w:rFonts w:ascii="Calibri" w:hAnsi="Calibri"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3B5238" w:rsidRPr="00E53F10" w:rsidTr="00992E2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3B5238" w:rsidRPr="005A6AA3" w:rsidRDefault="003B5238" w:rsidP="003B523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3B5238" w:rsidRPr="005A6AA3" w:rsidRDefault="003B5238" w:rsidP="003B523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3B5238" w:rsidRPr="00E53F10" w:rsidTr="00992E2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3B5238" w:rsidRPr="005A6AA3" w:rsidRDefault="003B5238" w:rsidP="003B523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B5238" w:rsidRPr="005A6AA3" w:rsidRDefault="003B5238" w:rsidP="003B523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</w:tbl>
    <w:p w:rsidR="003B5238" w:rsidRPr="005A6AA3" w:rsidRDefault="003B5238">
      <w:pPr>
        <w:rPr>
          <w:rFonts w:ascii="Arial" w:hAnsi="Arial" w:cs="Arial"/>
          <w:lang w:val="hy-AM"/>
        </w:rPr>
      </w:pPr>
    </w:p>
    <w:sectPr w:rsidR="003B5238" w:rsidRPr="005A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0C"/>
    <w:rsid w:val="00080450"/>
    <w:rsid w:val="000F6B4A"/>
    <w:rsid w:val="001D6AEF"/>
    <w:rsid w:val="00276FCA"/>
    <w:rsid w:val="002E2A65"/>
    <w:rsid w:val="00300883"/>
    <w:rsid w:val="00331394"/>
    <w:rsid w:val="00380162"/>
    <w:rsid w:val="003B39BA"/>
    <w:rsid w:val="003B5238"/>
    <w:rsid w:val="003E00E3"/>
    <w:rsid w:val="003E1BA3"/>
    <w:rsid w:val="00465B6E"/>
    <w:rsid w:val="004D022D"/>
    <w:rsid w:val="005A5039"/>
    <w:rsid w:val="005A6AA3"/>
    <w:rsid w:val="005D4B0C"/>
    <w:rsid w:val="005F5474"/>
    <w:rsid w:val="006223D8"/>
    <w:rsid w:val="00757BA0"/>
    <w:rsid w:val="00775556"/>
    <w:rsid w:val="008F5972"/>
    <w:rsid w:val="00992E27"/>
    <w:rsid w:val="009F3A5C"/>
    <w:rsid w:val="00B8067D"/>
    <w:rsid w:val="00B91995"/>
    <w:rsid w:val="00CF04F1"/>
    <w:rsid w:val="00D46169"/>
    <w:rsid w:val="00DE4837"/>
    <w:rsid w:val="00DF78F7"/>
    <w:rsid w:val="00E53F10"/>
    <w:rsid w:val="00F20C88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A23D9-02DD-4A67-B8E0-802C299E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