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197144" w:rsidRDefault="000318D8" w:rsidP="00197144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197144">
        <w:rPr>
          <w:rFonts w:ascii="GHEA Grapalat" w:hAnsi="GHEA Grapalat"/>
          <w:b/>
        </w:rPr>
        <w:t>ԱՄՓՈՓԱԹԵՐԹ</w:t>
      </w:r>
    </w:p>
    <w:p w:rsidR="000318D8" w:rsidRPr="00197144" w:rsidRDefault="0020205D" w:rsidP="00197144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197144">
        <w:rPr>
          <w:rFonts w:ascii="GHEA Grapalat" w:hAnsi="GHEA Grapalat"/>
          <w:b/>
          <w:caps/>
          <w:lang w:val="hy-AM"/>
        </w:rPr>
        <w:t>«Հայաստանի Հանրապետության կառավարության 2012 թվականի դեկտեմբերի 27-ի N 1691-Ն որոշման մեջ լրացումներ կատարելու մասին» Կառավարության որոշմ</w:t>
      </w:r>
      <w:r w:rsidR="00B20578">
        <w:rPr>
          <w:rFonts w:ascii="GHEA Grapalat" w:hAnsi="GHEA Grapalat"/>
          <w:b/>
          <w:caps/>
          <w:lang w:val="hy-AM"/>
        </w:rPr>
        <w:t>Ա</w:t>
      </w:r>
      <w:r w:rsidRPr="00197144">
        <w:rPr>
          <w:rFonts w:ascii="GHEA Grapalat" w:hAnsi="GHEA Grapalat"/>
          <w:b/>
          <w:caps/>
          <w:lang w:val="hy-AM"/>
        </w:rPr>
        <w:t xml:space="preserve">ն </w:t>
      </w:r>
      <w:r w:rsidRPr="00197144">
        <w:rPr>
          <w:rFonts w:ascii="GHEA Grapalat" w:hAnsi="GHEA Grapalat"/>
          <w:b/>
          <w:caps/>
          <w:lang w:val="pt-BR"/>
        </w:rPr>
        <w:t>նախագծ</w:t>
      </w:r>
      <w:r w:rsidRPr="00197144">
        <w:rPr>
          <w:rFonts w:ascii="GHEA Grapalat" w:hAnsi="GHEA Grapalat"/>
          <w:b/>
          <w:caps/>
          <w:lang w:val="en-US"/>
        </w:rPr>
        <w:t>ի</w:t>
      </w:r>
      <w:r w:rsidRPr="00197144">
        <w:rPr>
          <w:rFonts w:ascii="GHEA Grapalat" w:hAnsi="GHEA Grapalat"/>
          <w:b/>
          <w:lang w:val="hy-AM"/>
        </w:rPr>
        <w:t xml:space="preserve"> </w:t>
      </w:r>
      <w:r w:rsidR="00670D36" w:rsidRPr="00197144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197144" w:rsidRDefault="00B87124" w:rsidP="00197144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3108"/>
        <w:gridCol w:w="4855"/>
        <w:gridCol w:w="2374"/>
        <w:gridCol w:w="4856"/>
      </w:tblGrid>
      <w:tr w:rsidR="00155912" w:rsidRPr="00197144" w:rsidTr="005A38F3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197144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197144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197144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197144">
              <w:rPr>
                <w:rFonts w:ascii="GHEA Grapalat" w:hAnsi="GHEA Grapalat"/>
                <w:b/>
                <w:lang w:val="en-US" w:eastAsia="en-US"/>
              </w:rPr>
              <w:t>Առաջարկության</w:t>
            </w:r>
            <w:proofErr w:type="spellEnd"/>
            <w:r w:rsidRPr="00197144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/>
                <w:lang w:val="en-US" w:eastAsia="en-US"/>
              </w:rPr>
              <w:t>հեղինակը</w:t>
            </w:r>
            <w:proofErr w:type="spellEnd"/>
            <w:r w:rsidRPr="00197144">
              <w:rPr>
                <w:rFonts w:ascii="GHEA Grapalat" w:hAnsi="GHEA Grapalat"/>
                <w:b/>
                <w:lang w:val="en-US" w:eastAsia="en-US"/>
              </w:rPr>
              <w:t>¸</w:t>
            </w:r>
          </w:p>
          <w:p w:rsidR="00155912" w:rsidRPr="00197144" w:rsidRDefault="0073654A" w:rsidP="0019714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>գ</w:t>
            </w:r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>րության</w:t>
            </w:r>
            <w:proofErr w:type="spellEnd"/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>ամսաթիվը</w:t>
            </w:r>
            <w:proofErr w:type="spellEnd"/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 xml:space="preserve">, </w:t>
            </w:r>
            <w:proofErr w:type="spellStart"/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>գրության</w:t>
            </w:r>
            <w:proofErr w:type="spellEnd"/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197144">
              <w:rPr>
                <w:rFonts w:ascii="GHEA Grapalat" w:eastAsia="Calibri" w:hAnsi="GHEA Grapalat"/>
                <w:b/>
                <w:lang w:val="en-US" w:eastAsia="en-US"/>
              </w:rPr>
              <w:t>համարը</w:t>
            </w:r>
            <w:proofErr w:type="spellEnd"/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197144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197144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97144" w:rsidRDefault="00155912" w:rsidP="00197144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197144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97144" w:rsidRDefault="00155912" w:rsidP="00197144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197144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97144" w:rsidRDefault="00155912" w:rsidP="00197144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197144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197144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197144" w:rsidRDefault="0015591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197144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197144" w:rsidRDefault="00164540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77435" w:rsidRPr="00197144" w:rsidRDefault="00D403E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Մշակույթի նախարարություն</w:t>
            </w:r>
          </w:p>
          <w:p w:rsidR="00D403E4" w:rsidRPr="00197144" w:rsidRDefault="00D403E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01.11.2018թ. թիվ</w:t>
            </w:r>
          </w:p>
          <w:p w:rsidR="00D403E4" w:rsidRPr="00197144" w:rsidRDefault="00D403E4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97144">
              <w:rPr>
                <w:rFonts w:ascii="GHEA Grapalat" w:eastAsia="Calibri" w:hAnsi="GHEA Grapalat"/>
                <w:lang w:val="hy-AM" w:eastAsia="en-US"/>
              </w:rPr>
              <w:t>01/5.1/7831-18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197144" w:rsidRDefault="00374E82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197144" w:rsidRDefault="006E7F4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197144" w:rsidRDefault="00CF4F70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2A6AF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97144">
              <w:rPr>
                <w:sz w:val="24"/>
                <w:szCs w:val="24"/>
              </w:rPr>
              <w:t>Արտաքին</w:t>
            </w:r>
            <w:proofErr w:type="spellEnd"/>
            <w:r w:rsidRPr="00197144">
              <w:rPr>
                <w:sz w:val="24"/>
                <w:szCs w:val="24"/>
              </w:rPr>
              <w:t xml:space="preserve"> </w:t>
            </w:r>
            <w:proofErr w:type="spellStart"/>
            <w:r w:rsidRPr="00197144">
              <w:rPr>
                <w:sz w:val="24"/>
                <w:szCs w:val="24"/>
              </w:rPr>
              <w:t>գործերի</w:t>
            </w:r>
            <w:proofErr w:type="spellEnd"/>
            <w:r w:rsidRPr="00197144">
              <w:rPr>
                <w:sz w:val="24"/>
                <w:szCs w:val="24"/>
              </w:rPr>
              <w:t xml:space="preserve"> </w:t>
            </w:r>
            <w:proofErr w:type="spellStart"/>
            <w:r w:rsidRPr="00197144">
              <w:rPr>
                <w:sz w:val="24"/>
                <w:szCs w:val="24"/>
              </w:rPr>
              <w:t>նախարարություն</w:t>
            </w:r>
            <w:proofErr w:type="spellEnd"/>
          </w:p>
          <w:p w:rsidR="002A6AF4" w:rsidRPr="00197144" w:rsidRDefault="002A6AF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01.11.2018թ. թիվ</w:t>
            </w:r>
          </w:p>
          <w:p w:rsidR="002A6AF4" w:rsidRPr="00197144" w:rsidRDefault="002A6AF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197144">
              <w:rPr>
                <w:sz w:val="24"/>
                <w:szCs w:val="24"/>
              </w:rPr>
              <w:t>1111/3415-18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CC7BDC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Արտակարգ իրավիճակների նախարարություն</w:t>
            </w:r>
          </w:p>
          <w:p w:rsidR="00CC7BDC" w:rsidRPr="00197144" w:rsidRDefault="00CC7BDC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02.11.2018թ. թիվ</w:t>
            </w:r>
          </w:p>
          <w:p w:rsidR="00CC7BDC" w:rsidRPr="00197144" w:rsidRDefault="00CC7BDC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97144">
              <w:rPr>
                <w:rFonts w:ascii="GHEA Grapalat" w:eastAsia="Calibri" w:hAnsi="GHEA Grapalat"/>
                <w:lang w:val="hy-AM" w:eastAsia="en-US"/>
              </w:rPr>
              <w:t>1/06.1/13255-18</w:t>
            </w:r>
            <w:r w:rsidR="00133B8F" w:rsidRPr="00197144">
              <w:rPr>
                <w:rFonts w:ascii="GHEA Grapalat" w:eastAsia="Calibri" w:hAnsi="GHEA Grapalat"/>
                <w:lang w:val="hy-AM" w:eastAsia="en-US"/>
              </w:rPr>
              <w:t xml:space="preserve"> </w:t>
            </w:r>
            <w:r w:rsidRPr="00197144">
              <w:rPr>
                <w:rFonts w:ascii="GHEA Grapalat" w:eastAsia="Calibri" w:hAnsi="GHEA Grapalat"/>
                <w:lang w:val="hy-AM" w:eastAsia="en-US"/>
              </w:rPr>
              <w:t>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5A38F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 xml:space="preserve">Սպորտի և երիտասարդության հարցերի </w:t>
            </w:r>
            <w:r w:rsidRPr="00197144">
              <w:rPr>
                <w:sz w:val="24"/>
                <w:szCs w:val="24"/>
                <w:lang w:val="hy-AM"/>
              </w:rPr>
              <w:lastRenderedPageBreak/>
              <w:t>նախարարություն</w:t>
            </w:r>
          </w:p>
          <w:p w:rsidR="005A38F3" w:rsidRPr="00197144" w:rsidRDefault="005A38F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02.11.2018թ. թիվ</w:t>
            </w:r>
          </w:p>
          <w:p w:rsidR="005A38F3" w:rsidRPr="00197144" w:rsidRDefault="005A38F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1/12/1409-18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DB5FB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Տրանսպորտի, կապի և տեղեկատվական տեխնոլոգիաների նախարարություն</w:t>
            </w:r>
          </w:p>
          <w:p w:rsidR="00DB5FB4" w:rsidRPr="00197144" w:rsidRDefault="00DB5FB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03.11.2018թ. թիվ</w:t>
            </w:r>
          </w:p>
          <w:p w:rsidR="00DB5FB4" w:rsidRPr="00197144" w:rsidRDefault="00DB5FB4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01/16.1/17706-18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3B315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Էներգետիկ ենթակառուցվածքների և բնական պաշարների նախարարություն</w:t>
            </w:r>
          </w:p>
          <w:p w:rsidR="003B3153" w:rsidRPr="00197144" w:rsidRDefault="003B315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03.11.2018թ. թիվ</w:t>
            </w:r>
          </w:p>
          <w:p w:rsidR="003B3153" w:rsidRPr="00197144" w:rsidRDefault="003B315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01ԳԲ/13.2ՀովԲ/6448-18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Բնապահպանության նախարարություն</w:t>
            </w:r>
          </w:p>
          <w:p w:rsidR="001C3793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1C3793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1/04.3/12416-18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75B4D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Գյուղատնտեսության նախարարություն</w:t>
            </w:r>
          </w:p>
          <w:p w:rsidR="001C3793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1C3793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ԳԳ/ԳԱ-2/8476-18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1C3793" w:rsidP="00197144">
            <w:pPr>
              <w:pStyle w:val="NoSpacing1"/>
              <w:spacing w:line="276" w:lineRule="auto"/>
              <w:ind w:firstLine="314"/>
              <w:jc w:val="both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«Հայաստանի Հանրապետության կառավարության 2012 թվականի դեկտեմբերի 27-ի N 1691-Ն որոշման մեջ լրացումներ կատարելու մասին» ՀՀ կառավարության որոշման</w:t>
            </w: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նախագծի 3-րդ և 4-րդ կետերը խմբագրել մեկ կետում՝ հետևյալ խմբագրությամբ. «Սույն </w:t>
            </w: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որոշումն ուժի մեջ է մտնում 2019 թվականի հունվարի 1-ից»։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47AB6" w:rsidRDefault="00F6516E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47AB6">
              <w:rPr>
                <w:rFonts w:ascii="GHEA Grapalat" w:eastAsia="Calibri" w:hAnsi="GHEA Grapalat"/>
                <w:lang w:val="hy-AM" w:eastAsia="en-US"/>
              </w:rPr>
              <w:lastRenderedPageBreak/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B4125D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«Հայաստանի Հանրապետության կառավարության 2012 թվականի դեկտեմբերի 27-ի N 1691-Ն որոշման մեջ լրացումներ կատարելու մասին» Կառավարության որոշման ուժի մեջ մտնելու՝  ավելի վաղ ժամկետ նախատեսելը պայմանավորված է 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վերոնշյալ որոշմամբ </w:t>
            </w:r>
            <w:r w:rsidRPr="0019714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Սահմանադրական դատարանի աշխատակազմին և Դատական դեպարտամենտին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առաջարկվող գործողություններ</w:t>
            </w:r>
            <w:r w:rsidR="00581B13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նախ</w:t>
            </w:r>
            <w:r w:rsidR="001D452F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քան 2019 թվականի հունվարի 1-ը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կատարելու անհրաժեշտությամբ:</w:t>
            </w:r>
          </w:p>
        </w:tc>
      </w:tr>
      <w:tr w:rsidR="00374E82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Առողջապահության նախարարություն</w:t>
            </w:r>
          </w:p>
          <w:p w:rsidR="001C3793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1C3793" w:rsidRPr="00197144" w:rsidRDefault="001C379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ԱԹ/11.1/16080-18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E82" w:rsidRPr="00197144" w:rsidRDefault="00374E82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374E82" w:rsidRPr="00175B4D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374E82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E82" w:rsidRPr="00197144" w:rsidRDefault="00CB080D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Կրթության և գիտության նախարարություն</w:t>
            </w:r>
          </w:p>
          <w:p w:rsidR="00CB080D" w:rsidRPr="00197144" w:rsidRDefault="00CB080D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CB080D" w:rsidRPr="00197144" w:rsidRDefault="00CB080D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01/10/16774-18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CB080D" w:rsidP="00197144">
            <w:pPr>
              <w:pStyle w:val="NoSpacing1"/>
              <w:spacing w:line="276" w:lineRule="auto"/>
              <w:ind w:firstLine="314"/>
              <w:jc w:val="both"/>
              <w:rPr>
                <w:sz w:val="24"/>
                <w:szCs w:val="24"/>
                <w:lang w:val="hy-AM"/>
              </w:rPr>
            </w:pP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Հաշվի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առնելով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այն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հանգամանքը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,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որ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«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Հանրային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ծառայության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մասին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»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Հայաստանի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օրենքի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26-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րդ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հոդվածի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3-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րդ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մասը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,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ինչպես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նաև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«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Իրավական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ակտերի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մասին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»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Հայաստանի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օրենքն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ուժը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կորցրած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են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ճանաչվել՝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առաջարկում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եմ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Հայաստանի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կառավարության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2012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թվականի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դեկտեմբերի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27-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N 1691-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որոշման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հղումներն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ուղղել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: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Միաժամանակ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առաջարկում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եմ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նախագծերի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փաթեթը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համապատասխանեցնել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ՀՀ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կառավարության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2018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թվականի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հունիսի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8-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N 667-L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որոշման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հավելվածի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16-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րդ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կետի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 xml:space="preserve"> </w:t>
            </w:r>
            <w:r w:rsidRPr="00197144">
              <w:rPr>
                <w:rFonts w:cs="Sylfaen"/>
                <w:color w:val="000000"/>
                <w:sz w:val="24"/>
                <w:szCs w:val="24"/>
                <w:lang w:val="hy-AM"/>
              </w:rPr>
              <w:t>պահանջներին</w:t>
            </w:r>
            <w:r w:rsidRPr="00197144">
              <w:rPr>
                <w:color w:val="000000"/>
                <w:sz w:val="24"/>
                <w:szCs w:val="24"/>
                <w:lang w:val="hy-AM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4E82" w:rsidRPr="00197144" w:rsidRDefault="0046291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197144">
              <w:rPr>
                <w:rFonts w:ascii="GHEA Grapalat" w:eastAsia="Calibri" w:hAnsi="GHEA Grapalat"/>
                <w:lang w:val="hy-AM" w:eastAsia="en-US"/>
              </w:rPr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A60" w:rsidRPr="00197144" w:rsidRDefault="005E79AF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="007E1A60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երկայացված առաջարկը Հայաստանի Հանրապետության կառավարո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ւթյան 2018 թվականի հունիսի 8-ի </w:t>
            </w:r>
            <w:r w:rsidR="007E1A60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N 667-L որոշմամբ հաստատված հավելվածի 16-րդ կետի պահանջներին համապատասխանեցնելու տեսանկյունից չի բխում առաջարկում իսկ վկայակոչվող դրույթից, քանի որ այդ դրույթը վերաբերում է  Կառավարության քննարկման համար վարչապետի աշխատակազմ ներկայացվող իրավական ակտերի նախագծերի փաթեթին, մինչդեռ նախագծերի փաթեթը ներկայացվել է    շահագրգիռ մարմիններին իրավական ակտերի նախագծերի վերաբերյալ դիտողություններ և առաջարկություններ </w:t>
            </w:r>
            <w:r w:rsidR="007E1A60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ստանալու նպատակով, որից հետո միայն առաջարկում վկայակոչվող դրույթի պահանջների պահպանմամբ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այդ թվում՝ կցելով  իրավական ակտի նախագծի վերաբերյալ շահագրգիռ մարմինների կողմից ստացված դիտողությունների և առաջարկությունների</w:t>
            </w:r>
            <w:r w:rsidR="008066FF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ամփոփաթերթը,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7E1A60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նախագծերի փաթեթը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կարող է</w:t>
            </w:r>
            <w:r w:rsidR="007E1A60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ներկայացվել</w:t>
            </w:r>
            <w:r w:rsidR="007E1A60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վարչապետի աշխատակազմ:</w:t>
            </w:r>
          </w:p>
          <w:p w:rsidR="008C294E" w:rsidRPr="00197144" w:rsidRDefault="008066FF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Ինչ վերաբերում է</w:t>
            </w:r>
            <w:r w:rsidR="005A3D27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Հայաստանի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 կառավարության 2012 թվականի դեկտեմբերի 27-ի N 1691-Ն որոշման</w:t>
            </w:r>
            <w:r w:rsidR="005A3D27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հղումներն ուղղելուն, ապա դա հանգեցնելու է</w:t>
            </w:r>
            <w:r w:rsidR="007E69B1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տվյալ ոլորտի հարաբերությունները կարգավորող</w:t>
            </w:r>
            <w:r w:rsidR="00472FD3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5A3D27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Կառավարության նոր որոշ</w:t>
            </w:r>
            <w:r w:rsidR="007E69B1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="00472FD3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նախագծի մշակման </w:t>
            </w:r>
            <w:r w:rsidR="00755FE1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անհրաժեշտությանը, ինչը դուրս է Արդարադատության նախարարությանը վերապահված գործունեության ոլորտից</w:t>
            </w:r>
            <w:r w:rsidR="008C294E"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1C3793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93" w:rsidRPr="00197144" w:rsidRDefault="001C3793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3793" w:rsidRPr="00197144" w:rsidRDefault="006F46A8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Սփյուռքի նախարարություն</w:t>
            </w:r>
          </w:p>
          <w:p w:rsidR="006F46A8" w:rsidRPr="00197144" w:rsidRDefault="006F46A8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6F46A8" w:rsidRPr="00197144" w:rsidRDefault="006F46A8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01/16.1/2504-18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93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93" w:rsidRPr="00197144" w:rsidRDefault="001C379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793" w:rsidRPr="00197144" w:rsidRDefault="001C379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1C3793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93" w:rsidRPr="00197144" w:rsidRDefault="001C3793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3793" w:rsidRPr="00197144" w:rsidRDefault="00EB32C0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 xml:space="preserve">Տնտեսական զարգացման և </w:t>
            </w:r>
            <w:r w:rsidRPr="00197144">
              <w:rPr>
                <w:sz w:val="24"/>
                <w:szCs w:val="24"/>
                <w:lang w:val="hy-AM"/>
              </w:rPr>
              <w:lastRenderedPageBreak/>
              <w:t>ներդրումների նախարարություն</w:t>
            </w:r>
          </w:p>
          <w:p w:rsidR="00EB32C0" w:rsidRPr="00197144" w:rsidRDefault="00EB32C0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EB32C0" w:rsidRPr="00197144" w:rsidRDefault="00EB32C0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01/22.2/9021-18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93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793" w:rsidRPr="00197144" w:rsidRDefault="001C379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793" w:rsidRPr="00197144" w:rsidRDefault="001C379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856263" w:rsidRPr="00B20578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63" w:rsidRPr="00197144" w:rsidRDefault="00856263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263" w:rsidRPr="00197144" w:rsidRDefault="0085626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Տարածքային կառավարման և զարգացման նախարարություն</w:t>
            </w:r>
          </w:p>
          <w:p w:rsidR="00856263" w:rsidRPr="00197144" w:rsidRDefault="0085626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05.11.2018թ. թիվ</w:t>
            </w:r>
          </w:p>
          <w:p w:rsidR="00856263" w:rsidRPr="00197144" w:rsidRDefault="00856263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01/21/8787-18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DF1" w:rsidRPr="00197144" w:rsidRDefault="00440DF1" w:rsidP="00197144">
            <w:pPr>
              <w:pStyle w:val="NoSpacing1"/>
              <w:spacing w:line="276" w:lineRule="auto"/>
              <w:ind w:firstLine="314"/>
              <w:jc w:val="both"/>
              <w:rPr>
                <w:rStyle w:val="Strong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440DF1" w:rsidRPr="00197144" w:rsidRDefault="00717CA3" w:rsidP="00444319">
            <w:pPr>
              <w:pStyle w:val="NoSpacing1"/>
              <w:spacing w:line="276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263" w:rsidRPr="00197144" w:rsidRDefault="00856263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263" w:rsidRPr="00197144" w:rsidRDefault="00856263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BF031F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31F" w:rsidRPr="00197144" w:rsidRDefault="00BF031F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B3A11" w:rsidRPr="00197144" w:rsidRDefault="00CB3A11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97144">
              <w:rPr>
                <w:sz w:val="24"/>
                <w:szCs w:val="24"/>
              </w:rPr>
              <w:t>Արդարադատության</w:t>
            </w:r>
            <w:proofErr w:type="spellEnd"/>
            <w:r w:rsidRPr="00197144">
              <w:rPr>
                <w:sz w:val="24"/>
                <w:szCs w:val="24"/>
              </w:rPr>
              <w:t xml:space="preserve"> </w:t>
            </w:r>
            <w:proofErr w:type="spellStart"/>
            <w:r w:rsidRPr="00197144">
              <w:rPr>
                <w:sz w:val="24"/>
                <w:szCs w:val="24"/>
              </w:rPr>
              <w:t>ակադեմիա</w:t>
            </w:r>
            <w:proofErr w:type="spellEnd"/>
          </w:p>
          <w:p w:rsidR="00CB3A11" w:rsidRPr="00197144" w:rsidRDefault="00CB3A11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197144">
              <w:rPr>
                <w:sz w:val="24"/>
                <w:szCs w:val="24"/>
              </w:rPr>
              <w:t xml:space="preserve">07.11.2018թ. </w:t>
            </w:r>
            <w:proofErr w:type="spellStart"/>
            <w:r w:rsidRPr="00197144">
              <w:rPr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31F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31F" w:rsidRPr="00197144" w:rsidRDefault="00BF031F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1F" w:rsidRPr="00197144" w:rsidRDefault="00BF031F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BF031F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31F" w:rsidRPr="00197144" w:rsidRDefault="00BF031F" w:rsidP="001971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031F" w:rsidRPr="00197144" w:rsidRDefault="00812372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Պետական եկամուտների կոմիտե</w:t>
            </w:r>
          </w:p>
          <w:p w:rsidR="00812372" w:rsidRPr="00197144" w:rsidRDefault="00812372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08.11.2018թ. թիվ</w:t>
            </w:r>
          </w:p>
          <w:p w:rsidR="00812372" w:rsidRPr="00197144" w:rsidRDefault="00812372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01/11-1/68743-18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31F" w:rsidRPr="00197144" w:rsidRDefault="005D221B" w:rsidP="00197144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31F" w:rsidRPr="00197144" w:rsidRDefault="00BF031F" w:rsidP="00197144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31F" w:rsidRPr="00197144" w:rsidRDefault="00BF031F" w:rsidP="00197144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3E5DC1" w:rsidRPr="00175B4D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197144">
              <w:rPr>
                <w:sz w:val="24"/>
                <w:szCs w:val="24"/>
              </w:rPr>
              <w:t>Աշխատանքի</w:t>
            </w:r>
            <w:proofErr w:type="spellEnd"/>
            <w:r w:rsidRPr="00197144">
              <w:rPr>
                <w:sz w:val="24"/>
                <w:szCs w:val="24"/>
              </w:rPr>
              <w:t xml:space="preserve"> և </w:t>
            </w:r>
            <w:proofErr w:type="spellStart"/>
            <w:r w:rsidRPr="00197144">
              <w:rPr>
                <w:sz w:val="24"/>
                <w:szCs w:val="24"/>
              </w:rPr>
              <w:t>սոցիալական</w:t>
            </w:r>
            <w:proofErr w:type="spellEnd"/>
            <w:r w:rsidRPr="00197144">
              <w:rPr>
                <w:sz w:val="24"/>
                <w:szCs w:val="24"/>
              </w:rPr>
              <w:t xml:space="preserve"> </w:t>
            </w:r>
            <w:proofErr w:type="spellStart"/>
            <w:r w:rsidRPr="00197144">
              <w:rPr>
                <w:sz w:val="24"/>
                <w:szCs w:val="24"/>
              </w:rPr>
              <w:t>հարցերի</w:t>
            </w:r>
            <w:proofErr w:type="spellEnd"/>
            <w:r w:rsidRPr="00197144">
              <w:rPr>
                <w:sz w:val="24"/>
                <w:szCs w:val="24"/>
              </w:rPr>
              <w:t xml:space="preserve"> </w:t>
            </w:r>
            <w:proofErr w:type="spellStart"/>
            <w:r w:rsidRPr="00197144">
              <w:rPr>
                <w:sz w:val="24"/>
                <w:szCs w:val="24"/>
              </w:rPr>
              <w:t>նախարարություն</w:t>
            </w:r>
            <w:proofErr w:type="spellEnd"/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197144">
              <w:rPr>
                <w:sz w:val="24"/>
                <w:szCs w:val="24"/>
              </w:rPr>
              <w:t xml:space="preserve">09.11.2018թ. </w:t>
            </w:r>
            <w:proofErr w:type="spellStart"/>
            <w:r w:rsidRPr="00197144">
              <w:rPr>
                <w:sz w:val="24"/>
                <w:szCs w:val="24"/>
              </w:rPr>
              <w:t>թիվ</w:t>
            </w:r>
            <w:proofErr w:type="spellEnd"/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197144">
              <w:rPr>
                <w:sz w:val="24"/>
                <w:szCs w:val="24"/>
              </w:rPr>
              <w:t xml:space="preserve">ՄԹ/ԺՍ-2-2/17572-18 </w:t>
            </w:r>
            <w:proofErr w:type="spellStart"/>
            <w:r w:rsidRPr="00197144">
              <w:rPr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tabs>
                <w:tab w:val="left" w:pos="0"/>
                <w:tab w:val="left" w:pos="1080"/>
              </w:tabs>
              <w:spacing w:line="276" w:lineRule="auto"/>
              <w:ind w:firstLine="317"/>
              <w:contextualSpacing/>
              <w:jc w:val="both"/>
              <w:rPr>
                <w:rFonts w:ascii="GHEA Grapalat" w:eastAsia="SimSun" w:hAnsi="GHEA Grapalat"/>
                <w:lang w:val="hy-AM" w:eastAsia="en-US"/>
              </w:rPr>
            </w:pPr>
            <w:r w:rsidRPr="00197144">
              <w:rPr>
                <w:rFonts w:ascii="GHEA Grapalat" w:eastAsia="SimSun" w:hAnsi="GHEA Grapalat"/>
                <w:lang w:val="hy-AM" w:eastAsia="en-US"/>
              </w:rPr>
              <w:t>«Հայաստանի Հանրապետության կառավարության 2012 թվականի դեկտեմբերի 27-ի N 1691-Ն որոշման մեջ լրացումներ կատարելու մասին» Կառավարության որոշման նախագծով առաջարկվող լրացման վերաբերյալ նշենք հետևյալը.</w:t>
            </w:r>
          </w:p>
          <w:p w:rsidR="003E5DC1" w:rsidRPr="00197144" w:rsidRDefault="003E5DC1" w:rsidP="003E5DC1">
            <w:pPr>
              <w:tabs>
                <w:tab w:val="left" w:pos="0"/>
                <w:tab w:val="left" w:pos="1080"/>
              </w:tabs>
              <w:spacing w:line="276" w:lineRule="auto"/>
              <w:ind w:firstLine="317"/>
              <w:contextualSpacing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197144">
              <w:rPr>
                <w:rFonts w:ascii="GHEA Grapalat" w:eastAsia="Calibri" w:hAnsi="GHEA Grapalat"/>
                <w:lang w:val="hy-AM" w:eastAsia="en-US"/>
              </w:rPr>
              <w:t xml:space="preserve">Չնայած այն հանգամանքին, որ սոցիալական փաթեթի շահառուների համար սոցիալական փաթեթը </w:t>
            </w:r>
            <w:r w:rsidRPr="00197144">
              <w:rPr>
                <w:rFonts w:ascii="GHEA Grapalat" w:eastAsia="Calibri" w:hAnsi="GHEA Grapalat"/>
                <w:lang w:val="hy-AM" w:eastAsia="en-US"/>
              </w:rPr>
              <w:lastRenderedPageBreak/>
              <w:t>տրամադրվել է «Հանրային ծառայության մասին» օրենքով, որպես հանրային ծառայողներին կամ հանրային պաշտոն զբաղեցնող անձանց տրամադրվող սոցիալական երաշխիք, սակայն Կառավարության 2012թ. դեկտեմբերի 27-ի N 1691-Ն որոշումը (այսուհետ` Որոշում), որով սահմանված է սոցիալական փաթեթի հատկացման կարգը և փաթեթի մեջ մտնող ծառայությունների բովանդակությունը, չի տարածվում «Հանրային ծառայության մասին» ՀՀ օրենքի իմաստով՝ բարձրաստիճան պաշտոնատար անձանց վրա (Որոշման 9-րդ կետ): «Հանրային ծառայության մասին» 2011թ. մայիսի 26-ի N ՀՕ-172-Ն օրենքի 5-րդ հոդվածի 1-ին մասի 15-րդ կետի համաձայն՝ դատավորները համարվում էին բարձրաստիճան պաշտոնատար անձինք:</w:t>
            </w:r>
          </w:p>
          <w:p w:rsidR="003E5DC1" w:rsidRPr="00197144" w:rsidRDefault="003E5DC1" w:rsidP="003E5DC1">
            <w:pPr>
              <w:tabs>
                <w:tab w:val="left" w:pos="0"/>
                <w:tab w:val="left" w:pos="1080"/>
              </w:tabs>
              <w:spacing w:line="276" w:lineRule="auto"/>
              <w:ind w:firstLine="317"/>
              <w:contextualSpacing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197144">
              <w:rPr>
                <w:rFonts w:ascii="GHEA Grapalat" w:eastAsia="Calibri" w:hAnsi="GHEA Grapalat"/>
                <w:lang w:val="hy-AM" w:eastAsia="en-US"/>
              </w:rPr>
              <w:t xml:space="preserve">«Հանրային ծառայության մասին» 2018թ. մարտի 23-ի N ՀՕ-206-Ն նոր օրենքի 7-րդ հոդվածի 3-րդ մասի համաձայն Վճռաբեկ, վերաքննիչ և առաջին ատյանի դատարանների դատավորների պաշտոնները համարվում են ինքնավար պաշտոններ: Հարկ է նշել, </w:t>
            </w:r>
            <w:r w:rsidRPr="00197144">
              <w:rPr>
                <w:rFonts w:ascii="GHEA Grapalat" w:eastAsia="Calibri" w:hAnsi="GHEA Grapalat"/>
                <w:lang w:val="hy-AM" w:eastAsia="en-US"/>
              </w:rPr>
              <w:lastRenderedPageBreak/>
              <w:t xml:space="preserve">որ ներկայում Աշխատանքի և սոցիալական հարցերի նախարարության կողմից մշակվել է «Հայաստանի Հանրապետության կառավարության 2012 թվականի դեկտեմբերի 27-ի N 1691-Ն որոշման մեջ փոփոխություններ և լրացումներ կատարելու մասին» Կառավարության որոշման նախագիծ, որով նախատեսվում է Որոշման 9-րդ կետում «բարձրաստիճան պաշտոնատար անձանց վրա» բառերը փոխարինել «քաղաքական, վարչական, ինքնավար պաշտոններ զբաղեցնող անձանց վրա» բառերով: Այսինքն՝ նախատեսվում է Որոշմամբ սահմանված սոցիալական փաթեթի շահառուների գործող շրջանակը պահպանելով՝ Որոշման կարգավորումները համապատասխանեցնել «Հանրային ծառայության մասին» 2018թ. մարտի 23-ի N ՀՕ-206-Ն նոր օրենքի կարգավորումներին: Հետևաբար դատավորների համար՝ որպես ինքնավար պաշտոններ զբաղեցնող անձինք, սոցիալական փաթեթի տրամադրման արդեն իսկ սահմանված սահմանափակումը նախատեսվում է </w:t>
            </w:r>
            <w:r w:rsidRPr="00197144">
              <w:rPr>
                <w:rFonts w:ascii="GHEA Grapalat" w:eastAsia="Calibri" w:hAnsi="GHEA Grapalat"/>
                <w:lang w:val="hy-AM" w:eastAsia="en-US"/>
              </w:rPr>
              <w:lastRenderedPageBreak/>
              <w:t>պահպանել: Վերոգրյալով պայմանավորված՝ Ձեր գրությամբ ներկայացված «Հայաստանի Հանրապետության կառավարության 2012 թվականի դեկտեմբերի 27-ի N 1691-Ն որոշման մեջ լրացումներ կատարելու մասին» Կառավարության որոշման նախագծով առաջարկվող լրացումը գտնում ենք ոչ նպատակահարմար: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 w:rsidRPr="00197144">
              <w:rPr>
                <w:rFonts w:ascii="GHEA Grapalat" w:eastAsia="Calibri" w:hAnsi="GHEA Grapalat"/>
                <w:lang w:val="en-US" w:eastAsia="en-US"/>
              </w:rPr>
              <w:lastRenderedPageBreak/>
              <w:t>Չի</w:t>
            </w:r>
            <w:proofErr w:type="spellEnd"/>
            <w:r w:rsidRPr="00197144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197144">
              <w:rPr>
                <w:rFonts w:ascii="GHEA Grapalat" w:eastAsia="Calibri" w:hAnsi="GHEA Grapalat"/>
                <w:lang w:val="en-US" w:eastAsia="en-US"/>
              </w:rPr>
              <w:t>ընդունվել</w:t>
            </w:r>
            <w:proofErr w:type="spellEnd"/>
            <w:r w:rsidRPr="00197144"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Հանրային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ծառայության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մասին</w:t>
            </w:r>
            <w:proofErr w:type="spellEnd"/>
            <w:r w:rsidRPr="00197144">
              <w:rPr>
                <w:rFonts w:ascii="GHEA Grapalat" w:hAnsi="GHEA Grapalat"/>
                <w:lang w:val="en-US"/>
              </w:rPr>
              <w:t>» 2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011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մայիսի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26-ի </w:t>
            </w:r>
            <w:r w:rsidRPr="00197144">
              <w:rPr>
                <w:rFonts w:ascii="GHEA Grapalat" w:hAnsi="GHEA Grapalat" w:cs="Sylfaen"/>
              </w:rPr>
              <w:t>ՀՕ</w:t>
            </w:r>
            <w:r w:rsidRPr="00197144">
              <w:rPr>
                <w:rFonts w:ascii="GHEA Grapalat" w:hAnsi="GHEA Grapalat"/>
                <w:lang w:val="en-US"/>
              </w:rPr>
              <w:t>-172-</w:t>
            </w:r>
            <w:r w:rsidRPr="00197144">
              <w:rPr>
                <w:rFonts w:ascii="GHEA Grapalat" w:hAnsi="GHEA Grapalat" w:cs="Sylfaen"/>
              </w:rPr>
              <w:t>Ն</w:t>
            </w:r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օրենքը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մասնակի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ուժը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կորցրել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է,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մասնավորապես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ուժը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կորցրել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է «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բարձրաստիճան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պաշտոնատար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անձ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հասկացության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իմաստը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բացահայտող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հոդվածը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Ինչ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վերաբերում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է «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Հանրային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ծառայության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մասին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» 2018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մարտի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23-ի </w:t>
            </w:r>
            <w:r w:rsidRPr="00197144">
              <w:rPr>
                <w:rFonts w:ascii="GHEA Grapalat" w:hAnsi="GHEA Grapalat" w:cs="Sylfaen"/>
              </w:rPr>
              <w:t>ՀՕ</w:t>
            </w:r>
            <w:r w:rsidRPr="00197144">
              <w:rPr>
                <w:rFonts w:ascii="GHEA Grapalat" w:hAnsi="GHEA Grapalat" w:cs="Times New Roman"/>
                <w:lang w:val="en-US"/>
              </w:rPr>
              <w:t>-206-</w:t>
            </w:r>
            <w:r w:rsidRPr="00197144">
              <w:rPr>
                <w:rFonts w:ascii="GHEA Grapalat" w:hAnsi="GHEA Grapalat" w:cs="Sylfaen"/>
              </w:rPr>
              <w:t>Ն</w:t>
            </w:r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օրենքին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ապա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վերջինս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նախատեսում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r w:rsidRPr="00197144">
              <w:rPr>
                <w:rFonts w:ascii="GHEA Grapalat" w:hAnsi="GHEA Grapalat" w:cs="Sylfaen"/>
                <w:lang w:val="en-US"/>
              </w:rPr>
              <w:lastRenderedPageBreak/>
              <w:t>«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բարձրաստիճան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պաշտոնատար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անձ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հասկացությունը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>:</w:t>
            </w:r>
          </w:p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Միաժամանակ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գտնում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ենք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դատավորներին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սոցիա</w:t>
            </w:r>
            <w:proofErr w:type="spellEnd"/>
            <w:r w:rsidRPr="00197144">
              <w:rPr>
                <w:rFonts w:ascii="GHEA Grapalat" w:hAnsi="GHEA Grapalat" w:cs="Sylfaen"/>
              </w:rPr>
              <w:t>լա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կան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փաթեթի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շահառուների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շրջանակում</w:t>
            </w:r>
            <w:proofErr w:type="spellEnd"/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 w:cs="Sylfaen"/>
                <w:lang w:val="en-US"/>
              </w:rPr>
              <w:t>նախատեսել</w:t>
            </w:r>
            <w:proofErr w:type="spellEnd"/>
            <w:r w:rsidRPr="00197144">
              <w:rPr>
                <w:rFonts w:ascii="GHEA Grapalat" w:hAnsi="GHEA Grapalat" w:cs="Sylfaen"/>
              </w:rPr>
              <w:t>ն</w:t>
            </w:r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r w:rsidRPr="00197144">
              <w:rPr>
                <w:rFonts w:ascii="GHEA Grapalat" w:hAnsi="GHEA Grapalat" w:cs="Sylfaen"/>
              </w:rPr>
              <w:t>ուղղակիորեն</w:t>
            </w:r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r w:rsidRPr="00197144">
              <w:rPr>
                <w:rFonts w:ascii="GHEA Grapalat" w:hAnsi="GHEA Grapalat" w:cs="Sylfaen"/>
              </w:rPr>
              <w:t>բխում</w:t>
            </w:r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r w:rsidRPr="00197144">
              <w:rPr>
                <w:rFonts w:ascii="GHEA Grapalat" w:hAnsi="GHEA Grapalat" w:cs="Sylfaen"/>
              </w:rPr>
              <w:t>է</w:t>
            </w:r>
            <w:r w:rsidRPr="00197144">
              <w:rPr>
                <w:rFonts w:ascii="GHEA Grapalat" w:hAnsi="GHEA Grapalat" w:cs="Sylfaen"/>
                <w:lang w:val="en-US"/>
              </w:rPr>
              <w:t xml:space="preserve"> </w:t>
            </w:r>
            <w:r w:rsidRPr="00197144">
              <w:rPr>
                <w:rFonts w:ascii="GHEA Grapalat" w:hAnsi="GHEA Grapalat" w:cs="Sylfaen"/>
                <w:lang w:val="hy-AM"/>
              </w:rPr>
              <w:t xml:space="preserve">ինչպես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«Հայաստանի Հանրապետության դատական օրենսգիրք» սահմանադրական օրենք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57-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6-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րդ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մասից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այնպես էլ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«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Սահմանադրական դատարանի մասին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»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սահմանադրական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օրենքի 10-րդ հոդվածի 9-րդ մասից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քանի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որ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վերջիններս իմպերատիվ կերպով սահմանում են, որ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</w:rPr>
              <w:t>դ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ատավորն օգտվում է նաև հանրային ծառայողի համար սահմանված սոցիալական երաշխիքներից:</w:t>
            </w:r>
          </w:p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</w:tr>
      <w:tr w:rsidR="003E5DC1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Պաշտպանության նախարարություն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08.11.2018թ. թիվ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ՊՆ/510-1759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3E5DC1" w:rsidRPr="00197144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Մարդու իրավունքների պաշտպան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14.11.2018թ. թիվ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01/13.1/6142-18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3E5DC1" w:rsidRPr="00175B4D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Ֆինանսների նախարարություն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12.11.2018թ. թիվ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01/11-1/20491-18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tabs>
                <w:tab w:val="left" w:pos="0"/>
                <w:tab w:val="left" w:pos="10080"/>
                <w:tab w:val="left" w:pos="10490"/>
              </w:tabs>
              <w:spacing w:line="276" w:lineRule="auto"/>
              <w:ind w:firstLine="317"/>
              <w:jc w:val="both"/>
              <w:rPr>
                <w:rFonts w:ascii="GHEA Grapalat" w:hAnsi="GHEA Grapalat"/>
                <w:bCs/>
                <w:lang w:val="hy-AM"/>
              </w:rPr>
            </w:pPr>
            <w:r w:rsidRPr="00197144">
              <w:rPr>
                <w:rFonts w:ascii="GHEA Grapalat" w:hAnsi="GHEA Grapalat"/>
                <w:lang w:val="hy-AM"/>
              </w:rPr>
              <w:t xml:space="preserve">«Հայաստանի Հանրապետության կառավարության 2012 թվականի դեկտեմբերի 27-ի N 1691-Ն որոշման մեջ լրացումներ կատարելու մասին» ՀՀ կառավարության որոշման </w:t>
            </w:r>
            <w:r w:rsidRPr="00197144">
              <w:rPr>
                <w:rFonts w:ascii="GHEA Grapalat" w:hAnsi="GHEA Grapalat" w:cs="Sylfaen"/>
                <w:noProof/>
                <w:shd w:val="clear" w:color="auto" w:fill="FFFFFF"/>
                <w:lang w:val="hy-AM"/>
              </w:rPr>
              <w:t xml:space="preserve">նախագծով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 xml:space="preserve">նախատեսվում է </w:t>
            </w:r>
            <w:r w:rsidRPr="00197144">
              <w:rPr>
                <w:rFonts w:ascii="GHEA Grapalat" w:hAnsi="GHEA Grapalat"/>
                <w:lang w:val="hy-AM"/>
              </w:rPr>
              <w:t>ՀՀ կառավարության 2012 թվականի դեկտեմբերի 27-ի                  N 1691-Ն որոշման (այսուհտ՝ Որոշում) իմաստով</w:t>
            </w:r>
            <w:r w:rsidRPr="00197144">
              <w:rPr>
                <w:rFonts w:ascii="GHEA Grapalat" w:hAnsi="GHEA Grapalat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սոցիալական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փաթեթի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շահառու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դարձնել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նաև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դատավորներին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: </w:t>
            </w:r>
            <w:r w:rsidRPr="00197144">
              <w:rPr>
                <w:rFonts w:ascii="GHEA Grapalat" w:hAnsi="GHEA Grapalat"/>
                <w:bCs/>
                <w:lang w:val="hy-AM"/>
              </w:rPr>
              <w:lastRenderedPageBreak/>
              <w:t>Այդ կապակցությամբ հայտնում ենք, որ վերոնշյալ նախագծի</w:t>
            </w:r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ընդունումը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կհանգեցնի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ՀՀ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պետական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բյուջեից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լրացուցիչ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ֆինանսական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միջոցների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հատկացման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անհրաժեշտության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,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որի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գծով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ՀՀ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Ազգային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ժողով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ներկայացված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ՀՀ 2019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թվականի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պետական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բյուջեի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նախագծով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և ՀՀ 2019-2021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թվականների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պետական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միջնաժամկետ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ծախսերի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ծրագրով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համապատասխան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միջոցներ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նախատեսված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չեն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և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կարծում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ենք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,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նախատեսելու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նպատակահարմարության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հարցը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պետք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է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քննարկել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ՀՀ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աշխատանքի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և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սոցիալական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հարցերի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նախարարության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հետ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: </w:t>
            </w:r>
          </w:p>
          <w:p w:rsidR="003E5DC1" w:rsidRPr="00197144" w:rsidRDefault="003E5DC1" w:rsidP="003E5DC1">
            <w:pPr>
              <w:tabs>
                <w:tab w:val="left" w:pos="0"/>
                <w:tab w:val="left" w:pos="10080"/>
                <w:tab w:val="left" w:pos="10490"/>
              </w:tabs>
              <w:spacing w:line="276" w:lineRule="auto"/>
              <w:ind w:firstLine="317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Միևնույն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ժամանակ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հարկ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է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նշել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,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որ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Հանրային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ծառայության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մասին</w:t>
            </w:r>
            <w:proofErr w:type="spellEnd"/>
            <w:r w:rsidRPr="00197144">
              <w:rPr>
                <w:rFonts w:ascii="GHEA Grapalat" w:hAnsi="GHEA Grapalat"/>
                <w:lang w:val="hy-AM"/>
              </w:rPr>
              <w:t>»</w:t>
            </w:r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օրենքով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պայմանավորված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անհամապատասխանություն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է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առաջացել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Որոշմամբ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հաստատված</w:t>
            </w:r>
            <w:proofErr w:type="spellEnd"/>
            <w:r w:rsidRPr="00197144">
              <w:rPr>
                <w:rFonts w:ascii="GHEA Grapalat" w:hAnsi="GHEA Grapalat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սոցիալական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փաթեթի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շահառուների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շրջանակի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մասով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: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Դրանով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պայմանավորված՝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առաջարկում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ենք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ՀՀ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աշխատանքի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և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սոցիալական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հարցերի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նախարարության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հետ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համատեղ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քննարկել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նաև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հիշյալ</w:t>
            </w:r>
            <w:proofErr w:type="spellEnd"/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անհամապատասխանությունը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շտկելու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հարցը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՝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t>համապատասխանեցնելով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bCs/>
                <w:lang w:val="fr-FR"/>
              </w:rPr>
              <w:lastRenderedPageBreak/>
              <w:t>ներկայումս</w:t>
            </w:r>
            <w:proofErr w:type="spellEnd"/>
            <w:r w:rsidRPr="00197144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սոցիալական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փաթեթի</w:t>
            </w:r>
            <w:r w:rsidRPr="0019714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շահառուներ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հանդիսացողների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197144">
              <w:rPr>
                <w:rFonts w:ascii="GHEA Grapalat" w:hAnsi="GHEA Grapalat"/>
                <w:shd w:val="clear" w:color="auto" w:fill="FFFFFF"/>
                <w:lang w:val="hy-AM"/>
              </w:rPr>
              <w:t>շրջանակին</w:t>
            </w:r>
            <w:r w:rsidRPr="00197144">
              <w:rPr>
                <w:rFonts w:ascii="GHEA Grapalat" w:hAnsi="GHEA Grapalat"/>
                <w:shd w:val="clear" w:color="auto" w:fill="FFFFFF"/>
                <w:lang w:val="fr-FR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 w:rsidRPr="00197144">
              <w:rPr>
                <w:rFonts w:ascii="GHEA Grapalat" w:eastAsia="Calibri" w:hAnsi="GHEA Grapalat"/>
                <w:lang w:val="en-US" w:eastAsia="en-US"/>
              </w:rPr>
              <w:lastRenderedPageBreak/>
              <w:t>Ընդունվել</w:t>
            </w:r>
            <w:proofErr w:type="spellEnd"/>
            <w:r w:rsidRPr="00197144">
              <w:rPr>
                <w:rFonts w:ascii="GHEA Grapalat" w:eastAsia="Calibri" w:hAnsi="GHEA Grapalat"/>
                <w:lang w:val="en-US" w:eastAsia="en-US"/>
              </w:rPr>
              <w:t xml:space="preserve"> է ի </w:t>
            </w:r>
            <w:proofErr w:type="spellStart"/>
            <w:r w:rsidRPr="00197144">
              <w:rPr>
                <w:rFonts w:ascii="GHEA Grapalat" w:eastAsia="Calibri" w:hAnsi="GHEA Grapalat"/>
                <w:lang w:val="en-US" w:eastAsia="en-US"/>
              </w:rPr>
              <w:t>գիտություն</w:t>
            </w:r>
            <w:proofErr w:type="spellEnd"/>
            <w:r w:rsidRPr="00197144"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Նախագիծը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կարծիքի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է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ներկայացվել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նաև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Աշխատանքի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սոցիալական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հարցերի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նախարարություն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կողմից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ֆինանսական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միջոցների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հարց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չի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բարձրացվել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Ինչ վերաբերում է վկայակոչվող անհամապատասխանությանը, ապա </w:t>
            </w:r>
            <w:r w:rsidRPr="00197144">
              <w:rPr>
                <w:rFonts w:ascii="GHEA Grapalat" w:hAnsi="GHEA Grapalat" w:cs="Sylfaen"/>
                <w:lang w:val="hy-AM"/>
              </w:rPr>
              <w:t xml:space="preserve"> դատավորներին սոցիալական փաթեթի շահառուների շրջանակում նախատեսելն ուղղակիորեն բխում է ինչպես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«Հայաստանի Հանրապետության դատական օրենսգիրք» սահմանադրական օրենքի 57-րդ հոդվածի 6-րդ մասից, այնպես էլ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«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Սահմանադրական դատարանի մասին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»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սահմանադրական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օրենքի 10-րդ հոդվածի 9-րդ մասից, քանի որ վերջիններս իմպերատիվ կերպով սահմանում են, որ դատավորն օգտվում է նաև հանրային ծառայողի համար սահմանված սոցիալական երաշխիքներից:</w:t>
            </w:r>
          </w:p>
        </w:tc>
      </w:tr>
      <w:tr w:rsidR="003E5DC1" w:rsidRPr="00B20578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Սոցիալական ապահովության ծառայություն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22.11.2018թ. թիվ</w:t>
            </w:r>
          </w:p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ԱԲ/ՀռԱ/28043-18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DC1" w:rsidRPr="00197144" w:rsidRDefault="003E5DC1" w:rsidP="003E5DC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7E7EA1" w:rsidRPr="00175B4D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Բարձրագույն դատական խորհուրդ</w:t>
            </w:r>
          </w:p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21.11.2018թ. թիվ</w:t>
            </w:r>
          </w:p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9492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NoSpacing1"/>
              <w:tabs>
                <w:tab w:val="left" w:pos="317"/>
                <w:tab w:val="left" w:pos="884"/>
              </w:tabs>
              <w:spacing w:line="276" w:lineRule="auto"/>
              <w:ind w:firstLine="317"/>
              <w:jc w:val="both"/>
              <w:rPr>
                <w:rFonts w:eastAsia="Times New Roman" w:cs="Sylfaen"/>
                <w:sz w:val="24"/>
                <w:szCs w:val="24"/>
                <w:lang w:val="hy-AM" w:eastAsia="ru-RU"/>
              </w:rPr>
            </w:pPr>
            <w:r w:rsidRPr="00197144">
              <w:rPr>
                <w:rFonts w:eastAsia="Times New Roman" w:cs="Sylfaen"/>
                <w:sz w:val="24"/>
                <w:szCs w:val="24"/>
                <w:lang w:val="hy-AM" w:eastAsia="ru-RU"/>
              </w:rPr>
              <w:t>Ինչ վերաբերում է «ՀՀ կառավարության 2012 թ. դեկտեմբերի 27-ի թիվ 1691-Ն որոշման մեջ լրացումներ կատարելու մասին» Կառավարության որոշման նախագծին, ապա, ըստ մեզ, սույն եզրակացության 2-րդ կետում ներկայացված հիմնավորումների տրամաբանությամբ</w:t>
            </w:r>
            <w:r w:rsidR="00E46FFF">
              <w:rPr>
                <w:rFonts w:eastAsia="Times New Roman" w:cs="Sylfaen"/>
                <w:sz w:val="24"/>
                <w:szCs w:val="24"/>
                <w:lang w:val="hy-AM" w:eastAsia="ru-RU"/>
              </w:rPr>
              <w:t xml:space="preserve"> </w:t>
            </w:r>
            <w:r w:rsidR="00E46FFF" w:rsidRPr="006D37FC">
              <w:rPr>
                <w:rFonts w:eastAsia="Times New Roman" w:cs="Sylfaen"/>
                <w:i/>
                <w:sz w:val="24"/>
                <w:szCs w:val="24"/>
                <w:lang w:val="hy-AM" w:eastAsia="ru-RU"/>
              </w:rPr>
              <w:t>(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Դատավորի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՝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առողջության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և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դժբախտ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պատահարներից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պետական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միջոցների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հաշվին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ապահովագրության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իրավունքը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նախատեսված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է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«ՀՀ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օրենսգիրք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»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սահմանադրական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օրենքի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57-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հոդվածի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4-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մասով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սակայն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նույն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օրենքի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83-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հոդվածի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5-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մասի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համաձայն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>՝ «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Ազգային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ժողովի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կողմից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ընտրված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Բարձրագույն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խորհրդի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անդամի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նկատմամբ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կիրառվում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lastRenderedPageBreak/>
              <w:t>են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i/>
                <w:sz w:val="24"/>
                <w:szCs w:val="24"/>
                <w:lang w:val="hy-AM"/>
              </w:rPr>
              <w:t xml:space="preserve">(«mutatis mutandis») 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սույն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օրենսգրքի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51-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>, 53-55-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>, 57-60-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>, 62-64-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հոդվածները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և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21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֊րդ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Գ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>լ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խի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eastAsia="Tahoma" w:cs="Sylfaen"/>
                <w:i/>
                <w:sz w:val="24"/>
                <w:szCs w:val="24"/>
                <w:lang w:val="hy-AM"/>
              </w:rPr>
              <w:t>կանոնները</w:t>
            </w:r>
            <w:r w:rsidR="00E46FFF" w:rsidRPr="006D37FC">
              <w:rPr>
                <w:rFonts w:eastAsia="Tahoma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i/>
                <w:sz w:val="24"/>
                <w:szCs w:val="24"/>
                <w:lang w:val="hy-AM"/>
              </w:rPr>
              <w:t>(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ընդգծումը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մերն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)՝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այնքանով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որքանով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կիրառելի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են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և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եթե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այլ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սահմանված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չէ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սույն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օրենսգրքով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»: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Սույն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կարգավորումից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բխում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է</w:t>
            </w:r>
            <w:r w:rsidR="00E46FFF" w:rsidRPr="006D37FC">
              <w:rPr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որ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«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ՀՀ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օրենսգիրք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»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սահմանադրական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օրենքի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57-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հոդվածի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4-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րդ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մասով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նախատեսված՝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առողջության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և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դժբախտ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պատահարներից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պետական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միջոցների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հաշվին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ապահովագրության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իրավունքից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պետք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է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օգտվեն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նաև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Ազգային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ժողովի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կողմից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ընտրված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Բարձրագույն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խորհրդի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անդամները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քանի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որ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այդ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առնչությամբ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նշված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օրենքը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բացառություններ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չի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նախատեսել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: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Բացի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այդ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սոցիալական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հիշյալ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երաշխիքը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նույնական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նշանակություն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ունի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ինչպես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դատավորների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,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այնպես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էլ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Բարձրագույն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դատական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խորհրդի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անդամների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անկախությունը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երաշխավորելու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 xml:space="preserve"> </w:t>
            </w:r>
            <w:r w:rsidR="00E46FFF" w:rsidRPr="006D37FC">
              <w:rPr>
                <w:rFonts w:cs="Sylfaen"/>
                <w:i/>
                <w:sz w:val="24"/>
                <w:szCs w:val="24"/>
                <w:lang w:val="hy-AM"/>
              </w:rPr>
              <w:t>տեսանկյունից</w:t>
            </w:r>
            <w:r w:rsidR="00E46FFF" w:rsidRPr="006D37FC">
              <w:rPr>
                <w:rFonts w:cs="Times New Roman"/>
                <w:i/>
                <w:sz w:val="24"/>
                <w:szCs w:val="24"/>
                <w:lang w:val="hy-AM"/>
              </w:rPr>
              <w:t>:</w:t>
            </w:r>
            <w:r w:rsidR="00E46FFF" w:rsidRPr="006D37FC">
              <w:rPr>
                <w:rFonts w:eastAsia="Times New Roman" w:cs="Sylfaen"/>
                <w:i/>
                <w:sz w:val="24"/>
                <w:szCs w:val="24"/>
                <w:lang w:val="hy-AM" w:eastAsia="ru-RU"/>
              </w:rPr>
              <w:t>)</w:t>
            </w:r>
            <w:r w:rsidRPr="00197144">
              <w:rPr>
                <w:rFonts w:eastAsia="Times New Roman" w:cs="Sylfaen"/>
                <w:sz w:val="24"/>
                <w:szCs w:val="24"/>
                <w:lang w:val="hy-AM" w:eastAsia="ru-RU"/>
              </w:rPr>
              <w:t xml:space="preserve">, հարկ է որոշման նախագծի 1-ին կետի 2-րդ ենթակետում՝ «դատավորներ,» բառից հետո, լրացնել «Ազգային ժողովի կողմից ընտրված </w:t>
            </w:r>
            <w:r w:rsidRPr="00197144">
              <w:rPr>
                <w:rFonts w:eastAsia="Times New Roman" w:cs="Sylfaen"/>
                <w:sz w:val="24"/>
                <w:szCs w:val="24"/>
                <w:lang w:val="hy-AM" w:eastAsia="ru-RU"/>
              </w:rPr>
              <w:lastRenderedPageBreak/>
              <w:t>Բարձրագույն դատական խորհրդի անդամներ,» բառերը: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eastAsia="Calibri" w:hAnsi="GHEA Grapalat"/>
                <w:lang w:eastAsia="en-US"/>
              </w:rPr>
            </w:pPr>
            <w:r w:rsidRPr="00197144">
              <w:rPr>
                <w:rFonts w:ascii="GHEA Grapalat" w:eastAsia="Calibri" w:hAnsi="GHEA Grapalat"/>
                <w:lang w:eastAsia="en-US"/>
              </w:rPr>
              <w:lastRenderedPageBreak/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A1" w:rsidRPr="00197144" w:rsidRDefault="006D37FC" w:rsidP="007E7EA1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</w:t>
            </w:r>
            <w:r w:rsidR="007E7EA1" w:rsidRPr="0019714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ախագծում Ազգային ժողովի կողմից ընտրված Բարձրագույն դատական խորհրդի անդամի վերաբերյալ առանձին դրույթներ սահմանելու անհրաժեշտությունը բացակայում է, քանի որ Ազգային ժողովի կողմից ընտրված Բարձրագույն դատական խորհրդի անդամի՝ առողջության և դժբախտ պատահարներից պետական միջոցների հաշվին ապահովագրության իրավունքն ուղղակիորեն բխում է</w:t>
            </w:r>
          </w:p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9714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«Հայաստանի Հանրապետության դատական օրենսգիրք» սահմանադրական օրենքից: Առանձին դրույթներ չնախատեսելը պայմանավորված է նաև օրենսդրական կարգավորումների միատեսակությունն ապահովելու անհրաժեշտությամբ: </w:t>
            </w:r>
            <w:r w:rsidRPr="0019714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lastRenderedPageBreak/>
              <w:t xml:space="preserve">Մասնավորապես, </w:t>
            </w:r>
            <w:r w:rsidRPr="0019714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«Հայաստանի Հանրապետության դատական օրենսգիրք» սահմանադրական օրենքի 57-րդ հոդվածի 5-րդ մա</w:t>
            </w:r>
            <w:r w:rsidRPr="0019714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սի համաձայն՝ Բարձրագույն դատական խորհրդի սահմանած դեպքերում իր մշտական բնակության վայրից դուրս պաշտոնի նշանակված դատավորին իր դիմումի հիման վրա տրամադրվում է տվյալ վայրում բնակարանի վարձին համարժեք փոխհատուցում: Նշված դրույթը կիրառելի է նաև Ազգային ժողովի կողմից ընտրված Բարձրագույն դատական խորհրդի անդամի նկատմամբ, սակայն «Իր</w:t>
            </w:r>
            <w:r w:rsidRPr="00197144">
              <w:rPr>
                <w:rFonts w:ascii="GHEA Grapalat" w:hAnsi="GHEA Grapalat" w:cs="Arial Unicode"/>
                <w:bCs/>
                <w:color w:val="000000"/>
                <w:lang w:val="hy-AM"/>
              </w:rPr>
              <w:t xml:space="preserve"> մշտական բնակության վայրից դուրս պաշտոնի նշանակված դատավորին տվյալ վայրում բնակարանի վարձին համարժեք փոխհատուցում տրամադրելու կարգը, առավելագույն չափն ու ժամկետը սահմանելու մասին</w:t>
            </w:r>
            <w:r w:rsidRPr="0019714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» Կառավարության որոշման մեջ դրա վերաբերյալ առանձին դրույթներ նախատեսված չեն: Նույնը վերաբերում է նաև 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Կառավարության 2018 թվականի նոյեմբերի 1-ի «</w:t>
            </w:r>
            <w:r w:rsidRPr="00197144">
              <w:rPr>
                <w:rStyle w:val="Strong"/>
                <w:rFonts w:ascii="GHEA Grapalat" w:hAnsi="GHEA Grapalat"/>
                <w:b w:val="0"/>
                <w:lang w:val="hy-AM"/>
              </w:rPr>
              <w:t>Դ</w:t>
            </w:r>
            <w:r w:rsidRPr="0019714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ատավորներին հաշվեցուցակային զենք և պաշտպանության հատուկ միջոցներ տրամադրելու կարգը </w:t>
            </w:r>
            <w:r w:rsidRPr="0019714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lastRenderedPageBreak/>
              <w:t>սահմանելու մասին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N 1222-Ն և նոյեմբերի 8-ի «</w:t>
            </w:r>
            <w:r w:rsidRPr="0019714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Իր մշտական բնակության վայրից դուրս գործուղվելիս կամ </w:t>
            </w:r>
            <w:r w:rsidRPr="00197144">
              <w:rPr>
                <w:rStyle w:val="Strong"/>
                <w:rFonts w:ascii="GHEA Grapalat" w:hAnsi="GHEA Grapalat" w:cs="Arial Unicode"/>
                <w:b w:val="0"/>
                <w:color w:val="000000"/>
                <w:shd w:val="clear" w:color="auto" w:fill="FFFFFF"/>
                <w:lang w:val="hy-AM"/>
              </w:rPr>
              <w:t>արտագնա նիստ անցկացնելիս դատավորի ծախսերը հատուցելու կարգը և չափը սահմանելու մասին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 N 1262-Ն որոշումներին</w:t>
            </w:r>
            <w:r w:rsidRPr="0019714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7E7EA1" w:rsidRPr="00936191" w:rsidTr="005A38F3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Կենտրոնական բանկ</w:t>
            </w:r>
          </w:p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22.11.2018թ. թիվ</w:t>
            </w:r>
          </w:p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15.1-06-000770-18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E46FFF" w:rsidP="00E46FFF">
            <w:pPr>
              <w:pStyle w:val="NoSpacing1"/>
              <w:tabs>
                <w:tab w:val="left" w:pos="317"/>
                <w:tab w:val="left" w:pos="884"/>
              </w:tabs>
              <w:spacing w:line="276" w:lineRule="auto"/>
              <w:jc w:val="center"/>
              <w:rPr>
                <w:rFonts w:eastAsia="Times New Roman" w:cs="Sylfaen"/>
                <w:sz w:val="24"/>
                <w:szCs w:val="24"/>
                <w:lang w:val="hy-AM" w:eastAsia="ru-RU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7E7EA1" w:rsidRPr="00197144" w:rsidTr="00811527">
        <w:trPr>
          <w:trHeight w:val="13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Սահմանադրական դատարան</w:t>
            </w:r>
          </w:p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29.11.2018թ. թիվ</w:t>
            </w:r>
          </w:p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97144">
              <w:rPr>
                <w:rFonts w:ascii="GHEA Grapalat" w:hAnsi="GHEA Grapalat"/>
                <w:color w:val="000000"/>
                <w:lang w:val="hy-AM"/>
              </w:rPr>
              <w:t>Ա/0268-2018 գրություն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NoSpacing1"/>
              <w:tabs>
                <w:tab w:val="left" w:pos="317"/>
                <w:tab w:val="left" w:pos="884"/>
              </w:tabs>
              <w:spacing w:line="276" w:lineRule="auto"/>
              <w:jc w:val="center"/>
              <w:rPr>
                <w:rFonts w:eastAsia="Times New Roman" w:cs="Sylfaen"/>
                <w:bCs/>
                <w:sz w:val="24"/>
                <w:szCs w:val="24"/>
                <w:lang w:val="hy-AM" w:eastAsia="ru-RU"/>
              </w:rPr>
            </w:pPr>
            <w:r w:rsidRPr="00197144">
              <w:rPr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7E7EA1" w:rsidRPr="00175B4D" w:rsidTr="00811527">
        <w:trPr>
          <w:trHeight w:val="13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  <w:r w:rsidRPr="00197144"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  <w:t>Վ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>Վարչապետի աշխատակազմի սոցիալական հարցերի վարչություն</w:t>
            </w:r>
          </w:p>
          <w:p w:rsidR="007E7EA1" w:rsidRPr="00197144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197144">
              <w:rPr>
                <w:sz w:val="24"/>
                <w:szCs w:val="24"/>
              </w:rPr>
              <w:t xml:space="preserve">10.01.2018թ. </w:t>
            </w:r>
            <w:proofErr w:type="spellStart"/>
            <w:r w:rsidRPr="00197144">
              <w:rPr>
                <w:sz w:val="24"/>
                <w:szCs w:val="24"/>
              </w:rPr>
              <w:t>թիվ</w:t>
            </w:r>
            <w:proofErr w:type="spellEnd"/>
          </w:p>
          <w:p w:rsidR="007E7EA1" w:rsidRPr="00E46FFF" w:rsidRDefault="007E7EA1" w:rsidP="00E46FFF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97144">
              <w:rPr>
                <w:sz w:val="24"/>
                <w:szCs w:val="24"/>
              </w:rPr>
              <w:t>02/16.10/24-19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NoSpacing1"/>
              <w:tabs>
                <w:tab w:val="left" w:pos="317"/>
                <w:tab w:val="left" w:pos="884"/>
              </w:tabs>
              <w:spacing w:line="276" w:lineRule="auto"/>
              <w:ind w:firstLine="317"/>
              <w:jc w:val="both"/>
              <w:rPr>
                <w:sz w:val="24"/>
                <w:szCs w:val="24"/>
                <w:lang w:val="hy-AM"/>
              </w:rPr>
            </w:pPr>
            <w:r w:rsidRPr="00197144">
              <w:rPr>
                <w:sz w:val="24"/>
                <w:szCs w:val="24"/>
                <w:lang w:val="hy-AM"/>
              </w:rPr>
              <w:t xml:space="preserve">Առաջարկում ենք քննարկել նախագծով առաջարկվող փոփոխությունները Կառավարության 20.12.2018թ.-ի նիստի օրակարգի 46-րդ հարցի վերաբերյալ վարչապետի կողմից տրված համապատասխան </w:t>
            </w:r>
            <w:r w:rsidRPr="00E46FFF">
              <w:rPr>
                <w:sz w:val="24"/>
                <w:szCs w:val="24"/>
                <w:lang w:val="hy-AM"/>
              </w:rPr>
              <w:t>հանձնարարականի</w:t>
            </w:r>
            <w:r w:rsidRPr="00197144">
              <w:rPr>
                <w:sz w:val="24"/>
                <w:szCs w:val="24"/>
                <w:lang w:val="hy-AM"/>
              </w:rPr>
              <w:t xml:space="preserve"> շրջանակներում: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B10078" w:rsidRDefault="00B10078" w:rsidP="007E7EA1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  <w:lang w:val="en-US" w:eastAsia="en-US"/>
              </w:rPr>
              <w:t>գիտություն</w:t>
            </w:r>
            <w:proofErr w:type="spellEnd"/>
            <w:r>
              <w:rPr>
                <w:rFonts w:ascii="GHEA Grapalat" w:eastAsia="Calibri" w:hAnsi="GHEA Grapalat"/>
                <w:lang w:val="en-US" w:eastAsia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A1" w:rsidRPr="00175B4D" w:rsidRDefault="006A4AFA" w:rsidP="00175B4D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ընդունման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բխում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«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դատական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օրենսգիրք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սահմանադրական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օրենքի</w:t>
            </w:r>
            <w:proofErr w:type="spellEnd"/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57-</w:t>
            </w:r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րդ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4-րդ և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6-</w:t>
            </w:r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րդ</w:t>
            </w:r>
            <w:r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եր</w:t>
            </w:r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ից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այնպես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էլ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Սահմանադրական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դատարանի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մասին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սահմանադրական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օրենքի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10-րդ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հոդվածի</w:t>
            </w:r>
            <w:proofErr w:type="spellEnd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5-րդ և </w:t>
            </w:r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9-րդ </w:t>
            </w:r>
            <w:proofErr w:type="spellStart"/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եր</w:t>
            </w:r>
            <w:r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ից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Ընդ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որում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նախագծի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ընդունումը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հրատապ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է,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քանի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«</w:t>
            </w:r>
            <w:proofErr w:type="spellStart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proofErr w:type="spellEnd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Հանրապետության</w:t>
            </w:r>
            <w:proofErr w:type="spellEnd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դատական</w:t>
            </w:r>
            <w:proofErr w:type="spellEnd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օրենսգիրք</w:t>
            </w:r>
            <w:proofErr w:type="spellEnd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» </w:t>
            </w:r>
            <w:proofErr w:type="spellStart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սահմանադրական</w:t>
            </w:r>
            <w:proofErr w:type="spellEnd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օրենքի</w:t>
            </w:r>
            <w:proofErr w:type="spellEnd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166-րդ </w:t>
            </w:r>
            <w:proofErr w:type="spellStart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հոդվածի</w:t>
            </w:r>
            <w:proofErr w:type="spellEnd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12-րդ </w:t>
            </w:r>
            <w:proofErr w:type="spellStart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մասի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համաձայն</w:t>
            </w:r>
            <w:proofErr w:type="spellEnd"/>
            <w:r w:rsid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՝</w:t>
            </w:r>
            <w:r w:rsidR="008B0559" w:rsidRPr="00197144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օրենսգրքի</w:t>
            </w:r>
            <w:proofErr w:type="spellEnd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57-րդ </w:t>
            </w:r>
            <w:proofErr w:type="spellStart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հոդվածի</w:t>
            </w:r>
            <w:proofErr w:type="spellEnd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4</w:t>
            </w:r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-րդ և </w:t>
            </w:r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6-րդ </w:t>
            </w:r>
            <w:proofErr w:type="spellStart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մասերը</w:t>
            </w:r>
            <w:proofErr w:type="spellEnd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գործում</w:t>
            </w:r>
            <w:proofErr w:type="spellEnd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</w:t>
            </w:r>
            <w:proofErr w:type="spellEnd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2019 </w:t>
            </w:r>
            <w:proofErr w:type="spellStart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թվականի</w:t>
            </w:r>
            <w:proofErr w:type="spellEnd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հունվարի</w:t>
            </w:r>
            <w:proofErr w:type="spellEnd"/>
            <w:r w:rsidR="008B0559" w:rsidRPr="008B055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1-ից:</w:t>
            </w:r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Հետևաբար</w:t>
            </w:r>
            <w:proofErr w:type="spellEnd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մինչև</w:t>
            </w:r>
            <w:proofErr w:type="spellEnd"/>
            <w:r w:rsid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B3831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Կառավարության</w:t>
            </w:r>
            <w:proofErr w:type="spellEnd"/>
            <w:r w:rsidR="001B383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2018 թվականի դեկտեմբերի 12-ի </w:t>
            </w:r>
            <w:proofErr w:type="spellStart"/>
            <w:r w:rsidR="001B3831" w:rsidRPr="001B383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նիստի</w:t>
            </w:r>
            <w:proofErr w:type="spellEnd"/>
            <w:r w:rsidR="001B383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օրակարգի 46-րդ հարցի քննարկման ժամանակ </w:t>
            </w:r>
            <w:r w:rsidR="00175B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բարձրացված՝ </w:t>
            </w:r>
            <w:r w:rsidR="001B383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պետական առանձին պաշտոններ զ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</w:t>
            </w:r>
            <w:r w:rsidR="001B383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աղեցնող անձանց՝ սոցիալական փաթեթի շահառուների շրջանակում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ներառելու</w:t>
            </w:r>
            <w:r w:rsidR="00175B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հարցի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վերաբերյալ որոշում կայացնելը, ինչպես նաև </w:t>
            </w:r>
            <w:proofErr w:type="spellStart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Հայաստանի</w:t>
            </w:r>
            <w:proofErr w:type="spellEnd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Հանրապետությունում</w:t>
            </w:r>
            <w:proofErr w:type="spellEnd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համապարփակ</w:t>
            </w:r>
            <w:proofErr w:type="spellEnd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բժշկական</w:t>
            </w:r>
            <w:proofErr w:type="spellEnd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ապահովագրական</w:t>
            </w:r>
            <w:proofErr w:type="spellEnd"/>
            <w:r w:rsidR="002E04A5" w:rsidRPr="002E04A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2E04A5" w:rsidRP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համակարգի ներդ</w:t>
            </w:r>
            <w:r w:rsidR="00653387" w:rsidRP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նում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ը,</w:t>
            </w:r>
            <w:r w:rsidR="00653387" w:rsidRP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անհրաժեշտ է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ապահովել դ</w:t>
            </w:r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ատավորն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երի՝ </w:t>
            </w:r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առողջության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պետական միջոցների հաշվին ապահովագրության իրավունք</w:t>
            </w:r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 </w:t>
            </w:r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և </w:t>
            </w:r>
            <w:proofErr w:type="spellStart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հանրային</w:t>
            </w:r>
            <w:proofErr w:type="spellEnd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ծառայողի</w:t>
            </w:r>
            <w:proofErr w:type="spellEnd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համար</w:t>
            </w:r>
            <w:proofErr w:type="spellEnd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սահմանված</w:t>
            </w:r>
            <w:proofErr w:type="spellEnd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սոցիալական</w:t>
            </w:r>
            <w:proofErr w:type="spellEnd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երաշխիքներից</w:t>
            </w:r>
            <w:proofErr w:type="spellEnd"/>
            <w:r w:rsidR="0003449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օգտվելը</w:t>
            </w:r>
            <w:r w:rsidR="0003449C" w:rsidRPr="0003449C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7E7EA1" w:rsidRPr="00175B4D" w:rsidTr="00811527">
        <w:trPr>
          <w:trHeight w:val="13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7EA1" w:rsidRPr="00B20578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B20578">
              <w:rPr>
                <w:sz w:val="24"/>
                <w:szCs w:val="24"/>
                <w:lang w:val="hy-AM"/>
              </w:rPr>
              <w:t xml:space="preserve">Վարչապետի աշխատակազմի </w:t>
            </w:r>
            <w:r w:rsidRPr="00197144">
              <w:rPr>
                <w:sz w:val="24"/>
                <w:szCs w:val="24"/>
                <w:lang w:val="hy-AM"/>
              </w:rPr>
              <w:t>ֆինանսատնտեսագիտական</w:t>
            </w:r>
            <w:r w:rsidRPr="00B20578">
              <w:rPr>
                <w:sz w:val="24"/>
                <w:szCs w:val="24"/>
                <w:lang w:val="hy-AM"/>
              </w:rPr>
              <w:t xml:space="preserve"> վարչություն</w:t>
            </w:r>
          </w:p>
          <w:p w:rsidR="007E7EA1" w:rsidRPr="00B20578" w:rsidRDefault="007E7EA1" w:rsidP="007E7EA1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  <w:r w:rsidRPr="00B20578">
              <w:rPr>
                <w:sz w:val="24"/>
                <w:szCs w:val="24"/>
                <w:lang w:val="hy-AM"/>
              </w:rPr>
              <w:t>10.01.2018թ. թիվ</w:t>
            </w:r>
          </w:p>
          <w:p w:rsidR="007E7EA1" w:rsidRPr="00E46FFF" w:rsidRDefault="007E7EA1" w:rsidP="00E46FFF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97144">
              <w:rPr>
                <w:sz w:val="24"/>
                <w:szCs w:val="24"/>
              </w:rPr>
              <w:lastRenderedPageBreak/>
              <w:t>02/16.10/24-19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F66270">
            <w:pPr>
              <w:shd w:val="clear" w:color="auto" w:fill="FFFFFF"/>
              <w:spacing w:line="276" w:lineRule="auto"/>
              <w:ind w:firstLine="317"/>
              <w:jc w:val="both"/>
              <w:rPr>
                <w:rFonts w:ascii="GHEA Grapalat" w:hAnsi="GHEA Grapalat"/>
                <w:lang w:val="hy-AM"/>
              </w:rPr>
            </w:pPr>
            <w:r w:rsidRPr="00E46FFF">
              <w:rPr>
                <w:rFonts w:ascii="GHEA Grapalat" w:hAnsi="GHEA Grapalat" w:cs="Sylfaen"/>
                <w:spacing w:val="-6"/>
                <w:lang w:val="hy-AM"/>
              </w:rPr>
              <w:lastRenderedPageBreak/>
              <w:t>Ո</w:t>
            </w:r>
            <w:r w:rsidRPr="00E46FFF">
              <w:rPr>
                <w:rFonts w:ascii="GHEA Grapalat" w:hAnsi="GHEA Grapalat"/>
                <w:lang w:val="hy-AM"/>
              </w:rPr>
              <w:t>րոշման նախագծի փաթեթում (հիմնավորումում, ամփոփոթերթում, տեղեկանքներում) անհ</w:t>
            </w:r>
            <w:r w:rsidR="00F66270" w:rsidRPr="00E46FFF">
              <w:rPr>
                <w:rFonts w:ascii="GHEA Grapalat" w:hAnsi="GHEA Grapalat"/>
                <w:lang w:val="hy-AM"/>
              </w:rPr>
              <w:t>ր</w:t>
            </w:r>
            <w:r w:rsidRPr="00E46FFF">
              <w:rPr>
                <w:rFonts w:ascii="GHEA Grapalat" w:hAnsi="GHEA Grapalat"/>
                <w:lang w:val="hy-AM"/>
              </w:rPr>
              <w:t>աժեշտ է թողնել միայն «Հայաստանի</w:t>
            </w:r>
            <w:r w:rsidRPr="00197144">
              <w:rPr>
                <w:rFonts w:ascii="GHEA Grapalat" w:hAnsi="GHEA Grapalat"/>
                <w:lang w:val="hy-AM"/>
              </w:rPr>
              <w:t xml:space="preserve"> Հանրապետության կառավարության 2012 թվականի </w:t>
            </w:r>
            <w:r w:rsidRPr="00197144">
              <w:rPr>
                <w:rFonts w:ascii="GHEA Grapalat" w:hAnsi="GHEA Grapalat"/>
                <w:lang w:val="hy-AM"/>
              </w:rPr>
              <w:lastRenderedPageBreak/>
              <w:t>դեկտեմբերի 27-ի N 1691-Ն որոշման մեջ լրացումներ կատարելու մասին» որոշման նախագծին վերաբերվող մասերը, հանելով «Դատավորի՝ դժբախտ պատահարներից ապահովագրության պայմանները և չափը սահմանելու մասին» որոշման նախագծին վերաբերվող մասերը: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EA1" w:rsidRPr="00197144" w:rsidRDefault="007E7EA1" w:rsidP="007E7EA1">
            <w:pPr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Նախագծում կատարվել է համապատասխան փոփոխություն:</w:t>
            </w:r>
          </w:p>
        </w:tc>
      </w:tr>
    </w:tbl>
    <w:p w:rsidR="00BE7918" w:rsidRPr="00197144" w:rsidRDefault="00BE7918" w:rsidP="00197144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sectPr w:rsidR="00BE7918" w:rsidRPr="00197144" w:rsidSect="00BC12CE">
      <w:footerReference w:type="default" r:id="rId8"/>
      <w:pgSz w:w="16838" w:h="11906" w:orient="landscape"/>
      <w:pgMar w:top="567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D2" w:rsidRDefault="008D5ED2" w:rsidP="003F7004">
      <w:r>
        <w:separator/>
      </w:r>
    </w:p>
  </w:endnote>
  <w:endnote w:type="continuationSeparator" w:id="0">
    <w:p w:rsidR="008D5ED2" w:rsidRDefault="008D5ED2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8D5ED2" w:rsidRDefault="00F8257A">
        <w:pPr>
          <w:pStyle w:val="Footer"/>
          <w:jc w:val="right"/>
        </w:pPr>
        <w:fldSimple w:instr=" PAGE   \* MERGEFORMAT ">
          <w:r w:rsidR="00FA7D98">
            <w:rPr>
              <w:noProof/>
            </w:rPr>
            <w:t>14</w:t>
          </w:r>
        </w:fldSimple>
      </w:p>
    </w:sdtContent>
  </w:sdt>
  <w:p w:rsidR="008D5ED2" w:rsidRDefault="008D5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D2" w:rsidRDefault="008D5ED2" w:rsidP="003F7004">
      <w:r>
        <w:separator/>
      </w:r>
    </w:p>
  </w:footnote>
  <w:footnote w:type="continuationSeparator" w:id="0">
    <w:p w:rsidR="008D5ED2" w:rsidRDefault="008D5ED2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F15EBD"/>
    <w:multiLevelType w:val="multilevel"/>
    <w:tmpl w:val="7E0CFA60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34037"/>
    <w:multiLevelType w:val="hybridMultilevel"/>
    <w:tmpl w:val="4F500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4422"/>
    <w:multiLevelType w:val="hybridMultilevel"/>
    <w:tmpl w:val="D144C3BA"/>
    <w:lvl w:ilvl="0" w:tplc="5C1AADB0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73FA5"/>
    <w:multiLevelType w:val="hybridMultilevel"/>
    <w:tmpl w:val="5D4A74D2"/>
    <w:lvl w:ilvl="0" w:tplc="41C471E2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53E72FA"/>
    <w:multiLevelType w:val="multilevel"/>
    <w:tmpl w:val="46C0B27A"/>
    <w:lvl w:ilvl="0">
      <w:start w:val="1"/>
      <w:numFmt w:val="decimal"/>
      <w:lvlText w:val="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11ADA"/>
    <w:multiLevelType w:val="hybridMultilevel"/>
    <w:tmpl w:val="1C18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980C14"/>
    <w:multiLevelType w:val="multilevel"/>
    <w:tmpl w:val="3B8CD6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65B5DDF"/>
    <w:multiLevelType w:val="multilevel"/>
    <w:tmpl w:val="3B8CD6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1"/>
  </w:num>
  <w:num w:numId="5">
    <w:abstractNumId w:val="21"/>
  </w:num>
  <w:num w:numId="6">
    <w:abstractNumId w:val="6"/>
  </w:num>
  <w:num w:numId="7">
    <w:abstractNumId w:val="17"/>
  </w:num>
  <w:num w:numId="8">
    <w:abstractNumId w:val="27"/>
  </w:num>
  <w:num w:numId="9">
    <w:abstractNumId w:val="10"/>
  </w:num>
  <w:num w:numId="10">
    <w:abstractNumId w:val="5"/>
  </w:num>
  <w:num w:numId="11">
    <w:abstractNumId w:val="19"/>
  </w:num>
  <w:num w:numId="12">
    <w:abstractNumId w:val="20"/>
  </w:num>
  <w:num w:numId="13">
    <w:abstractNumId w:val="22"/>
  </w:num>
  <w:num w:numId="14">
    <w:abstractNumId w:val="18"/>
  </w:num>
  <w:num w:numId="15">
    <w:abstractNumId w:val="15"/>
  </w:num>
  <w:num w:numId="16">
    <w:abstractNumId w:val="26"/>
  </w:num>
  <w:num w:numId="17">
    <w:abstractNumId w:val="28"/>
  </w:num>
  <w:num w:numId="18">
    <w:abstractNumId w:val="3"/>
  </w:num>
  <w:num w:numId="19">
    <w:abstractNumId w:val="9"/>
  </w:num>
  <w:num w:numId="20">
    <w:abstractNumId w:val="2"/>
  </w:num>
  <w:num w:numId="21">
    <w:abstractNumId w:val="4"/>
  </w:num>
  <w:num w:numId="22">
    <w:abstractNumId w:val="7"/>
  </w:num>
  <w:num w:numId="23">
    <w:abstractNumId w:val="23"/>
  </w:num>
  <w:num w:numId="24">
    <w:abstractNumId w:val="25"/>
  </w:num>
  <w:num w:numId="25">
    <w:abstractNumId w:val="16"/>
  </w:num>
  <w:num w:numId="26">
    <w:abstractNumId w:val="11"/>
  </w:num>
  <w:num w:numId="27">
    <w:abstractNumId w:val="14"/>
  </w:num>
  <w:num w:numId="28">
    <w:abstractNumId w:val="8"/>
  </w:num>
  <w:num w:numId="29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DB4"/>
    <w:rsid w:val="00000F2E"/>
    <w:rsid w:val="00001208"/>
    <w:rsid w:val="000018F6"/>
    <w:rsid w:val="00002749"/>
    <w:rsid w:val="00003C19"/>
    <w:rsid w:val="00003D31"/>
    <w:rsid w:val="00003E51"/>
    <w:rsid w:val="00005C26"/>
    <w:rsid w:val="00006A6E"/>
    <w:rsid w:val="00006A89"/>
    <w:rsid w:val="000071B3"/>
    <w:rsid w:val="00007885"/>
    <w:rsid w:val="000109FC"/>
    <w:rsid w:val="00012495"/>
    <w:rsid w:val="000124CF"/>
    <w:rsid w:val="00013703"/>
    <w:rsid w:val="00013B9E"/>
    <w:rsid w:val="0001499C"/>
    <w:rsid w:val="000149A1"/>
    <w:rsid w:val="00017829"/>
    <w:rsid w:val="00021122"/>
    <w:rsid w:val="00025F11"/>
    <w:rsid w:val="00026363"/>
    <w:rsid w:val="00027AE8"/>
    <w:rsid w:val="0003072B"/>
    <w:rsid w:val="000318D8"/>
    <w:rsid w:val="00031E71"/>
    <w:rsid w:val="00034345"/>
    <w:rsid w:val="0003449C"/>
    <w:rsid w:val="00034BB2"/>
    <w:rsid w:val="0003573B"/>
    <w:rsid w:val="00036AB1"/>
    <w:rsid w:val="00037C94"/>
    <w:rsid w:val="000419B5"/>
    <w:rsid w:val="00041EDF"/>
    <w:rsid w:val="000428BB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2F2A"/>
    <w:rsid w:val="00063C92"/>
    <w:rsid w:val="000648F5"/>
    <w:rsid w:val="000649A8"/>
    <w:rsid w:val="00064FA7"/>
    <w:rsid w:val="00065372"/>
    <w:rsid w:val="00065741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297E"/>
    <w:rsid w:val="00085466"/>
    <w:rsid w:val="00087359"/>
    <w:rsid w:val="000874FE"/>
    <w:rsid w:val="00087FB1"/>
    <w:rsid w:val="00090092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97C25"/>
    <w:rsid w:val="000A0023"/>
    <w:rsid w:val="000A033C"/>
    <w:rsid w:val="000A0D42"/>
    <w:rsid w:val="000A143D"/>
    <w:rsid w:val="000A1477"/>
    <w:rsid w:val="000A1884"/>
    <w:rsid w:val="000A2118"/>
    <w:rsid w:val="000A2495"/>
    <w:rsid w:val="000A2A33"/>
    <w:rsid w:val="000A2CD4"/>
    <w:rsid w:val="000A348B"/>
    <w:rsid w:val="000A497F"/>
    <w:rsid w:val="000A5908"/>
    <w:rsid w:val="000A62F5"/>
    <w:rsid w:val="000A70B0"/>
    <w:rsid w:val="000A7B2B"/>
    <w:rsid w:val="000A7CED"/>
    <w:rsid w:val="000A7FF1"/>
    <w:rsid w:val="000B083F"/>
    <w:rsid w:val="000B0D2F"/>
    <w:rsid w:val="000B27F8"/>
    <w:rsid w:val="000B3091"/>
    <w:rsid w:val="000B3D47"/>
    <w:rsid w:val="000B4B3B"/>
    <w:rsid w:val="000B574F"/>
    <w:rsid w:val="000B5B29"/>
    <w:rsid w:val="000B5F68"/>
    <w:rsid w:val="000B7177"/>
    <w:rsid w:val="000B7B58"/>
    <w:rsid w:val="000C007F"/>
    <w:rsid w:val="000C0A27"/>
    <w:rsid w:val="000C1E42"/>
    <w:rsid w:val="000C2DF9"/>
    <w:rsid w:val="000C2EB4"/>
    <w:rsid w:val="000C41F5"/>
    <w:rsid w:val="000C5185"/>
    <w:rsid w:val="000C7B45"/>
    <w:rsid w:val="000D03B8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D6BB8"/>
    <w:rsid w:val="000D760D"/>
    <w:rsid w:val="000E0BB1"/>
    <w:rsid w:val="000E123C"/>
    <w:rsid w:val="000E1696"/>
    <w:rsid w:val="000E45A7"/>
    <w:rsid w:val="000E5730"/>
    <w:rsid w:val="000E7785"/>
    <w:rsid w:val="000F096D"/>
    <w:rsid w:val="000F0CD4"/>
    <w:rsid w:val="000F0DCB"/>
    <w:rsid w:val="000F1DFA"/>
    <w:rsid w:val="000F1E64"/>
    <w:rsid w:val="000F5314"/>
    <w:rsid w:val="000F5B27"/>
    <w:rsid w:val="000F5CD3"/>
    <w:rsid w:val="000F601B"/>
    <w:rsid w:val="000F773A"/>
    <w:rsid w:val="00100502"/>
    <w:rsid w:val="00100626"/>
    <w:rsid w:val="00100B5A"/>
    <w:rsid w:val="00101B59"/>
    <w:rsid w:val="00102E49"/>
    <w:rsid w:val="0010304D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5259"/>
    <w:rsid w:val="00116936"/>
    <w:rsid w:val="00117CA6"/>
    <w:rsid w:val="00120D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3B8F"/>
    <w:rsid w:val="001343CE"/>
    <w:rsid w:val="00134A58"/>
    <w:rsid w:val="00140C63"/>
    <w:rsid w:val="0014124D"/>
    <w:rsid w:val="00141633"/>
    <w:rsid w:val="0014213D"/>
    <w:rsid w:val="00143038"/>
    <w:rsid w:val="00143CAD"/>
    <w:rsid w:val="001447FC"/>
    <w:rsid w:val="00144C40"/>
    <w:rsid w:val="00147AB6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7AB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3E82"/>
    <w:rsid w:val="00174C10"/>
    <w:rsid w:val="00175AE2"/>
    <w:rsid w:val="00175B4D"/>
    <w:rsid w:val="00175EAF"/>
    <w:rsid w:val="001777A0"/>
    <w:rsid w:val="00180628"/>
    <w:rsid w:val="00180A80"/>
    <w:rsid w:val="0018108D"/>
    <w:rsid w:val="0018184C"/>
    <w:rsid w:val="00181F75"/>
    <w:rsid w:val="00183A3D"/>
    <w:rsid w:val="00183F4E"/>
    <w:rsid w:val="00184519"/>
    <w:rsid w:val="0018532E"/>
    <w:rsid w:val="00186F6D"/>
    <w:rsid w:val="0019014B"/>
    <w:rsid w:val="0019129B"/>
    <w:rsid w:val="0019172D"/>
    <w:rsid w:val="00192566"/>
    <w:rsid w:val="00192EB2"/>
    <w:rsid w:val="00192F5D"/>
    <w:rsid w:val="00193706"/>
    <w:rsid w:val="00193E25"/>
    <w:rsid w:val="00194988"/>
    <w:rsid w:val="00197144"/>
    <w:rsid w:val="00197D75"/>
    <w:rsid w:val="001A04E6"/>
    <w:rsid w:val="001A0775"/>
    <w:rsid w:val="001A0F48"/>
    <w:rsid w:val="001A15FD"/>
    <w:rsid w:val="001A368E"/>
    <w:rsid w:val="001A3827"/>
    <w:rsid w:val="001A7C5D"/>
    <w:rsid w:val="001B17B7"/>
    <w:rsid w:val="001B30C6"/>
    <w:rsid w:val="001B3831"/>
    <w:rsid w:val="001B3940"/>
    <w:rsid w:val="001B592B"/>
    <w:rsid w:val="001C1DEB"/>
    <w:rsid w:val="001C2117"/>
    <w:rsid w:val="001C2162"/>
    <w:rsid w:val="001C3793"/>
    <w:rsid w:val="001C3826"/>
    <w:rsid w:val="001C3978"/>
    <w:rsid w:val="001C4EDE"/>
    <w:rsid w:val="001C65C9"/>
    <w:rsid w:val="001C760D"/>
    <w:rsid w:val="001D24B1"/>
    <w:rsid w:val="001D26DC"/>
    <w:rsid w:val="001D2F78"/>
    <w:rsid w:val="001D41AD"/>
    <w:rsid w:val="001D452F"/>
    <w:rsid w:val="001D4574"/>
    <w:rsid w:val="001D50EC"/>
    <w:rsid w:val="001D5651"/>
    <w:rsid w:val="001D5FE1"/>
    <w:rsid w:val="001D6CB6"/>
    <w:rsid w:val="001D6ED8"/>
    <w:rsid w:val="001E0CD9"/>
    <w:rsid w:val="001E14A1"/>
    <w:rsid w:val="001E18EF"/>
    <w:rsid w:val="001E1BE4"/>
    <w:rsid w:val="001E1EFD"/>
    <w:rsid w:val="001E3022"/>
    <w:rsid w:val="001E3DAB"/>
    <w:rsid w:val="001E40FF"/>
    <w:rsid w:val="001E5119"/>
    <w:rsid w:val="001E7CC2"/>
    <w:rsid w:val="001E7CD6"/>
    <w:rsid w:val="001F0583"/>
    <w:rsid w:val="001F138A"/>
    <w:rsid w:val="001F2BDB"/>
    <w:rsid w:val="001F4116"/>
    <w:rsid w:val="001F421C"/>
    <w:rsid w:val="001F746F"/>
    <w:rsid w:val="002005B7"/>
    <w:rsid w:val="0020205D"/>
    <w:rsid w:val="00202387"/>
    <w:rsid w:val="00202972"/>
    <w:rsid w:val="00202C8D"/>
    <w:rsid w:val="0020351F"/>
    <w:rsid w:val="00203F65"/>
    <w:rsid w:val="0020516A"/>
    <w:rsid w:val="002061AD"/>
    <w:rsid w:val="0020642C"/>
    <w:rsid w:val="00207F61"/>
    <w:rsid w:val="00210345"/>
    <w:rsid w:val="0021067C"/>
    <w:rsid w:val="00210E94"/>
    <w:rsid w:val="002110D4"/>
    <w:rsid w:val="00211D4F"/>
    <w:rsid w:val="0021283B"/>
    <w:rsid w:val="002140A6"/>
    <w:rsid w:val="00214BBD"/>
    <w:rsid w:val="00215303"/>
    <w:rsid w:val="002169A6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271D7"/>
    <w:rsid w:val="002300CA"/>
    <w:rsid w:val="00230549"/>
    <w:rsid w:val="00230A63"/>
    <w:rsid w:val="00231051"/>
    <w:rsid w:val="002351A0"/>
    <w:rsid w:val="002369B4"/>
    <w:rsid w:val="00236F71"/>
    <w:rsid w:val="00237E94"/>
    <w:rsid w:val="00240FF7"/>
    <w:rsid w:val="002418B6"/>
    <w:rsid w:val="00242904"/>
    <w:rsid w:val="00243634"/>
    <w:rsid w:val="002454B5"/>
    <w:rsid w:val="00245E97"/>
    <w:rsid w:val="002504BA"/>
    <w:rsid w:val="0025094B"/>
    <w:rsid w:val="002527A4"/>
    <w:rsid w:val="002527C4"/>
    <w:rsid w:val="00252BB0"/>
    <w:rsid w:val="002536B0"/>
    <w:rsid w:val="00253C12"/>
    <w:rsid w:val="00254168"/>
    <w:rsid w:val="002551CC"/>
    <w:rsid w:val="00255C23"/>
    <w:rsid w:val="00260003"/>
    <w:rsid w:val="002613F7"/>
    <w:rsid w:val="002615D1"/>
    <w:rsid w:val="002627DE"/>
    <w:rsid w:val="002637D9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62D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5785"/>
    <w:rsid w:val="00295A43"/>
    <w:rsid w:val="0029604D"/>
    <w:rsid w:val="00297243"/>
    <w:rsid w:val="00297AE3"/>
    <w:rsid w:val="002A12C7"/>
    <w:rsid w:val="002A1FE8"/>
    <w:rsid w:val="002A2E9C"/>
    <w:rsid w:val="002A44CD"/>
    <w:rsid w:val="002A4B00"/>
    <w:rsid w:val="002A5137"/>
    <w:rsid w:val="002A680D"/>
    <w:rsid w:val="002A6AF4"/>
    <w:rsid w:val="002A7B05"/>
    <w:rsid w:val="002B0674"/>
    <w:rsid w:val="002B100D"/>
    <w:rsid w:val="002B2C5A"/>
    <w:rsid w:val="002B2CB3"/>
    <w:rsid w:val="002B398B"/>
    <w:rsid w:val="002B4170"/>
    <w:rsid w:val="002B4799"/>
    <w:rsid w:val="002B61AA"/>
    <w:rsid w:val="002B6F96"/>
    <w:rsid w:val="002B78D2"/>
    <w:rsid w:val="002B7EA8"/>
    <w:rsid w:val="002C00F0"/>
    <w:rsid w:val="002C1B0C"/>
    <w:rsid w:val="002C2A89"/>
    <w:rsid w:val="002C358C"/>
    <w:rsid w:val="002C5750"/>
    <w:rsid w:val="002C6946"/>
    <w:rsid w:val="002C7191"/>
    <w:rsid w:val="002C7580"/>
    <w:rsid w:val="002D220F"/>
    <w:rsid w:val="002D225C"/>
    <w:rsid w:val="002D2E59"/>
    <w:rsid w:val="002D2FAF"/>
    <w:rsid w:val="002D30BF"/>
    <w:rsid w:val="002D42F4"/>
    <w:rsid w:val="002D4626"/>
    <w:rsid w:val="002D5FCD"/>
    <w:rsid w:val="002D62CD"/>
    <w:rsid w:val="002D6663"/>
    <w:rsid w:val="002D68B4"/>
    <w:rsid w:val="002D6EB6"/>
    <w:rsid w:val="002D79D1"/>
    <w:rsid w:val="002E04A5"/>
    <w:rsid w:val="002E058E"/>
    <w:rsid w:val="002E5AEF"/>
    <w:rsid w:val="002E6D30"/>
    <w:rsid w:val="002E7F68"/>
    <w:rsid w:val="002F021C"/>
    <w:rsid w:val="002F1783"/>
    <w:rsid w:val="002F29A1"/>
    <w:rsid w:val="002F2DB1"/>
    <w:rsid w:val="002F4102"/>
    <w:rsid w:val="002F515E"/>
    <w:rsid w:val="002F5A38"/>
    <w:rsid w:val="0030175C"/>
    <w:rsid w:val="00304479"/>
    <w:rsid w:val="00304B90"/>
    <w:rsid w:val="00304C20"/>
    <w:rsid w:val="003050E2"/>
    <w:rsid w:val="00305629"/>
    <w:rsid w:val="0030590D"/>
    <w:rsid w:val="00307B38"/>
    <w:rsid w:val="003115C7"/>
    <w:rsid w:val="00311A07"/>
    <w:rsid w:val="00311C82"/>
    <w:rsid w:val="00315B11"/>
    <w:rsid w:val="00315BC7"/>
    <w:rsid w:val="003169C0"/>
    <w:rsid w:val="0032164D"/>
    <w:rsid w:val="003219E2"/>
    <w:rsid w:val="003228ED"/>
    <w:rsid w:val="00322A0F"/>
    <w:rsid w:val="00323460"/>
    <w:rsid w:val="00323D2A"/>
    <w:rsid w:val="00323ED8"/>
    <w:rsid w:val="0032706B"/>
    <w:rsid w:val="00327ACF"/>
    <w:rsid w:val="00327B15"/>
    <w:rsid w:val="00327B30"/>
    <w:rsid w:val="00330582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3A71"/>
    <w:rsid w:val="00344675"/>
    <w:rsid w:val="00345AD9"/>
    <w:rsid w:val="003501E4"/>
    <w:rsid w:val="003511BB"/>
    <w:rsid w:val="00351706"/>
    <w:rsid w:val="00351989"/>
    <w:rsid w:val="003532B1"/>
    <w:rsid w:val="00355A75"/>
    <w:rsid w:val="0035610C"/>
    <w:rsid w:val="0035770B"/>
    <w:rsid w:val="0035777D"/>
    <w:rsid w:val="0036231C"/>
    <w:rsid w:val="00362E35"/>
    <w:rsid w:val="00363840"/>
    <w:rsid w:val="003669FD"/>
    <w:rsid w:val="00366E1E"/>
    <w:rsid w:val="00367BBE"/>
    <w:rsid w:val="00370A48"/>
    <w:rsid w:val="003710AA"/>
    <w:rsid w:val="003710F9"/>
    <w:rsid w:val="00373168"/>
    <w:rsid w:val="00374155"/>
    <w:rsid w:val="003746FC"/>
    <w:rsid w:val="00374713"/>
    <w:rsid w:val="00374739"/>
    <w:rsid w:val="0037479F"/>
    <w:rsid w:val="00374E82"/>
    <w:rsid w:val="00376919"/>
    <w:rsid w:val="00376D71"/>
    <w:rsid w:val="003772A7"/>
    <w:rsid w:val="003772F6"/>
    <w:rsid w:val="0038177E"/>
    <w:rsid w:val="00382B21"/>
    <w:rsid w:val="0038334B"/>
    <w:rsid w:val="0038382B"/>
    <w:rsid w:val="00384626"/>
    <w:rsid w:val="00387237"/>
    <w:rsid w:val="003918A3"/>
    <w:rsid w:val="0039483C"/>
    <w:rsid w:val="00396EF3"/>
    <w:rsid w:val="003A023F"/>
    <w:rsid w:val="003A10DD"/>
    <w:rsid w:val="003A1101"/>
    <w:rsid w:val="003A1ADB"/>
    <w:rsid w:val="003A57CA"/>
    <w:rsid w:val="003A5CD7"/>
    <w:rsid w:val="003A654F"/>
    <w:rsid w:val="003A69FD"/>
    <w:rsid w:val="003B1110"/>
    <w:rsid w:val="003B13B3"/>
    <w:rsid w:val="003B2F81"/>
    <w:rsid w:val="003B3153"/>
    <w:rsid w:val="003B509F"/>
    <w:rsid w:val="003B5E45"/>
    <w:rsid w:val="003B6D51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705"/>
    <w:rsid w:val="003C4896"/>
    <w:rsid w:val="003C4F6F"/>
    <w:rsid w:val="003C5842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1F7F"/>
    <w:rsid w:val="003E3879"/>
    <w:rsid w:val="003E435E"/>
    <w:rsid w:val="003E4487"/>
    <w:rsid w:val="003E5DC1"/>
    <w:rsid w:val="003E5FD7"/>
    <w:rsid w:val="003E6CD0"/>
    <w:rsid w:val="003E70E1"/>
    <w:rsid w:val="003F0097"/>
    <w:rsid w:val="003F1423"/>
    <w:rsid w:val="003F150F"/>
    <w:rsid w:val="003F283B"/>
    <w:rsid w:val="003F3487"/>
    <w:rsid w:val="003F431A"/>
    <w:rsid w:val="003F55D7"/>
    <w:rsid w:val="003F5E03"/>
    <w:rsid w:val="003F6626"/>
    <w:rsid w:val="003F6A97"/>
    <w:rsid w:val="003F6BBB"/>
    <w:rsid w:val="003F7004"/>
    <w:rsid w:val="00400351"/>
    <w:rsid w:val="00400434"/>
    <w:rsid w:val="00400FBE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0AC4"/>
    <w:rsid w:val="004128B5"/>
    <w:rsid w:val="004130BA"/>
    <w:rsid w:val="00413325"/>
    <w:rsid w:val="0041342E"/>
    <w:rsid w:val="00413AD2"/>
    <w:rsid w:val="0041538B"/>
    <w:rsid w:val="0041572E"/>
    <w:rsid w:val="00415772"/>
    <w:rsid w:val="00416286"/>
    <w:rsid w:val="004171FC"/>
    <w:rsid w:val="00421759"/>
    <w:rsid w:val="004219B4"/>
    <w:rsid w:val="00422002"/>
    <w:rsid w:val="00423715"/>
    <w:rsid w:val="0042477E"/>
    <w:rsid w:val="00424D11"/>
    <w:rsid w:val="0042620C"/>
    <w:rsid w:val="004303D1"/>
    <w:rsid w:val="00433EF1"/>
    <w:rsid w:val="00435174"/>
    <w:rsid w:val="004357D2"/>
    <w:rsid w:val="00435A88"/>
    <w:rsid w:val="00435B10"/>
    <w:rsid w:val="00437F15"/>
    <w:rsid w:val="004408C9"/>
    <w:rsid w:val="00440A0E"/>
    <w:rsid w:val="00440DF1"/>
    <w:rsid w:val="00442C7C"/>
    <w:rsid w:val="00443A64"/>
    <w:rsid w:val="00444319"/>
    <w:rsid w:val="00444462"/>
    <w:rsid w:val="004446A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913"/>
    <w:rsid w:val="00462C29"/>
    <w:rsid w:val="00463CA7"/>
    <w:rsid w:val="004640DF"/>
    <w:rsid w:val="00465D25"/>
    <w:rsid w:val="00467993"/>
    <w:rsid w:val="00470616"/>
    <w:rsid w:val="0047282D"/>
    <w:rsid w:val="00472FD3"/>
    <w:rsid w:val="004739B8"/>
    <w:rsid w:val="00473FC2"/>
    <w:rsid w:val="0047431A"/>
    <w:rsid w:val="004746E3"/>
    <w:rsid w:val="0047545C"/>
    <w:rsid w:val="00475F5F"/>
    <w:rsid w:val="004764A8"/>
    <w:rsid w:val="00480BC8"/>
    <w:rsid w:val="00480C0C"/>
    <w:rsid w:val="00480FEB"/>
    <w:rsid w:val="0048116D"/>
    <w:rsid w:val="0048216F"/>
    <w:rsid w:val="004827FB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237"/>
    <w:rsid w:val="004A39C3"/>
    <w:rsid w:val="004A3C80"/>
    <w:rsid w:val="004A4CD8"/>
    <w:rsid w:val="004A5A4B"/>
    <w:rsid w:val="004A76D1"/>
    <w:rsid w:val="004A7C0C"/>
    <w:rsid w:val="004A7D90"/>
    <w:rsid w:val="004B0066"/>
    <w:rsid w:val="004B1405"/>
    <w:rsid w:val="004B3CD1"/>
    <w:rsid w:val="004B41DE"/>
    <w:rsid w:val="004B4405"/>
    <w:rsid w:val="004B4DB1"/>
    <w:rsid w:val="004B5952"/>
    <w:rsid w:val="004B6B40"/>
    <w:rsid w:val="004B7F2C"/>
    <w:rsid w:val="004C2396"/>
    <w:rsid w:val="004C24FB"/>
    <w:rsid w:val="004C269C"/>
    <w:rsid w:val="004C2ED6"/>
    <w:rsid w:val="004C3978"/>
    <w:rsid w:val="004C545D"/>
    <w:rsid w:val="004C635A"/>
    <w:rsid w:val="004C66F8"/>
    <w:rsid w:val="004C7042"/>
    <w:rsid w:val="004C7E77"/>
    <w:rsid w:val="004D03F7"/>
    <w:rsid w:val="004D29D9"/>
    <w:rsid w:val="004D2A99"/>
    <w:rsid w:val="004D37F1"/>
    <w:rsid w:val="004D467C"/>
    <w:rsid w:val="004D5E9E"/>
    <w:rsid w:val="004D741D"/>
    <w:rsid w:val="004E1401"/>
    <w:rsid w:val="004E14E8"/>
    <w:rsid w:val="004E22A6"/>
    <w:rsid w:val="004E2448"/>
    <w:rsid w:val="004E2E34"/>
    <w:rsid w:val="004E3C85"/>
    <w:rsid w:val="004E42CB"/>
    <w:rsid w:val="004E4506"/>
    <w:rsid w:val="004E4DAE"/>
    <w:rsid w:val="004E526A"/>
    <w:rsid w:val="004E726D"/>
    <w:rsid w:val="004E7812"/>
    <w:rsid w:val="004F22F5"/>
    <w:rsid w:val="004F24D8"/>
    <w:rsid w:val="004F28B0"/>
    <w:rsid w:val="004F3018"/>
    <w:rsid w:val="004F31F4"/>
    <w:rsid w:val="004F3760"/>
    <w:rsid w:val="004F46FB"/>
    <w:rsid w:val="004F5D2F"/>
    <w:rsid w:val="004F5DB6"/>
    <w:rsid w:val="004F6E1C"/>
    <w:rsid w:val="004F7DE1"/>
    <w:rsid w:val="0050043C"/>
    <w:rsid w:val="0050144A"/>
    <w:rsid w:val="005037BC"/>
    <w:rsid w:val="00504DC5"/>
    <w:rsid w:val="0050541D"/>
    <w:rsid w:val="00507A55"/>
    <w:rsid w:val="00507B96"/>
    <w:rsid w:val="00510D46"/>
    <w:rsid w:val="00510E6C"/>
    <w:rsid w:val="00514670"/>
    <w:rsid w:val="00516DB4"/>
    <w:rsid w:val="00517BC7"/>
    <w:rsid w:val="00520906"/>
    <w:rsid w:val="0052218B"/>
    <w:rsid w:val="005234C0"/>
    <w:rsid w:val="00523941"/>
    <w:rsid w:val="0052398C"/>
    <w:rsid w:val="00523C0D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855"/>
    <w:rsid w:val="0053499A"/>
    <w:rsid w:val="00536360"/>
    <w:rsid w:val="005366AB"/>
    <w:rsid w:val="00536E11"/>
    <w:rsid w:val="00537B70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0C1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6687A"/>
    <w:rsid w:val="0057046A"/>
    <w:rsid w:val="00572428"/>
    <w:rsid w:val="00574FEB"/>
    <w:rsid w:val="005759D3"/>
    <w:rsid w:val="0058057F"/>
    <w:rsid w:val="00581B13"/>
    <w:rsid w:val="00582A38"/>
    <w:rsid w:val="00582E8C"/>
    <w:rsid w:val="005835A5"/>
    <w:rsid w:val="00584796"/>
    <w:rsid w:val="00585429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38F3"/>
    <w:rsid w:val="005A3D27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035A"/>
    <w:rsid w:val="005C1841"/>
    <w:rsid w:val="005C22FD"/>
    <w:rsid w:val="005C2AC6"/>
    <w:rsid w:val="005C4DF0"/>
    <w:rsid w:val="005C4EC5"/>
    <w:rsid w:val="005C540F"/>
    <w:rsid w:val="005C569D"/>
    <w:rsid w:val="005C59AD"/>
    <w:rsid w:val="005C62B0"/>
    <w:rsid w:val="005C68B3"/>
    <w:rsid w:val="005C690B"/>
    <w:rsid w:val="005C7E5C"/>
    <w:rsid w:val="005D20CD"/>
    <w:rsid w:val="005D221B"/>
    <w:rsid w:val="005D239E"/>
    <w:rsid w:val="005D2B39"/>
    <w:rsid w:val="005D3F31"/>
    <w:rsid w:val="005D3F60"/>
    <w:rsid w:val="005D7609"/>
    <w:rsid w:val="005D7FF0"/>
    <w:rsid w:val="005E02B2"/>
    <w:rsid w:val="005E0513"/>
    <w:rsid w:val="005E0C4C"/>
    <w:rsid w:val="005E1599"/>
    <w:rsid w:val="005E4C7E"/>
    <w:rsid w:val="005E4DDD"/>
    <w:rsid w:val="005E5419"/>
    <w:rsid w:val="005E5A8D"/>
    <w:rsid w:val="005E7111"/>
    <w:rsid w:val="005E79AF"/>
    <w:rsid w:val="005E7AD2"/>
    <w:rsid w:val="005E7B1B"/>
    <w:rsid w:val="005F12B3"/>
    <w:rsid w:val="005F1FD6"/>
    <w:rsid w:val="005F2BC5"/>
    <w:rsid w:val="005F2EA5"/>
    <w:rsid w:val="005F4602"/>
    <w:rsid w:val="005F58B2"/>
    <w:rsid w:val="005F5FD8"/>
    <w:rsid w:val="005F6B8D"/>
    <w:rsid w:val="005F72A9"/>
    <w:rsid w:val="006003FA"/>
    <w:rsid w:val="006010AF"/>
    <w:rsid w:val="0060172E"/>
    <w:rsid w:val="0060271B"/>
    <w:rsid w:val="00602934"/>
    <w:rsid w:val="00603DD7"/>
    <w:rsid w:val="00610892"/>
    <w:rsid w:val="006108FA"/>
    <w:rsid w:val="00610BF1"/>
    <w:rsid w:val="00610F9D"/>
    <w:rsid w:val="0061162A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3D5"/>
    <w:rsid w:val="0063345D"/>
    <w:rsid w:val="0063359D"/>
    <w:rsid w:val="006336D3"/>
    <w:rsid w:val="00634107"/>
    <w:rsid w:val="00636908"/>
    <w:rsid w:val="006411BE"/>
    <w:rsid w:val="006413B7"/>
    <w:rsid w:val="006426F9"/>
    <w:rsid w:val="00645B8B"/>
    <w:rsid w:val="0064660C"/>
    <w:rsid w:val="0064669F"/>
    <w:rsid w:val="00646BDD"/>
    <w:rsid w:val="00647243"/>
    <w:rsid w:val="006478F4"/>
    <w:rsid w:val="00647B8A"/>
    <w:rsid w:val="006531C9"/>
    <w:rsid w:val="00653387"/>
    <w:rsid w:val="006533E7"/>
    <w:rsid w:val="00654121"/>
    <w:rsid w:val="00654203"/>
    <w:rsid w:val="006548AB"/>
    <w:rsid w:val="00654C3A"/>
    <w:rsid w:val="00655945"/>
    <w:rsid w:val="00656B4B"/>
    <w:rsid w:val="0065734C"/>
    <w:rsid w:val="00657397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80F"/>
    <w:rsid w:val="00670CD0"/>
    <w:rsid w:val="00670D36"/>
    <w:rsid w:val="00672914"/>
    <w:rsid w:val="00673FF0"/>
    <w:rsid w:val="00674168"/>
    <w:rsid w:val="00674C29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510"/>
    <w:rsid w:val="00687654"/>
    <w:rsid w:val="00690308"/>
    <w:rsid w:val="0069045D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80F"/>
    <w:rsid w:val="006A294A"/>
    <w:rsid w:val="006A2A79"/>
    <w:rsid w:val="006A2F7B"/>
    <w:rsid w:val="006A38FD"/>
    <w:rsid w:val="006A3FE2"/>
    <w:rsid w:val="006A48E6"/>
    <w:rsid w:val="006A4AFA"/>
    <w:rsid w:val="006A5A68"/>
    <w:rsid w:val="006A5AE3"/>
    <w:rsid w:val="006A609F"/>
    <w:rsid w:val="006A6BA9"/>
    <w:rsid w:val="006A6FEC"/>
    <w:rsid w:val="006A6FF1"/>
    <w:rsid w:val="006A7369"/>
    <w:rsid w:val="006A7476"/>
    <w:rsid w:val="006B02B2"/>
    <w:rsid w:val="006B0FE0"/>
    <w:rsid w:val="006B128B"/>
    <w:rsid w:val="006B1E9A"/>
    <w:rsid w:val="006B235C"/>
    <w:rsid w:val="006B2D1F"/>
    <w:rsid w:val="006B3802"/>
    <w:rsid w:val="006B45C0"/>
    <w:rsid w:val="006B5DD4"/>
    <w:rsid w:val="006B74EC"/>
    <w:rsid w:val="006C0481"/>
    <w:rsid w:val="006C2618"/>
    <w:rsid w:val="006C296D"/>
    <w:rsid w:val="006C4A88"/>
    <w:rsid w:val="006C68FC"/>
    <w:rsid w:val="006C777D"/>
    <w:rsid w:val="006D13D4"/>
    <w:rsid w:val="006D1617"/>
    <w:rsid w:val="006D37FC"/>
    <w:rsid w:val="006D41FD"/>
    <w:rsid w:val="006D5217"/>
    <w:rsid w:val="006D5647"/>
    <w:rsid w:val="006D5ECE"/>
    <w:rsid w:val="006D6484"/>
    <w:rsid w:val="006E0500"/>
    <w:rsid w:val="006E39B7"/>
    <w:rsid w:val="006E3FB2"/>
    <w:rsid w:val="006E74FA"/>
    <w:rsid w:val="006E7F43"/>
    <w:rsid w:val="006F024D"/>
    <w:rsid w:val="006F0D42"/>
    <w:rsid w:val="006F126F"/>
    <w:rsid w:val="006F180B"/>
    <w:rsid w:val="006F1CBE"/>
    <w:rsid w:val="006F2342"/>
    <w:rsid w:val="006F31CE"/>
    <w:rsid w:val="006F3686"/>
    <w:rsid w:val="006F46A8"/>
    <w:rsid w:val="006F4890"/>
    <w:rsid w:val="006F4D2F"/>
    <w:rsid w:val="006F6442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0088"/>
    <w:rsid w:val="00710FF8"/>
    <w:rsid w:val="007113C7"/>
    <w:rsid w:val="00711F7D"/>
    <w:rsid w:val="00713CA1"/>
    <w:rsid w:val="007149FA"/>
    <w:rsid w:val="00714C60"/>
    <w:rsid w:val="0071783C"/>
    <w:rsid w:val="00717CA3"/>
    <w:rsid w:val="0072002B"/>
    <w:rsid w:val="0072004E"/>
    <w:rsid w:val="007203C4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3F75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5FE1"/>
    <w:rsid w:val="00757A7C"/>
    <w:rsid w:val="00761CA4"/>
    <w:rsid w:val="00761EE3"/>
    <w:rsid w:val="007629EA"/>
    <w:rsid w:val="00766A8E"/>
    <w:rsid w:val="00767085"/>
    <w:rsid w:val="00770BF5"/>
    <w:rsid w:val="007727C5"/>
    <w:rsid w:val="0077419D"/>
    <w:rsid w:val="00775117"/>
    <w:rsid w:val="007779F7"/>
    <w:rsid w:val="00781E68"/>
    <w:rsid w:val="007829F0"/>
    <w:rsid w:val="00782BF5"/>
    <w:rsid w:val="007831F0"/>
    <w:rsid w:val="00783E02"/>
    <w:rsid w:val="007853E2"/>
    <w:rsid w:val="007855C1"/>
    <w:rsid w:val="00786A7F"/>
    <w:rsid w:val="00787137"/>
    <w:rsid w:val="00787B8C"/>
    <w:rsid w:val="00791EDD"/>
    <w:rsid w:val="00791F2D"/>
    <w:rsid w:val="00792242"/>
    <w:rsid w:val="00792346"/>
    <w:rsid w:val="007941A8"/>
    <w:rsid w:val="0079431E"/>
    <w:rsid w:val="0079500E"/>
    <w:rsid w:val="007A00F8"/>
    <w:rsid w:val="007A0436"/>
    <w:rsid w:val="007A27FD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B52BF"/>
    <w:rsid w:val="007C0684"/>
    <w:rsid w:val="007C20C1"/>
    <w:rsid w:val="007C2CAC"/>
    <w:rsid w:val="007C2CDB"/>
    <w:rsid w:val="007C4F2A"/>
    <w:rsid w:val="007D1145"/>
    <w:rsid w:val="007D1AC6"/>
    <w:rsid w:val="007D21F1"/>
    <w:rsid w:val="007D3A55"/>
    <w:rsid w:val="007D3BDD"/>
    <w:rsid w:val="007D4430"/>
    <w:rsid w:val="007D4B68"/>
    <w:rsid w:val="007D5178"/>
    <w:rsid w:val="007D55F9"/>
    <w:rsid w:val="007D6323"/>
    <w:rsid w:val="007D679B"/>
    <w:rsid w:val="007D6B09"/>
    <w:rsid w:val="007D73A8"/>
    <w:rsid w:val="007E0F7B"/>
    <w:rsid w:val="007E1A60"/>
    <w:rsid w:val="007E2503"/>
    <w:rsid w:val="007E2BC1"/>
    <w:rsid w:val="007E2F78"/>
    <w:rsid w:val="007E41B8"/>
    <w:rsid w:val="007E4ED4"/>
    <w:rsid w:val="007E69B1"/>
    <w:rsid w:val="007E6D1D"/>
    <w:rsid w:val="007E753C"/>
    <w:rsid w:val="007E7DC8"/>
    <w:rsid w:val="007E7EA1"/>
    <w:rsid w:val="007F1F17"/>
    <w:rsid w:val="007F38E3"/>
    <w:rsid w:val="007F3A7A"/>
    <w:rsid w:val="007F3D82"/>
    <w:rsid w:val="007F5318"/>
    <w:rsid w:val="007F5D42"/>
    <w:rsid w:val="00800CCC"/>
    <w:rsid w:val="00800DF5"/>
    <w:rsid w:val="0080160D"/>
    <w:rsid w:val="00802178"/>
    <w:rsid w:val="008036AB"/>
    <w:rsid w:val="0080424A"/>
    <w:rsid w:val="008044D1"/>
    <w:rsid w:val="00804BAA"/>
    <w:rsid w:val="00805444"/>
    <w:rsid w:val="0080589E"/>
    <w:rsid w:val="00806605"/>
    <w:rsid w:val="008066FF"/>
    <w:rsid w:val="0080710F"/>
    <w:rsid w:val="008076DC"/>
    <w:rsid w:val="00807D82"/>
    <w:rsid w:val="00811527"/>
    <w:rsid w:val="00811D87"/>
    <w:rsid w:val="00812338"/>
    <w:rsid w:val="00812372"/>
    <w:rsid w:val="00812757"/>
    <w:rsid w:val="008148F7"/>
    <w:rsid w:val="00815878"/>
    <w:rsid w:val="00816125"/>
    <w:rsid w:val="00816230"/>
    <w:rsid w:val="00820714"/>
    <w:rsid w:val="00821E1D"/>
    <w:rsid w:val="00821F48"/>
    <w:rsid w:val="008233C7"/>
    <w:rsid w:val="008246FD"/>
    <w:rsid w:val="00824A36"/>
    <w:rsid w:val="008254EC"/>
    <w:rsid w:val="0082558D"/>
    <w:rsid w:val="00825A34"/>
    <w:rsid w:val="00826FF2"/>
    <w:rsid w:val="00830F5E"/>
    <w:rsid w:val="0083370C"/>
    <w:rsid w:val="00835B21"/>
    <w:rsid w:val="0083626D"/>
    <w:rsid w:val="00836B2F"/>
    <w:rsid w:val="00837159"/>
    <w:rsid w:val="008371DE"/>
    <w:rsid w:val="0084076A"/>
    <w:rsid w:val="008419C4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6263"/>
    <w:rsid w:val="00857EF2"/>
    <w:rsid w:val="00861BB6"/>
    <w:rsid w:val="0086253C"/>
    <w:rsid w:val="00863B4F"/>
    <w:rsid w:val="0086403E"/>
    <w:rsid w:val="00865569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AFF"/>
    <w:rsid w:val="00876DFB"/>
    <w:rsid w:val="00877435"/>
    <w:rsid w:val="00880EF7"/>
    <w:rsid w:val="00880F8F"/>
    <w:rsid w:val="00881946"/>
    <w:rsid w:val="008828D1"/>
    <w:rsid w:val="00882D53"/>
    <w:rsid w:val="008839D5"/>
    <w:rsid w:val="00884FDD"/>
    <w:rsid w:val="008850AB"/>
    <w:rsid w:val="00891CBA"/>
    <w:rsid w:val="008921AD"/>
    <w:rsid w:val="008921E2"/>
    <w:rsid w:val="008940E7"/>
    <w:rsid w:val="00895B56"/>
    <w:rsid w:val="00895D99"/>
    <w:rsid w:val="0089735F"/>
    <w:rsid w:val="00897790"/>
    <w:rsid w:val="00897C8D"/>
    <w:rsid w:val="008A07D5"/>
    <w:rsid w:val="008A11F9"/>
    <w:rsid w:val="008A1CB3"/>
    <w:rsid w:val="008A2EB8"/>
    <w:rsid w:val="008A2FDF"/>
    <w:rsid w:val="008A3789"/>
    <w:rsid w:val="008A7CC5"/>
    <w:rsid w:val="008A7EBA"/>
    <w:rsid w:val="008B0559"/>
    <w:rsid w:val="008B094E"/>
    <w:rsid w:val="008B4606"/>
    <w:rsid w:val="008C00FB"/>
    <w:rsid w:val="008C00FD"/>
    <w:rsid w:val="008C0F32"/>
    <w:rsid w:val="008C12BC"/>
    <w:rsid w:val="008C1CEF"/>
    <w:rsid w:val="008C294E"/>
    <w:rsid w:val="008C2D0E"/>
    <w:rsid w:val="008C3017"/>
    <w:rsid w:val="008C3C54"/>
    <w:rsid w:val="008C4D91"/>
    <w:rsid w:val="008C682A"/>
    <w:rsid w:val="008C79E3"/>
    <w:rsid w:val="008C7E22"/>
    <w:rsid w:val="008D0EA2"/>
    <w:rsid w:val="008D20CD"/>
    <w:rsid w:val="008D3568"/>
    <w:rsid w:val="008D4ABF"/>
    <w:rsid w:val="008D4EC4"/>
    <w:rsid w:val="008D5274"/>
    <w:rsid w:val="008D545F"/>
    <w:rsid w:val="008D5ED2"/>
    <w:rsid w:val="008D614F"/>
    <w:rsid w:val="008D6EC7"/>
    <w:rsid w:val="008D7836"/>
    <w:rsid w:val="008E03DF"/>
    <w:rsid w:val="008E0BDE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5315"/>
    <w:rsid w:val="008F5EF4"/>
    <w:rsid w:val="008F6787"/>
    <w:rsid w:val="008F70C4"/>
    <w:rsid w:val="008F778C"/>
    <w:rsid w:val="008F7FAF"/>
    <w:rsid w:val="00900267"/>
    <w:rsid w:val="009017A6"/>
    <w:rsid w:val="00903175"/>
    <w:rsid w:val="0090481B"/>
    <w:rsid w:val="009048BB"/>
    <w:rsid w:val="0090580C"/>
    <w:rsid w:val="00905F07"/>
    <w:rsid w:val="0090669F"/>
    <w:rsid w:val="00906E1E"/>
    <w:rsid w:val="00906FA2"/>
    <w:rsid w:val="0091211E"/>
    <w:rsid w:val="009127BA"/>
    <w:rsid w:val="009129FA"/>
    <w:rsid w:val="00912F2D"/>
    <w:rsid w:val="00916188"/>
    <w:rsid w:val="00916593"/>
    <w:rsid w:val="00916F29"/>
    <w:rsid w:val="00920D32"/>
    <w:rsid w:val="0092137D"/>
    <w:rsid w:val="0092268C"/>
    <w:rsid w:val="0092347D"/>
    <w:rsid w:val="00924070"/>
    <w:rsid w:val="00924DC4"/>
    <w:rsid w:val="00925C3D"/>
    <w:rsid w:val="00926719"/>
    <w:rsid w:val="00926745"/>
    <w:rsid w:val="00926794"/>
    <w:rsid w:val="0092687F"/>
    <w:rsid w:val="00927480"/>
    <w:rsid w:val="00930755"/>
    <w:rsid w:val="00930770"/>
    <w:rsid w:val="00931098"/>
    <w:rsid w:val="009318C3"/>
    <w:rsid w:val="00931E24"/>
    <w:rsid w:val="0093205C"/>
    <w:rsid w:val="009341B9"/>
    <w:rsid w:val="00934E8C"/>
    <w:rsid w:val="00935F10"/>
    <w:rsid w:val="00936191"/>
    <w:rsid w:val="00936DF4"/>
    <w:rsid w:val="00940B0A"/>
    <w:rsid w:val="00940BD3"/>
    <w:rsid w:val="0094140D"/>
    <w:rsid w:val="009415A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277D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5A8"/>
    <w:rsid w:val="009776DF"/>
    <w:rsid w:val="0097770F"/>
    <w:rsid w:val="009803EF"/>
    <w:rsid w:val="00980E22"/>
    <w:rsid w:val="00980FCF"/>
    <w:rsid w:val="00982787"/>
    <w:rsid w:val="00984044"/>
    <w:rsid w:val="00985791"/>
    <w:rsid w:val="00987753"/>
    <w:rsid w:val="00990191"/>
    <w:rsid w:val="0099114D"/>
    <w:rsid w:val="00991241"/>
    <w:rsid w:val="00992243"/>
    <w:rsid w:val="009924A9"/>
    <w:rsid w:val="00992B1E"/>
    <w:rsid w:val="00993181"/>
    <w:rsid w:val="00994AB1"/>
    <w:rsid w:val="00997187"/>
    <w:rsid w:val="0099765B"/>
    <w:rsid w:val="00997F28"/>
    <w:rsid w:val="009A039F"/>
    <w:rsid w:val="009A13F6"/>
    <w:rsid w:val="009A3390"/>
    <w:rsid w:val="009A366E"/>
    <w:rsid w:val="009A3A6B"/>
    <w:rsid w:val="009A4406"/>
    <w:rsid w:val="009A4D38"/>
    <w:rsid w:val="009A51EA"/>
    <w:rsid w:val="009A6690"/>
    <w:rsid w:val="009B16FA"/>
    <w:rsid w:val="009B1BB7"/>
    <w:rsid w:val="009B265B"/>
    <w:rsid w:val="009B28BE"/>
    <w:rsid w:val="009B3416"/>
    <w:rsid w:val="009B37EA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256"/>
    <w:rsid w:val="009C3484"/>
    <w:rsid w:val="009C4B3C"/>
    <w:rsid w:val="009C4F06"/>
    <w:rsid w:val="009C5806"/>
    <w:rsid w:val="009C6084"/>
    <w:rsid w:val="009C6BBC"/>
    <w:rsid w:val="009C7375"/>
    <w:rsid w:val="009C7945"/>
    <w:rsid w:val="009D1431"/>
    <w:rsid w:val="009D1F56"/>
    <w:rsid w:val="009D296E"/>
    <w:rsid w:val="009D314E"/>
    <w:rsid w:val="009D3535"/>
    <w:rsid w:val="009D5037"/>
    <w:rsid w:val="009D56FE"/>
    <w:rsid w:val="009D5E8E"/>
    <w:rsid w:val="009D6AD7"/>
    <w:rsid w:val="009D77A9"/>
    <w:rsid w:val="009D792F"/>
    <w:rsid w:val="009E1474"/>
    <w:rsid w:val="009E27A1"/>
    <w:rsid w:val="009E2EB3"/>
    <w:rsid w:val="009E30A0"/>
    <w:rsid w:val="009E3456"/>
    <w:rsid w:val="009E361C"/>
    <w:rsid w:val="009E6F20"/>
    <w:rsid w:val="009E7E23"/>
    <w:rsid w:val="009F077C"/>
    <w:rsid w:val="009F183C"/>
    <w:rsid w:val="009F22AB"/>
    <w:rsid w:val="009F2CA5"/>
    <w:rsid w:val="009F454F"/>
    <w:rsid w:val="009F5C55"/>
    <w:rsid w:val="009F7001"/>
    <w:rsid w:val="009F7A03"/>
    <w:rsid w:val="00A01F41"/>
    <w:rsid w:val="00A025A2"/>
    <w:rsid w:val="00A02FAD"/>
    <w:rsid w:val="00A0339E"/>
    <w:rsid w:val="00A04BD9"/>
    <w:rsid w:val="00A05753"/>
    <w:rsid w:val="00A06BCA"/>
    <w:rsid w:val="00A07F18"/>
    <w:rsid w:val="00A10221"/>
    <w:rsid w:val="00A1078A"/>
    <w:rsid w:val="00A1245F"/>
    <w:rsid w:val="00A13791"/>
    <w:rsid w:val="00A140A8"/>
    <w:rsid w:val="00A144C9"/>
    <w:rsid w:val="00A14850"/>
    <w:rsid w:val="00A151A0"/>
    <w:rsid w:val="00A15F67"/>
    <w:rsid w:val="00A1666B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1D82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7E5"/>
    <w:rsid w:val="00A80803"/>
    <w:rsid w:val="00A81F96"/>
    <w:rsid w:val="00A82E79"/>
    <w:rsid w:val="00A8456E"/>
    <w:rsid w:val="00A85156"/>
    <w:rsid w:val="00A851E9"/>
    <w:rsid w:val="00A86620"/>
    <w:rsid w:val="00A9030E"/>
    <w:rsid w:val="00A90660"/>
    <w:rsid w:val="00A93840"/>
    <w:rsid w:val="00A93D25"/>
    <w:rsid w:val="00A94726"/>
    <w:rsid w:val="00A94B5B"/>
    <w:rsid w:val="00A94D21"/>
    <w:rsid w:val="00A962BD"/>
    <w:rsid w:val="00A96AA9"/>
    <w:rsid w:val="00AA0A5B"/>
    <w:rsid w:val="00AA0B64"/>
    <w:rsid w:val="00AA2091"/>
    <w:rsid w:val="00AA2492"/>
    <w:rsid w:val="00AA3EF3"/>
    <w:rsid w:val="00AA49A2"/>
    <w:rsid w:val="00AA4E70"/>
    <w:rsid w:val="00AA597A"/>
    <w:rsid w:val="00AB09C3"/>
    <w:rsid w:val="00AB1B23"/>
    <w:rsid w:val="00AB24B3"/>
    <w:rsid w:val="00AB29DF"/>
    <w:rsid w:val="00AB37EB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185"/>
    <w:rsid w:val="00AC6ADD"/>
    <w:rsid w:val="00AC717D"/>
    <w:rsid w:val="00AD12F4"/>
    <w:rsid w:val="00AD1E8D"/>
    <w:rsid w:val="00AD4E42"/>
    <w:rsid w:val="00AD5EAE"/>
    <w:rsid w:val="00AD6261"/>
    <w:rsid w:val="00AD6C90"/>
    <w:rsid w:val="00AE2A22"/>
    <w:rsid w:val="00AE3844"/>
    <w:rsid w:val="00AE4AE9"/>
    <w:rsid w:val="00AE4ED3"/>
    <w:rsid w:val="00AE6161"/>
    <w:rsid w:val="00AE7771"/>
    <w:rsid w:val="00AF00E4"/>
    <w:rsid w:val="00AF0FF1"/>
    <w:rsid w:val="00AF1510"/>
    <w:rsid w:val="00AF18A9"/>
    <w:rsid w:val="00AF29D9"/>
    <w:rsid w:val="00AF35B8"/>
    <w:rsid w:val="00AF38AF"/>
    <w:rsid w:val="00AF5A4A"/>
    <w:rsid w:val="00AF6290"/>
    <w:rsid w:val="00AF6AD6"/>
    <w:rsid w:val="00AF7820"/>
    <w:rsid w:val="00B005E9"/>
    <w:rsid w:val="00B00C48"/>
    <w:rsid w:val="00B00E18"/>
    <w:rsid w:val="00B0185A"/>
    <w:rsid w:val="00B01AA7"/>
    <w:rsid w:val="00B01F5C"/>
    <w:rsid w:val="00B02875"/>
    <w:rsid w:val="00B02DB6"/>
    <w:rsid w:val="00B04E9C"/>
    <w:rsid w:val="00B074D8"/>
    <w:rsid w:val="00B10078"/>
    <w:rsid w:val="00B10680"/>
    <w:rsid w:val="00B133E4"/>
    <w:rsid w:val="00B13DDF"/>
    <w:rsid w:val="00B1456F"/>
    <w:rsid w:val="00B146CB"/>
    <w:rsid w:val="00B14B27"/>
    <w:rsid w:val="00B15F78"/>
    <w:rsid w:val="00B17A3D"/>
    <w:rsid w:val="00B20578"/>
    <w:rsid w:val="00B208E6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125D"/>
    <w:rsid w:val="00B42346"/>
    <w:rsid w:val="00B425F1"/>
    <w:rsid w:val="00B42B83"/>
    <w:rsid w:val="00B43108"/>
    <w:rsid w:val="00B43379"/>
    <w:rsid w:val="00B43448"/>
    <w:rsid w:val="00B43AF8"/>
    <w:rsid w:val="00B4587D"/>
    <w:rsid w:val="00B45DE8"/>
    <w:rsid w:val="00B46E53"/>
    <w:rsid w:val="00B470AD"/>
    <w:rsid w:val="00B476D1"/>
    <w:rsid w:val="00B51F3C"/>
    <w:rsid w:val="00B530BD"/>
    <w:rsid w:val="00B53B72"/>
    <w:rsid w:val="00B53CCA"/>
    <w:rsid w:val="00B548D1"/>
    <w:rsid w:val="00B549AB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136B"/>
    <w:rsid w:val="00B72C70"/>
    <w:rsid w:val="00B748EE"/>
    <w:rsid w:val="00B7534F"/>
    <w:rsid w:val="00B75574"/>
    <w:rsid w:val="00B76FF8"/>
    <w:rsid w:val="00B8099A"/>
    <w:rsid w:val="00B81BDC"/>
    <w:rsid w:val="00B81F51"/>
    <w:rsid w:val="00B82168"/>
    <w:rsid w:val="00B82F5F"/>
    <w:rsid w:val="00B85A83"/>
    <w:rsid w:val="00B8677B"/>
    <w:rsid w:val="00B87124"/>
    <w:rsid w:val="00B900C6"/>
    <w:rsid w:val="00B91BA9"/>
    <w:rsid w:val="00B920AF"/>
    <w:rsid w:val="00B92616"/>
    <w:rsid w:val="00B9300C"/>
    <w:rsid w:val="00B93D21"/>
    <w:rsid w:val="00B94085"/>
    <w:rsid w:val="00B94144"/>
    <w:rsid w:val="00B952CA"/>
    <w:rsid w:val="00BA0D0D"/>
    <w:rsid w:val="00BA1CCD"/>
    <w:rsid w:val="00BA347C"/>
    <w:rsid w:val="00BA5247"/>
    <w:rsid w:val="00BA539F"/>
    <w:rsid w:val="00BB1547"/>
    <w:rsid w:val="00BB162E"/>
    <w:rsid w:val="00BB1E2B"/>
    <w:rsid w:val="00BB2E6C"/>
    <w:rsid w:val="00BB402B"/>
    <w:rsid w:val="00BB4C62"/>
    <w:rsid w:val="00BB6580"/>
    <w:rsid w:val="00BB76EE"/>
    <w:rsid w:val="00BC0365"/>
    <w:rsid w:val="00BC0EBB"/>
    <w:rsid w:val="00BC0FCB"/>
    <w:rsid w:val="00BC12CE"/>
    <w:rsid w:val="00BC199B"/>
    <w:rsid w:val="00BC2489"/>
    <w:rsid w:val="00BC3AD4"/>
    <w:rsid w:val="00BC3BBC"/>
    <w:rsid w:val="00BC3F65"/>
    <w:rsid w:val="00BC61AD"/>
    <w:rsid w:val="00BC6AA6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031F"/>
    <w:rsid w:val="00BF1546"/>
    <w:rsid w:val="00BF2758"/>
    <w:rsid w:val="00BF426C"/>
    <w:rsid w:val="00BF42E0"/>
    <w:rsid w:val="00BF4638"/>
    <w:rsid w:val="00BF470E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362"/>
    <w:rsid w:val="00C019D8"/>
    <w:rsid w:val="00C02F2A"/>
    <w:rsid w:val="00C04003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2B6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3723"/>
    <w:rsid w:val="00C54387"/>
    <w:rsid w:val="00C54850"/>
    <w:rsid w:val="00C54ABD"/>
    <w:rsid w:val="00C55045"/>
    <w:rsid w:val="00C55385"/>
    <w:rsid w:val="00C555C3"/>
    <w:rsid w:val="00C56260"/>
    <w:rsid w:val="00C57222"/>
    <w:rsid w:val="00C5769B"/>
    <w:rsid w:val="00C60C86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456"/>
    <w:rsid w:val="00C81F32"/>
    <w:rsid w:val="00C82234"/>
    <w:rsid w:val="00C82456"/>
    <w:rsid w:val="00C83103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456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080D"/>
    <w:rsid w:val="00CB1348"/>
    <w:rsid w:val="00CB14DC"/>
    <w:rsid w:val="00CB20D8"/>
    <w:rsid w:val="00CB28B1"/>
    <w:rsid w:val="00CB2F2B"/>
    <w:rsid w:val="00CB3858"/>
    <w:rsid w:val="00CB3A11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4BD2"/>
    <w:rsid w:val="00CC64B9"/>
    <w:rsid w:val="00CC6A51"/>
    <w:rsid w:val="00CC6C7D"/>
    <w:rsid w:val="00CC7BDC"/>
    <w:rsid w:val="00CD1608"/>
    <w:rsid w:val="00CD4DEB"/>
    <w:rsid w:val="00CD6E36"/>
    <w:rsid w:val="00CD733E"/>
    <w:rsid w:val="00CD7649"/>
    <w:rsid w:val="00CD7DF3"/>
    <w:rsid w:val="00CE01E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360"/>
    <w:rsid w:val="00CF4924"/>
    <w:rsid w:val="00CF4EDF"/>
    <w:rsid w:val="00CF4F70"/>
    <w:rsid w:val="00CF5915"/>
    <w:rsid w:val="00CF67A9"/>
    <w:rsid w:val="00CF6821"/>
    <w:rsid w:val="00CF6CF8"/>
    <w:rsid w:val="00D01380"/>
    <w:rsid w:val="00D04996"/>
    <w:rsid w:val="00D04F7F"/>
    <w:rsid w:val="00D06452"/>
    <w:rsid w:val="00D06B5A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4EE0"/>
    <w:rsid w:val="00D25139"/>
    <w:rsid w:val="00D27506"/>
    <w:rsid w:val="00D27A1D"/>
    <w:rsid w:val="00D3042A"/>
    <w:rsid w:val="00D308A3"/>
    <w:rsid w:val="00D327F7"/>
    <w:rsid w:val="00D32916"/>
    <w:rsid w:val="00D3387E"/>
    <w:rsid w:val="00D347D4"/>
    <w:rsid w:val="00D35D11"/>
    <w:rsid w:val="00D35E01"/>
    <w:rsid w:val="00D36B0A"/>
    <w:rsid w:val="00D36D24"/>
    <w:rsid w:val="00D40050"/>
    <w:rsid w:val="00D403E4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56F8"/>
    <w:rsid w:val="00D56454"/>
    <w:rsid w:val="00D56D91"/>
    <w:rsid w:val="00D5702D"/>
    <w:rsid w:val="00D57096"/>
    <w:rsid w:val="00D572B9"/>
    <w:rsid w:val="00D62DDD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24"/>
    <w:rsid w:val="00D97944"/>
    <w:rsid w:val="00D97EF3"/>
    <w:rsid w:val="00DA014C"/>
    <w:rsid w:val="00DA10F4"/>
    <w:rsid w:val="00DA2A41"/>
    <w:rsid w:val="00DA30EE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5FB4"/>
    <w:rsid w:val="00DB6195"/>
    <w:rsid w:val="00DB7FE8"/>
    <w:rsid w:val="00DC072B"/>
    <w:rsid w:val="00DC0A3B"/>
    <w:rsid w:val="00DC278E"/>
    <w:rsid w:val="00DC2850"/>
    <w:rsid w:val="00DC4142"/>
    <w:rsid w:val="00DC46D5"/>
    <w:rsid w:val="00DC7050"/>
    <w:rsid w:val="00DC7B9F"/>
    <w:rsid w:val="00DD00BB"/>
    <w:rsid w:val="00DD113F"/>
    <w:rsid w:val="00DD16BD"/>
    <w:rsid w:val="00DD202E"/>
    <w:rsid w:val="00DD211F"/>
    <w:rsid w:val="00DD2B74"/>
    <w:rsid w:val="00DD3560"/>
    <w:rsid w:val="00DD4C66"/>
    <w:rsid w:val="00DD543A"/>
    <w:rsid w:val="00DD6A3B"/>
    <w:rsid w:val="00DD6BD4"/>
    <w:rsid w:val="00DD797A"/>
    <w:rsid w:val="00DD7F66"/>
    <w:rsid w:val="00DE1D56"/>
    <w:rsid w:val="00DE3CE3"/>
    <w:rsid w:val="00DE4AF7"/>
    <w:rsid w:val="00DE5E8F"/>
    <w:rsid w:val="00DE758F"/>
    <w:rsid w:val="00DF1D39"/>
    <w:rsid w:val="00DF1D89"/>
    <w:rsid w:val="00DF2A16"/>
    <w:rsid w:val="00DF3D6D"/>
    <w:rsid w:val="00DF5219"/>
    <w:rsid w:val="00DF5760"/>
    <w:rsid w:val="00DF58EF"/>
    <w:rsid w:val="00DF5AA3"/>
    <w:rsid w:val="00DF7316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3581"/>
    <w:rsid w:val="00E13DDE"/>
    <w:rsid w:val="00E1430E"/>
    <w:rsid w:val="00E16F17"/>
    <w:rsid w:val="00E1774A"/>
    <w:rsid w:val="00E17AEC"/>
    <w:rsid w:val="00E20B50"/>
    <w:rsid w:val="00E21741"/>
    <w:rsid w:val="00E21F1E"/>
    <w:rsid w:val="00E22D15"/>
    <w:rsid w:val="00E23B6A"/>
    <w:rsid w:val="00E247A5"/>
    <w:rsid w:val="00E26DB4"/>
    <w:rsid w:val="00E30B2C"/>
    <w:rsid w:val="00E32171"/>
    <w:rsid w:val="00E32C0C"/>
    <w:rsid w:val="00E32ECC"/>
    <w:rsid w:val="00E33CA8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2F91"/>
    <w:rsid w:val="00E43F45"/>
    <w:rsid w:val="00E4468D"/>
    <w:rsid w:val="00E46FFF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3FE"/>
    <w:rsid w:val="00E53DC8"/>
    <w:rsid w:val="00E53F2D"/>
    <w:rsid w:val="00E54569"/>
    <w:rsid w:val="00E54A46"/>
    <w:rsid w:val="00E54EF4"/>
    <w:rsid w:val="00E55050"/>
    <w:rsid w:val="00E552CD"/>
    <w:rsid w:val="00E5582F"/>
    <w:rsid w:val="00E56CA5"/>
    <w:rsid w:val="00E57E0C"/>
    <w:rsid w:val="00E6002D"/>
    <w:rsid w:val="00E60516"/>
    <w:rsid w:val="00E60ADA"/>
    <w:rsid w:val="00E61028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14AA"/>
    <w:rsid w:val="00E72080"/>
    <w:rsid w:val="00E72300"/>
    <w:rsid w:val="00E72984"/>
    <w:rsid w:val="00E7370F"/>
    <w:rsid w:val="00E73D5F"/>
    <w:rsid w:val="00E74313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110"/>
    <w:rsid w:val="00E87605"/>
    <w:rsid w:val="00E878F5"/>
    <w:rsid w:val="00E87C89"/>
    <w:rsid w:val="00E91BBB"/>
    <w:rsid w:val="00E94B38"/>
    <w:rsid w:val="00E965B6"/>
    <w:rsid w:val="00EA02A4"/>
    <w:rsid w:val="00EA13C0"/>
    <w:rsid w:val="00EA29A1"/>
    <w:rsid w:val="00EA2EC1"/>
    <w:rsid w:val="00EA353F"/>
    <w:rsid w:val="00EA473B"/>
    <w:rsid w:val="00EA5123"/>
    <w:rsid w:val="00EA6237"/>
    <w:rsid w:val="00EA6B0C"/>
    <w:rsid w:val="00EA6C7E"/>
    <w:rsid w:val="00EA7586"/>
    <w:rsid w:val="00EB08EB"/>
    <w:rsid w:val="00EB0C7E"/>
    <w:rsid w:val="00EB1CCC"/>
    <w:rsid w:val="00EB1FA5"/>
    <w:rsid w:val="00EB32C0"/>
    <w:rsid w:val="00EB456A"/>
    <w:rsid w:val="00EB4FF0"/>
    <w:rsid w:val="00EB5709"/>
    <w:rsid w:val="00EB7C68"/>
    <w:rsid w:val="00EC1046"/>
    <w:rsid w:val="00EC23C9"/>
    <w:rsid w:val="00EC3146"/>
    <w:rsid w:val="00EC43C8"/>
    <w:rsid w:val="00EC6CC9"/>
    <w:rsid w:val="00EC7619"/>
    <w:rsid w:val="00ED073B"/>
    <w:rsid w:val="00ED0F0F"/>
    <w:rsid w:val="00ED1592"/>
    <w:rsid w:val="00ED2F13"/>
    <w:rsid w:val="00ED3006"/>
    <w:rsid w:val="00ED6DA3"/>
    <w:rsid w:val="00ED7DFD"/>
    <w:rsid w:val="00EF0648"/>
    <w:rsid w:val="00EF23E2"/>
    <w:rsid w:val="00EF408A"/>
    <w:rsid w:val="00EF417E"/>
    <w:rsid w:val="00EF446C"/>
    <w:rsid w:val="00EF4E8A"/>
    <w:rsid w:val="00EF5BCE"/>
    <w:rsid w:val="00EF64B4"/>
    <w:rsid w:val="00EF732E"/>
    <w:rsid w:val="00F00646"/>
    <w:rsid w:val="00F0079B"/>
    <w:rsid w:val="00F017F7"/>
    <w:rsid w:val="00F01F6A"/>
    <w:rsid w:val="00F02B8D"/>
    <w:rsid w:val="00F03DC0"/>
    <w:rsid w:val="00F0507A"/>
    <w:rsid w:val="00F050B5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3E26"/>
    <w:rsid w:val="00F3528F"/>
    <w:rsid w:val="00F35B3C"/>
    <w:rsid w:val="00F369D6"/>
    <w:rsid w:val="00F41853"/>
    <w:rsid w:val="00F433CA"/>
    <w:rsid w:val="00F45957"/>
    <w:rsid w:val="00F46831"/>
    <w:rsid w:val="00F504E4"/>
    <w:rsid w:val="00F50C55"/>
    <w:rsid w:val="00F51E33"/>
    <w:rsid w:val="00F53D33"/>
    <w:rsid w:val="00F53F51"/>
    <w:rsid w:val="00F54F19"/>
    <w:rsid w:val="00F5549D"/>
    <w:rsid w:val="00F5606D"/>
    <w:rsid w:val="00F573DA"/>
    <w:rsid w:val="00F60222"/>
    <w:rsid w:val="00F607C2"/>
    <w:rsid w:val="00F61956"/>
    <w:rsid w:val="00F6456A"/>
    <w:rsid w:val="00F6507D"/>
    <w:rsid w:val="00F6516E"/>
    <w:rsid w:val="00F657A7"/>
    <w:rsid w:val="00F65DED"/>
    <w:rsid w:val="00F66270"/>
    <w:rsid w:val="00F668EC"/>
    <w:rsid w:val="00F672F3"/>
    <w:rsid w:val="00F67A09"/>
    <w:rsid w:val="00F7101D"/>
    <w:rsid w:val="00F7169D"/>
    <w:rsid w:val="00F7217B"/>
    <w:rsid w:val="00F7361C"/>
    <w:rsid w:val="00F7424A"/>
    <w:rsid w:val="00F77B5F"/>
    <w:rsid w:val="00F77DAF"/>
    <w:rsid w:val="00F8124A"/>
    <w:rsid w:val="00F81D2B"/>
    <w:rsid w:val="00F822B3"/>
    <w:rsid w:val="00F8257A"/>
    <w:rsid w:val="00F84D6A"/>
    <w:rsid w:val="00F86F4A"/>
    <w:rsid w:val="00F8710B"/>
    <w:rsid w:val="00F87694"/>
    <w:rsid w:val="00F90802"/>
    <w:rsid w:val="00F90FAA"/>
    <w:rsid w:val="00F9333B"/>
    <w:rsid w:val="00F93A09"/>
    <w:rsid w:val="00F941C8"/>
    <w:rsid w:val="00F94353"/>
    <w:rsid w:val="00F948C2"/>
    <w:rsid w:val="00F9538D"/>
    <w:rsid w:val="00F954B7"/>
    <w:rsid w:val="00F95B2A"/>
    <w:rsid w:val="00F96B8E"/>
    <w:rsid w:val="00F97AFA"/>
    <w:rsid w:val="00FA0433"/>
    <w:rsid w:val="00FA06C2"/>
    <w:rsid w:val="00FA113C"/>
    <w:rsid w:val="00FA25FC"/>
    <w:rsid w:val="00FA263C"/>
    <w:rsid w:val="00FA2D09"/>
    <w:rsid w:val="00FA46AE"/>
    <w:rsid w:val="00FA4A45"/>
    <w:rsid w:val="00FA4F7F"/>
    <w:rsid w:val="00FA5220"/>
    <w:rsid w:val="00FA56C2"/>
    <w:rsid w:val="00FA5C5B"/>
    <w:rsid w:val="00FA6389"/>
    <w:rsid w:val="00FA7292"/>
    <w:rsid w:val="00FA79B7"/>
    <w:rsid w:val="00FA7D98"/>
    <w:rsid w:val="00FB09C5"/>
    <w:rsid w:val="00FB1B14"/>
    <w:rsid w:val="00FB1C97"/>
    <w:rsid w:val="00FB26A0"/>
    <w:rsid w:val="00FB421A"/>
    <w:rsid w:val="00FB447F"/>
    <w:rsid w:val="00FB4CD0"/>
    <w:rsid w:val="00FB501A"/>
    <w:rsid w:val="00FB50DA"/>
    <w:rsid w:val="00FB6B70"/>
    <w:rsid w:val="00FB7899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467"/>
    <w:rsid w:val="00FC761B"/>
    <w:rsid w:val="00FC77FD"/>
    <w:rsid w:val="00FD02B9"/>
    <w:rsid w:val="00FD1038"/>
    <w:rsid w:val="00FD12A7"/>
    <w:rsid w:val="00FD13A5"/>
    <w:rsid w:val="00FD23E6"/>
    <w:rsid w:val="00FD43EF"/>
    <w:rsid w:val="00FD4D67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950"/>
    <w:rsid w:val="00FE3DEA"/>
    <w:rsid w:val="00FE5777"/>
    <w:rsid w:val="00FE6C37"/>
    <w:rsid w:val="00FE6EB0"/>
    <w:rsid w:val="00FE6F44"/>
    <w:rsid w:val="00FE71CE"/>
    <w:rsid w:val="00FF0E47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character" w:customStyle="1" w:styleId="4">
    <w:name w:val="Основной текст (4)_"/>
    <w:basedOn w:val="DefaultParagraphFont"/>
    <w:link w:val="40"/>
    <w:rsid w:val="00065741"/>
    <w:rPr>
      <w:rFonts w:ascii="Tahoma" w:eastAsia="Tahoma" w:hAnsi="Tahoma" w:cs="Tahoma"/>
      <w:b/>
      <w:bCs/>
      <w:sz w:val="22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065741"/>
    <w:pPr>
      <w:widowControl w:val="0"/>
      <w:shd w:val="clear" w:color="auto" w:fill="FFFFFF"/>
      <w:spacing w:before="60" w:after="240" w:line="0" w:lineRule="atLeast"/>
    </w:pPr>
    <w:rPr>
      <w:rFonts w:ascii="Tahoma" w:eastAsia="Tahoma" w:hAnsi="Tahoma" w:cs="Tahoma"/>
      <w:b/>
      <w:bCs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50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3B91-0D3F-40EE-A8CE-73CF2AE7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14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https://mul2.gov.am/tasks/22140/oneclick/Ampopatert.docx?token=bb24b2441ad75e922794c17fa5ffa56b</cp:keywords>
</cp:coreProperties>
</file>