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CE" w:rsidRDefault="00911DCE" w:rsidP="00911DCE">
      <w:pPr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ՆԱԽԱԳԻԾ</w:t>
      </w:r>
    </w:p>
    <w:p w:rsidR="00384473" w:rsidRDefault="00384473" w:rsidP="00911DCE">
      <w:pPr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 w:cs="Arial LatArm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 w:cs="Arial LatArm"/>
          <w:b/>
          <w:lang w:val="hy-AM"/>
        </w:rPr>
      </w:pPr>
      <w:r>
        <w:rPr>
          <w:rFonts w:ascii="GHEA Grapalat" w:hAnsi="GHEA Grapalat"/>
          <w:b/>
          <w:lang w:val="hy-AM"/>
        </w:rPr>
        <w:t>Ո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Ր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Ո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Շ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ՈՒ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Մ</w:t>
      </w: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/>
          <w:b/>
          <w:u w:val="single"/>
          <w:lang w:val="hy-AM"/>
        </w:rPr>
      </w:pP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 w:cs="Arial LatArm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Arial LatArm"/>
          <w:b/>
          <w:lang w:val="hy-AM"/>
        </w:rPr>
        <w:t xml:space="preserve">     </w:t>
      </w:r>
      <w:r>
        <w:rPr>
          <w:rFonts w:ascii="GHEA Grapalat" w:hAnsi="GHEA Grapalat"/>
          <w:b/>
          <w:lang w:val="hy-AM"/>
        </w:rPr>
        <w:t xml:space="preserve">» 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Arial LatArm"/>
          <w:b/>
          <w:lang w:val="hy-AM"/>
        </w:rPr>
        <w:t xml:space="preserve">                 </w:t>
      </w:r>
      <w:r>
        <w:rPr>
          <w:rFonts w:ascii="GHEA Grapalat" w:hAnsi="GHEA Grapalat"/>
          <w:b/>
          <w:lang w:val="hy-AM"/>
        </w:rPr>
        <w:t>»  2019 թվականի</w:t>
      </w:r>
      <w:r>
        <w:rPr>
          <w:rFonts w:ascii="GHEA Grapalat" w:hAnsi="GHEA Grapalat" w:cs="Arial LatArm"/>
          <w:b/>
          <w:lang w:val="hy-AM"/>
        </w:rPr>
        <w:t xml:space="preserve"> N ...... -Ն</w:t>
      </w:r>
    </w:p>
    <w:p w:rsidR="00911DCE" w:rsidRDefault="00911DCE" w:rsidP="00911DCE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ԿԱՌԱՎԱՐՈՒԹՅԱՆ 2011 ԹՎԱԿԱՆԻ ՀՈԿՏԵՄԲԵՐԻ 20-Ի N 1510-Ն ՈՐՈՇՄԱՆ ՄԵՋ ԼՐԱՑՈՒՄ ԿԱՏԱՐԵԼՈՒ ՄԱՍԻՆ</w:t>
      </w:r>
    </w:p>
    <w:p w:rsidR="00911DCE" w:rsidRDefault="00911DCE" w:rsidP="00911DC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11DCE" w:rsidRDefault="00911DCE" w:rsidP="0026578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Հիմք ընդունելով «Նորմատիվ իրավական ակտերի մասին» Հայաստանի Հանրապետության օրենքի 3</w:t>
      </w:r>
      <w:r w:rsidR="00BE26A1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>-րդ հոդվածի</w:t>
      </w:r>
      <w:r w:rsidR="00BE26A1">
        <w:rPr>
          <w:rFonts w:ascii="GHEA Grapalat" w:hAnsi="GHEA Grapalat"/>
          <w:lang w:val="hy-AM"/>
        </w:rPr>
        <w:t xml:space="preserve"> 1-ին մասի</w:t>
      </w:r>
      <w:r>
        <w:rPr>
          <w:rFonts w:ascii="GHEA Grapalat" w:hAnsi="GHEA Grapalat"/>
          <w:lang w:val="hy-AM"/>
        </w:rPr>
        <w:t xml:space="preserve"> պահանջները՝ Հայաստանի Հանրապետության կառավարությունը </w:t>
      </w:r>
      <w:r>
        <w:rPr>
          <w:rFonts w:ascii="GHEA Grapalat" w:hAnsi="GHEA Grapalat"/>
          <w:b/>
          <w:i/>
          <w:lang w:val="hy-AM"/>
        </w:rPr>
        <w:t>ո ր ո շ ու մ  է</w:t>
      </w:r>
      <w:r>
        <w:rPr>
          <w:rFonts w:ascii="GHEA Grapalat" w:hAnsi="GHEA Grapalat"/>
          <w:lang w:val="hy-AM"/>
        </w:rPr>
        <w:t>.</w:t>
      </w:r>
    </w:p>
    <w:p w:rsidR="00816A9D" w:rsidRPr="00816A9D" w:rsidRDefault="00911DCE" w:rsidP="00816A9D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 Հայաստանի Հանրապետության կառավարության 2011 թվականի հոկտեմբերի 20-ի «Հայաստանի Հանրապետության պետական իշխանության</w:t>
      </w:r>
      <w:r w:rsidRPr="00911DCE">
        <w:rPr>
          <w:rStyle w:val="Strong"/>
          <w:rFonts w:ascii="Calibri" w:hAnsi="Calibri" w:cs="Calibri"/>
          <w:color w:val="000000"/>
          <w:sz w:val="21"/>
          <w:szCs w:val="21"/>
          <w:lang w:val="hy-AM"/>
        </w:rPr>
        <w:t xml:space="preserve">  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մարմիններում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աշխատանքային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ծրագրերի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կազմման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էլեկտրոնային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փաստաթղթաշրջանառության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համակարգ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աշխատանքային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ծրագրերի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մուտքագրման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հաստատման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այդ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համակարգով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կատարողականների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գնահատման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և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կատարողականների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հիման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վրա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պարգ</w:t>
      </w:r>
      <w:r>
        <w:rPr>
          <w:rStyle w:val="Strong"/>
          <w:rFonts w:ascii="GHEA Grapalat" w:hAnsi="GHEA Grapalat" w:cs="Arial Unicode"/>
          <w:b w:val="0"/>
          <w:color w:val="000000"/>
          <w:lang w:val="hy-AM"/>
        </w:rPr>
        <w:t>և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ատր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>ման կարգը հաստատելու մասին</w:t>
      </w:r>
      <w:r>
        <w:rPr>
          <w:rFonts w:ascii="GHEA Grapalat" w:hAnsi="GHEA Grapalat"/>
          <w:lang w:val="hy-AM"/>
        </w:rPr>
        <w:t xml:space="preserve">» N 1510-Ն որոշման </w:t>
      </w:r>
      <w:r w:rsidR="00816A9D">
        <w:rPr>
          <w:rFonts w:ascii="GHEA Grapalat" w:hAnsi="GHEA Grapalat"/>
          <w:lang w:val="hy-AM"/>
        </w:rPr>
        <w:t>54-րդ կետը</w:t>
      </w:r>
      <w:r w:rsidR="00816A9D" w:rsidRPr="00816A9D">
        <w:rPr>
          <w:rFonts w:ascii="GHEA Grapalat" w:hAnsi="GHEA Grapalat"/>
          <w:lang w:val="hy-AM"/>
        </w:rPr>
        <w:t xml:space="preserve"> «նախատեսվում» բառից հետո լրացնել </w:t>
      </w:r>
      <w:proofErr w:type="spellStart"/>
      <w:r w:rsidR="00816A9D" w:rsidRPr="00816A9D">
        <w:rPr>
          <w:rFonts w:ascii="GHEA Grapalat" w:hAnsi="GHEA Grapalat"/>
          <w:lang w:val="hy-AM"/>
        </w:rPr>
        <w:t>հետևյալ</w:t>
      </w:r>
      <w:proofErr w:type="spellEnd"/>
      <w:r w:rsidR="00816A9D" w:rsidRPr="00816A9D">
        <w:rPr>
          <w:rFonts w:ascii="GHEA Grapalat" w:hAnsi="GHEA Grapalat"/>
          <w:lang w:val="hy-AM"/>
        </w:rPr>
        <w:t xml:space="preserve"> բովանդակությամբ նոր նախադասությամբ. </w:t>
      </w:r>
    </w:p>
    <w:p w:rsidR="00816A9D" w:rsidRDefault="00816A9D" w:rsidP="00816A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16A9D">
        <w:rPr>
          <w:rFonts w:ascii="GHEA Grapalat" w:hAnsi="GHEA Grapalat"/>
          <w:lang w:val="hy-AM"/>
        </w:rPr>
        <w:t xml:space="preserve">«Ընդ որում, հղիության և ծննդաբերության արձակուրդ գնալու, ինչպես նաև վեց ամիսը գերազանցող ժամկետով գործուղման մեկնելու (բացառությամբ աշխատողի նախաձեռնությամբ վերապատրաստման գործուղվելու այն դեպքերի, որի ընթացքում գործատուի հայեցողությամբ վարձատրություն չի նախատեսվում)  դեպքերում սույն </w:t>
      </w:r>
      <w:r w:rsidRPr="00816A9D">
        <w:rPr>
          <w:rFonts w:ascii="GHEA Grapalat" w:hAnsi="GHEA Grapalat"/>
          <w:lang w:val="hy-AM"/>
        </w:rPr>
        <w:lastRenderedPageBreak/>
        <w:t xml:space="preserve">կարգի 41.1-ին կետով նախատեսված կարգով կատարված կատարողականի գնահատականը համարվում է կիսամյակային գնահատական, եթե այն իրականացվել է </w:t>
      </w:r>
      <w:proofErr w:type="spellStart"/>
      <w:r w:rsidRPr="00816A9D">
        <w:rPr>
          <w:rFonts w:ascii="GHEA Grapalat" w:hAnsi="GHEA Grapalat"/>
          <w:lang w:val="hy-AM"/>
        </w:rPr>
        <w:t>մինչև</w:t>
      </w:r>
      <w:proofErr w:type="spellEnd"/>
      <w:r w:rsidRPr="00816A9D">
        <w:rPr>
          <w:rFonts w:ascii="GHEA Grapalat" w:hAnsi="GHEA Grapalat"/>
          <w:lang w:val="hy-AM"/>
        </w:rPr>
        <w:t xml:space="preserve"> սույն կարգի 41-րդ կետով նախատեսված ժամկետը լրանալը:»:</w:t>
      </w:r>
      <w:r w:rsidR="005A4F01">
        <w:rPr>
          <w:rFonts w:ascii="GHEA Grapalat" w:hAnsi="GHEA Grapalat"/>
          <w:color w:val="000000"/>
          <w:lang w:val="hy-AM"/>
        </w:rPr>
        <w:t xml:space="preserve">   </w:t>
      </w:r>
    </w:p>
    <w:p w:rsidR="0094648C" w:rsidRDefault="005A4F01" w:rsidP="00816A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  <w:r>
        <w:rPr>
          <w:rFonts w:ascii="GHEA Grapalat" w:hAnsi="GHEA Grapalat"/>
          <w:color w:val="000000"/>
          <w:lang w:val="hy-AM"/>
        </w:rPr>
        <w:t xml:space="preserve">   </w:t>
      </w:r>
      <w:r w:rsidR="00A2413E">
        <w:rPr>
          <w:rFonts w:ascii="GHEA Grapalat" w:hAnsi="GHEA Grapalat"/>
          <w:color w:val="000000"/>
          <w:lang w:val="hy-AM"/>
        </w:rPr>
        <w:t>2</w:t>
      </w:r>
      <w:r w:rsidR="00DC5663">
        <w:rPr>
          <w:rFonts w:ascii="GHEA Grapalat" w:hAnsi="GHEA Grapalat"/>
          <w:color w:val="000000"/>
          <w:lang w:val="hy-AM"/>
        </w:rPr>
        <w:t xml:space="preserve">. </w:t>
      </w:r>
      <w:r w:rsidR="00DC5663" w:rsidRPr="00202C28">
        <w:rPr>
          <w:rFonts w:ascii="GHEA Grapalat" w:hAnsi="GHEA Grapalat" w:cs="Sylfaen"/>
          <w:lang w:val="hy-AM"/>
        </w:rPr>
        <w:t xml:space="preserve">Սույն որոշումն ուժի մեջ է մտնում պաշտոնական հրապարակմանը հաջորդող օրվանից: </w:t>
      </w:r>
    </w:p>
    <w:p w:rsidR="0094648C" w:rsidRPr="0094648C" w:rsidRDefault="0094648C" w:rsidP="0094648C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 w:eastAsia="ru-RU"/>
        </w:rPr>
      </w:pPr>
      <w:r>
        <w:rPr>
          <w:rFonts w:ascii="GHEA Grapalat" w:hAnsi="GHEA Grapalat" w:cs="Sylfaen"/>
          <w:lang w:val="hy-AM"/>
        </w:rPr>
        <w:br w:type="page"/>
      </w: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 w:eastAsia="ru-RU"/>
        </w:rPr>
        <w:lastRenderedPageBreak/>
        <w:t>ՀԻՄՆԱՎՈՐՈՒՄ</w:t>
      </w:r>
    </w:p>
    <w:p w:rsidR="0094648C" w:rsidRPr="0094648C" w:rsidRDefault="0094648C" w:rsidP="0094648C">
      <w:pPr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b/>
          <w:lang w:val="hy-AM"/>
        </w:rPr>
        <w:t xml:space="preserve">«ՀԱՅԱՍՏԱՆԻ ՀԱՆՐԱՊԵՏՈՒԹՅԱՆ ԿԱՌԱՎԱՐՈՒԹՅԱՆ 2011 ԹՎԱԿԱՆԻ ՀՈԿՏԵՄԲԵՐԻ 20-Ի N 1510-Ն ՈՐՈՇՄԱՆ ՄԵՋ ԼՐԱՑՈՒՄ ԿԱՏԱՐԵԼՈՒ ՄԱՍԻՆ» </w:t>
      </w: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ԿԱՌԱՎԱՐՈՒԹՅԱՆ ՈՐՈՇՄԱՆ ՆԱԽԱԳԾԻ ԸՆԴՈՒՆՄԱՆ</w:t>
      </w:r>
    </w:p>
    <w:p w:rsidR="0094648C" w:rsidRPr="0094648C" w:rsidRDefault="0094648C" w:rsidP="0094648C">
      <w:pPr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:rsidR="0094648C" w:rsidRPr="0094648C" w:rsidRDefault="0094648C" w:rsidP="0094648C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Անհրաժեշտությունը</w:t>
      </w:r>
    </w:p>
    <w:p w:rsidR="0094648C" w:rsidRPr="0094648C" w:rsidRDefault="0094648C" w:rsidP="0094648C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noProof/>
          <w:color w:val="000000"/>
          <w:shd w:val="clear" w:color="auto" w:fill="FFFFFF"/>
          <w:lang w:val="hy-AM"/>
        </w:rPr>
        <w:t>«Հայաստանի Հանրապետության կառավարության 2011 թվականի հոկտեմբերի 20-ի N 1510-Ն որոշման մեջ լրացում կատարելու մասին» կառավարության որոշման նախագիծը մշակվել է</w:t>
      </w:r>
      <w:r w:rsidR="00E02267">
        <w:rPr>
          <w:rFonts w:ascii="GHEA Grapalat" w:hAnsi="GHEA Grapalat"/>
          <w:noProof/>
          <w:color w:val="000000"/>
          <w:shd w:val="clear" w:color="auto" w:fill="FFFFFF"/>
          <w:lang w:val="hy-AM"/>
        </w:rPr>
        <w:t>՝</w:t>
      </w:r>
      <w:r w:rsidRPr="0094648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հաշվի առնելով </w:t>
      </w:r>
      <w:r w:rsidR="00353AC6" w:rsidRPr="00A2413E">
        <w:rPr>
          <w:rFonts w:ascii="GHEA Grapalat" w:hAnsi="GHEA Grapalat"/>
          <w:lang w:val="hy-AM"/>
        </w:rPr>
        <w:t>հղիության և ծննդաբերության արձակուրդի մեջ գտնվող աշխատողներ</w:t>
      </w:r>
      <w:r w:rsidR="00353AC6">
        <w:rPr>
          <w:rFonts w:ascii="GHEA Grapalat" w:hAnsi="GHEA Grapalat"/>
          <w:lang w:val="hy-AM"/>
        </w:rPr>
        <w:t>ի՝</w:t>
      </w:r>
      <w:r w:rsidR="00353AC6" w:rsidRPr="008D2688">
        <w:rPr>
          <w:rFonts w:ascii="GHEA Grapalat" w:hAnsi="GHEA Grapalat"/>
          <w:lang w:val="hy-AM"/>
        </w:rPr>
        <w:t xml:space="preserve"> </w:t>
      </w:r>
      <w:r w:rsidR="00353AC6">
        <w:rPr>
          <w:rFonts w:ascii="GHEA Grapalat" w:hAnsi="GHEA Grapalat"/>
          <w:lang w:val="hy-AM"/>
        </w:rPr>
        <w:t>տվյալ կիսամյակի ընթացքում</w:t>
      </w:r>
      <w:r w:rsidR="00353AC6" w:rsidRPr="0094648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353AC6">
        <w:rPr>
          <w:rFonts w:ascii="GHEA Grapalat" w:hAnsi="GHEA Grapalat"/>
          <w:noProof/>
          <w:color w:val="000000"/>
          <w:shd w:val="clear" w:color="auto" w:fill="FFFFFF"/>
          <w:lang w:val="hy-AM"/>
        </w:rPr>
        <w:t>աշխատած ժամանակահատվածը</w:t>
      </w:r>
      <w:r w:rsidRPr="0094648C"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</w:p>
    <w:p w:rsidR="0094648C" w:rsidRPr="0094648C" w:rsidRDefault="0094648C" w:rsidP="0094648C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2. Ընթացիկ իրավիճակը և տվյալ բնագավառում իրականացվող քաղաքականությունը</w:t>
      </w:r>
    </w:p>
    <w:p w:rsidR="0094648C" w:rsidRPr="0094648C" w:rsidRDefault="0094648C" w:rsidP="0094648C">
      <w:pPr>
        <w:shd w:val="clear" w:color="auto" w:fill="FFFFFF"/>
        <w:tabs>
          <w:tab w:val="left" w:pos="810"/>
        </w:tabs>
        <w:spacing w:line="360" w:lineRule="auto"/>
        <w:ind w:firstLine="540"/>
        <w:jc w:val="both"/>
        <w:rPr>
          <w:rFonts w:ascii="GHEA Grapalat" w:hAnsi="GHEA Grapalat" w:cs="Arial"/>
          <w:bCs/>
          <w:noProof/>
          <w:color w:val="000000"/>
          <w:lang w:val="hy-AM"/>
        </w:rPr>
      </w:pPr>
      <w:r w:rsidRPr="0094648C">
        <w:rPr>
          <w:rFonts w:ascii="GHEA Grapalat" w:hAnsi="GHEA Grapalat" w:cs="Arial"/>
          <w:bCs/>
          <w:noProof/>
          <w:color w:val="000000"/>
          <w:lang w:val="hy-AM"/>
        </w:rPr>
        <w:t xml:space="preserve">«Պետական պաշտոններ և պետական ծառայության պաշտոններ զբաղեցնող անձանց վարձատրության մասին» օրենքի 22-րդ հոդվածի համաձայն պետական ծառայողներին կիսամյակային կատարողականի և կիսամյակային հաշվետվության հիման վրա պարգևատրումը տրվում է առաջին կիսամյակի համար մինչև հուլիսի 30-ը, իսկ երկրորդ կիսամյակի համար մինչև հաջորդ տարվա փետրվարի 15-ը: </w:t>
      </w:r>
    </w:p>
    <w:p w:rsidR="0094648C" w:rsidRPr="0094648C" w:rsidRDefault="0094648C" w:rsidP="0094648C">
      <w:pPr>
        <w:shd w:val="clear" w:color="auto" w:fill="FFFFFF"/>
        <w:tabs>
          <w:tab w:val="left" w:pos="810"/>
        </w:tabs>
        <w:spacing w:line="360" w:lineRule="auto"/>
        <w:ind w:firstLine="540"/>
        <w:jc w:val="both"/>
        <w:rPr>
          <w:rFonts w:ascii="GHEA Grapalat" w:hAnsi="GHEA Grapalat" w:cs="Arial"/>
          <w:bCs/>
          <w:noProof/>
          <w:color w:val="000000"/>
          <w:lang w:val="hy-AM"/>
        </w:rPr>
      </w:pPr>
      <w:r w:rsidRPr="0094648C">
        <w:rPr>
          <w:rFonts w:ascii="GHEA Grapalat" w:hAnsi="GHEA Grapalat" w:cs="Arial"/>
          <w:bCs/>
          <w:noProof/>
          <w:color w:val="000000"/>
          <w:lang w:val="hy-AM"/>
        </w:rPr>
        <w:t>Կառավարության 2011 թվականի հոկտեմբերի 20-ի N 1510-Ն որոշման (այսուհետ՝ նաև Որոշում)</w:t>
      </w:r>
      <w:r w:rsidR="00257F07">
        <w:rPr>
          <w:rFonts w:ascii="GHEA Grapalat" w:hAnsi="GHEA Grapalat" w:cs="Arial"/>
          <w:bCs/>
          <w:noProof/>
          <w:color w:val="000000"/>
          <w:lang w:val="hy-AM"/>
        </w:rPr>
        <w:t xml:space="preserve"> 54</w:t>
      </w:r>
      <w:r w:rsidRPr="0094648C">
        <w:rPr>
          <w:rFonts w:ascii="GHEA Grapalat" w:hAnsi="GHEA Grapalat" w:cs="Arial"/>
          <w:bCs/>
          <w:noProof/>
          <w:color w:val="000000"/>
          <w:lang w:val="hy-AM"/>
        </w:rPr>
        <w:t xml:space="preserve">-րդ կետի համաձայն՝ </w:t>
      </w:r>
      <w:r w:rsidR="00257F07">
        <w:rPr>
          <w:rFonts w:ascii="GHEA Grapalat" w:hAnsi="GHEA Grapalat" w:cs="Arial"/>
          <w:bCs/>
          <w:noProof/>
          <w:color w:val="000000"/>
          <w:lang w:val="hy-AM"/>
        </w:rPr>
        <w:t>պ</w:t>
      </w:r>
      <w:r w:rsidR="00257F07" w:rsidRPr="00257F07">
        <w:rPr>
          <w:rFonts w:ascii="GHEA Grapalat" w:hAnsi="GHEA Grapalat" w:cs="Arial"/>
          <w:bCs/>
          <w:noProof/>
          <w:color w:val="000000"/>
          <w:lang w:val="hy-AM"/>
        </w:rPr>
        <w:t>ետական ծառայողը պարգևատրվում է, եթե նրա կատարողականի կիսամյակային գնահատականը դրական է, և նա այդ կիսամյակում աշխատել է վեց ամիս` ներառյալ ամենամյա և (կամ) չվճարվող արձակուրդի, հղիության և ծննդաբերության արձակուրդի, ժամանակավոր անաշխատունակության, վերապատրաստման</w:t>
      </w:r>
      <w:r w:rsidR="009B3F9A">
        <w:rPr>
          <w:rFonts w:ascii="GHEA Grapalat" w:hAnsi="GHEA Grapalat" w:cs="Arial"/>
          <w:bCs/>
          <w:noProof/>
          <w:color w:val="000000"/>
          <w:lang w:val="hy-AM"/>
        </w:rPr>
        <w:t>, գործուղման ժամանակահատվածները</w:t>
      </w:r>
      <w:r w:rsidRPr="0094648C">
        <w:rPr>
          <w:rFonts w:ascii="GHEA Grapalat" w:hAnsi="GHEA Grapalat" w:cs="Arial"/>
          <w:bCs/>
          <w:noProof/>
          <w:color w:val="000000"/>
          <w:lang w:val="hy-AM"/>
        </w:rPr>
        <w:t>:</w:t>
      </w:r>
    </w:p>
    <w:p w:rsidR="009B3F9A" w:rsidRDefault="0094648C" w:rsidP="009B3F9A">
      <w:pPr>
        <w:shd w:val="clear" w:color="auto" w:fill="FFFFFF"/>
        <w:tabs>
          <w:tab w:val="left" w:pos="810"/>
        </w:tabs>
        <w:spacing w:line="360" w:lineRule="auto"/>
        <w:ind w:firstLine="540"/>
        <w:jc w:val="both"/>
        <w:rPr>
          <w:rFonts w:ascii="GHEA Grapalat" w:hAnsi="GHEA Grapalat" w:cs="Arial"/>
          <w:bCs/>
          <w:noProof/>
          <w:color w:val="000000"/>
          <w:lang w:val="hy-AM"/>
        </w:rPr>
      </w:pPr>
      <w:r w:rsidRPr="0094648C">
        <w:rPr>
          <w:rFonts w:ascii="GHEA Grapalat" w:hAnsi="GHEA Grapalat" w:cs="Arial"/>
          <w:bCs/>
          <w:noProof/>
          <w:color w:val="000000"/>
          <w:lang w:val="hy-AM"/>
        </w:rPr>
        <w:t xml:space="preserve">Հաշվի առնելով </w:t>
      </w:r>
      <w:r w:rsidRPr="0094648C">
        <w:rPr>
          <w:rFonts w:ascii="GHEA Grapalat" w:hAnsi="GHEA Grapalat"/>
          <w:noProof/>
          <w:color w:val="000000"/>
          <w:shd w:val="clear" w:color="auto" w:fill="FFFFFF"/>
          <w:lang w:val="hy-AM"/>
        </w:rPr>
        <w:t>այն հանգամանքը</w:t>
      </w:r>
      <w:r w:rsidRPr="0094648C">
        <w:rPr>
          <w:rFonts w:ascii="GHEA Grapalat" w:hAnsi="GHEA Grapalat" w:cs="Arial"/>
          <w:bCs/>
          <w:noProof/>
          <w:color w:val="000000"/>
          <w:lang w:val="hy-AM"/>
        </w:rPr>
        <w:t>,</w:t>
      </w:r>
      <w:r w:rsidR="009B3F9A">
        <w:rPr>
          <w:rFonts w:ascii="GHEA Grapalat" w:hAnsi="GHEA Grapalat" w:cs="Arial"/>
          <w:bCs/>
          <w:noProof/>
          <w:color w:val="000000"/>
          <w:lang w:val="hy-AM"/>
        </w:rPr>
        <w:t xml:space="preserve"> որ</w:t>
      </w:r>
      <w:r w:rsidRPr="0094648C">
        <w:rPr>
          <w:rFonts w:ascii="GHEA Grapalat" w:hAnsi="GHEA Grapalat" w:cs="Arial"/>
          <w:bCs/>
          <w:noProof/>
          <w:color w:val="000000"/>
          <w:lang w:val="hy-AM"/>
        </w:rPr>
        <w:t xml:space="preserve"> </w:t>
      </w:r>
      <w:r w:rsidR="009B3F9A" w:rsidRPr="009B3F9A">
        <w:rPr>
          <w:rFonts w:ascii="GHEA Grapalat" w:hAnsi="GHEA Grapalat" w:cs="Arial"/>
          <w:bCs/>
          <w:noProof/>
          <w:color w:val="000000"/>
          <w:lang w:val="hy-AM"/>
        </w:rPr>
        <w:t>հղիության և ծննդաբերության արձակուրդի մեջ գտնվող աշխատողներ</w:t>
      </w:r>
      <w:r w:rsidR="009B3F9A">
        <w:rPr>
          <w:rFonts w:ascii="GHEA Grapalat" w:hAnsi="GHEA Grapalat" w:cs="Arial"/>
          <w:bCs/>
          <w:noProof/>
          <w:color w:val="000000"/>
          <w:lang w:val="hy-AM"/>
        </w:rPr>
        <w:t xml:space="preserve">ը հաշվետու ժամանակահատվածում աշխատել են նշված </w:t>
      </w:r>
      <w:r w:rsidR="009B3F9A">
        <w:rPr>
          <w:rFonts w:ascii="GHEA Grapalat" w:hAnsi="GHEA Grapalat" w:cs="Arial"/>
          <w:bCs/>
          <w:noProof/>
          <w:color w:val="000000"/>
          <w:lang w:val="hy-AM"/>
        </w:rPr>
        <w:lastRenderedPageBreak/>
        <w:t xml:space="preserve">ժամանակահատվածի մեծ մասը, սակայն աշխատանքների ամփոփման ժամանակ գտնվում են </w:t>
      </w:r>
      <w:r w:rsidR="009B3F9A" w:rsidRPr="009B3F9A">
        <w:rPr>
          <w:rFonts w:ascii="GHEA Grapalat" w:hAnsi="GHEA Grapalat" w:cs="Arial"/>
          <w:bCs/>
          <w:noProof/>
          <w:color w:val="000000"/>
          <w:lang w:val="hy-AM"/>
        </w:rPr>
        <w:t>հղիության և ծննդաբերության արձակուրդի մեջ</w:t>
      </w:r>
      <w:r w:rsidR="009B3F9A">
        <w:rPr>
          <w:rFonts w:ascii="GHEA Grapalat" w:hAnsi="GHEA Grapalat" w:cs="Arial"/>
          <w:bCs/>
          <w:noProof/>
          <w:color w:val="000000"/>
          <w:lang w:val="hy-AM"/>
        </w:rPr>
        <w:t xml:space="preserve"> և չեն կարող օգտվել օրենքով սահմանված </w:t>
      </w:r>
      <w:r w:rsidR="009B3F9A" w:rsidRPr="009B3F9A">
        <w:rPr>
          <w:rFonts w:ascii="GHEA Grapalat" w:hAnsi="GHEA Grapalat" w:cs="Arial"/>
          <w:bCs/>
          <w:noProof/>
          <w:color w:val="000000"/>
          <w:lang w:val="hy-AM"/>
        </w:rPr>
        <w:t>պարգևատր</w:t>
      </w:r>
      <w:r w:rsidR="009B3F9A">
        <w:rPr>
          <w:rFonts w:ascii="GHEA Grapalat" w:hAnsi="GHEA Grapalat" w:cs="Arial"/>
          <w:bCs/>
          <w:noProof/>
          <w:color w:val="000000"/>
          <w:lang w:val="hy-AM"/>
        </w:rPr>
        <w:t xml:space="preserve">ումից՝ անհրաժեշություն է առաջացել </w:t>
      </w:r>
      <w:r w:rsidR="00E02267">
        <w:rPr>
          <w:rFonts w:ascii="GHEA Grapalat" w:hAnsi="GHEA Grapalat" w:cs="Arial"/>
          <w:bCs/>
          <w:noProof/>
          <w:color w:val="000000"/>
          <w:lang w:val="hy-AM"/>
        </w:rPr>
        <w:t xml:space="preserve">որոշման մեջ նախատեսել </w:t>
      </w:r>
      <w:r w:rsidR="00CE78B0">
        <w:rPr>
          <w:rFonts w:ascii="GHEA Grapalat" w:hAnsi="GHEA Grapalat" w:cs="Arial"/>
          <w:bCs/>
          <w:noProof/>
          <w:color w:val="000000"/>
          <w:lang w:val="hy-AM"/>
        </w:rPr>
        <w:t>սույն կարգավոր</w:t>
      </w:r>
      <w:r w:rsidR="00E02267">
        <w:rPr>
          <w:rFonts w:ascii="GHEA Grapalat" w:hAnsi="GHEA Grapalat" w:cs="Arial"/>
          <w:bCs/>
          <w:noProof/>
          <w:color w:val="000000"/>
          <w:lang w:val="hy-AM"/>
        </w:rPr>
        <w:t>ու</w:t>
      </w:r>
      <w:r w:rsidR="00CE78B0">
        <w:rPr>
          <w:rFonts w:ascii="GHEA Grapalat" w:hAnsi="GHEA Grapalat" w:cs="Arial"/>
          <w:bCs/>
          <w:noProof/>
          <w:color w:val="000000"/>
          <w:lang w:val="hy-AM"/>
        </w:rPr>
        <w:t>մ</w:t>
      </w:r>
      <w:r w:rsidR="00E02267">
        <w:rPr>
          <w:rFonts w:ascii="GHEA Grapalat" w:hAnsi="GHEA Grapalat" w:cs="Arial"/>
          <w:bCs/>
          <w:noProof/>
          <w:color w:val="000000"/>
          <w:lang w:val="hy-AM"/>
        </w:rPr>
        <w:t>ը</w:t>
      </w:r>
      <w:r w:rsidR="00CE78B0">
        <w:rPr>
          <w:rFonts w:ascii="GHEA Grapalat" w:hAnsi="GHEA Grapalat" w:cs="Arial"/>
          <w:bCs/>
          <w:noProof/>
          <w:color w:val="000000"/>
          <w:lang w:val="hy-AM"/>
        </w:rPr>
        <w:t>:</w:t>
      </w:r>
    </w:p>
    <w:p w:rsidR="0094648C" w:rsidRPr="0094648C" w:rsidRDefault="0094648C" w:rsidP="009B3F9A">
      <w:pPr>
        <w:shd w:val="clear" w:color="auto" w:fill="FFFFFF"/>
        <w:tabs>
          <w:tab w:val="left" w:pos="810"/>
        </w:tabs>
        <w:spacing w:line="360" w:lineRule="auto"/>
        <w:ind w:firstLine="54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3. Կարգավորման նպատակը և բնույթը</w:t>
      </w:r>
    </w:p>
    <w:p w:rsidR="0094648C" w:rsidRPr="0094648C" w:rsidRDefault="0094648C" w:rsidP="0094648C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«Հայաստանի Հանրապետության կառավարության 2011 թվականի հոկտեմբերի 20-ի N 1510-Ն որոշման մեջ լրացումներ կատարելու մասին» կառավարության որոշման նախագծով նախատեսվում է սահմանել </w:t>
      </w:r>
      <w:r w:rsidR="00CE78B0" w:rsidRPr="009B3F9A">
        <w:rPr>
          <w:rFonts w:ascii="GHEA Grapalat" w:hAnsi="GHEA Grapalat" w:cs="Arial"/>
          <w:bCs/>
          <w:noProof/>
          <w:color w:val="000000"/>
          <w:lang w:val="hy-AM"/>
        </w:rPr>
        <w:t>հղիության և ծննդաբերության արձակուրդի մեջ գտնվող</w:t>
      </w:r>
      <w:r w:rsidR="00CE78B0">
        <w:rPr>
          <w:rFonts w:ascii="GHEA Grapalat" w:hAnsi="GHEA Grapalat" w:cs="Arial"/>
          <w:bCs/>
          <w:noProof/>
          <w:color w:val="000000"/>
          <w:lang w:val="hy-AM"/>
        </w:rPr>
        <w:t>, սակայն տվյալ կիսամյակում աշխատած</w:t>
      </w:r>
      <w:r w:rsidR="00CE78B0" w:rsidRPr="009B3F9A">
        <w:rPr>
          <w:rFonts w:ascii="GHEA Grapalat" w:hAnsi="GHEA Grapalat" w:cs="Arial"/>
          <w:bCs/>
          <w:noProof/>
          <w:color w:val="000000"/>
          <w:lang w:val="hy-AM"/>
        </w:rPr>
        <w:t xml:space="preserve"> աշխատողներ</w:t>
      </w:r>
      <w:r w:rsidR="00CE78B0">
        <w:rPr>
          <w:rFonts w:ascii="GHEA Grapalat" w:hAnsi="GHEA Grapalat" w:cs="Arial"/>
          <w:bCs/>
          <w:noProof/>
          <w:color w:val="000000"/>
          <w:lang w:val="hy-AM"/>
        </w:rPr>
        <w:t xml:space="preserve">ի </w:t>
      </w:r>
      <w:r w:rsidRPr="0094648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պարգևատրման իրավական հիմքերը: </w:t>
      </w:r>
    </w:p>
    <w:p w:rsidR="0094648C" w:rsidRPr="0094648C" w:rsidRDefault="0094648C" w:rsidP="0094648C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4. Ակնկալվող արդյունքը</w:t>
      </w:r>
    </w:p>
    <w:p w:rsidR="0094648C" w:rsidRPr="0094648C" w:rsidRDefault="0094648C" w:rsidP="0094648C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noProof/>
          <w:color w:val="000000"/>
          <w:shd w:val="clear" w:color="auto" w:fill="FFFFFF"/>
          <w:lang w:val="hy-AM"/>
        </w:rPr>
        <w:t>«Հայաստանի Հանրապետության կառավարության 2011 թվականի հոկտեմբերի 20-ի N 1510-Ն որոշման մեջ լրացումներ կատարելու մասին» կառավարության որոշման նախագծի ընդունմամբ ակնկալվում է պետական մարմիններում ապահովել պետական ծառայողների պարգևատրման պայմաններ:</w:t>
      </w:r>
    </w:p>
    <w:p w:rsidR="0094648C" w:rsidRPr="0094648C" w:rsidRDefault="0094648C" w:rsidP="0094648C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94648C" w:rsidRPr="0094648C" w:rsidRDefault="0094648C" w:rsidP="0094648C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CE78B0" w:rsidRDefault="00CE78B0">
      <w:pPr>
        <w:spacing w:after="160" w:line="259" w:lineRule="auto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br w:type="page"/>
      </w:r>
    </w:p>
    <w:p w:rsidR="0094648C" w:rsidRPr="0094648C" w:rsidRDefault="0094648C" w:rsidP="0094648C">
      <w:pPr>
        <w:spacing w:line="360" w:lineRule="auto"/>
        <w:jc w:val="center"/>
        <w:rPr>
          <w:lang w:val="hy-AM"/>
        </w:rPr>
      </w:pP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lastRenderedPageBreak/>
        <w:t>ՏԵՂԵԿԱՆՔ</w:t>
      </w:r>
    </w:p>
    <w:p w:rsidR="0094648C" w:rsidRPr="0094648C" w:rsidRDefault="0094648C" w:rsidP="0094648C">
      <w:pPr>
        <w:spacing w:line="360" w:lineRule="auto"/>
        <w:jc w:val="center"/>
        <w:rPr>
          <w:rFonts w:ascii="GHEA Grapalat" w:hAnsi="GHEA Grapalat"/>
          <w:b/>
          <w:noProof/>
          <w:lang w:val="hy-AM"/>
        </w:rPr>
      </w:pPr>
      <w:r w:rsidRPr="0094648C">
        <w:rPr>
          <w:rFonts w:ascii="GHEA Grapalat" w:hAnsi="GHEA Grapalat"/>
          <w:b/>
          <w:lang w:val="hy-AM"/>
        </w:rPr>
        <w:t xml:space="preserve">«ՀԱՅԱՍՏԱՆԻ ՀԱՆՐԱՊԵՏՈՒԹՅԱՆ ԿԱՌԱՎԱՐՈՒԹՅԱՆ 2011 ԹՎԱԿԱՆԻ ՀՈԿՏԵՄԲԵՐԻ 20-Ի N 1510-Ն ՈՐՈՇՄԱՆ ՄԵՋ ԼՐԱՑՈՒՄ ԿԱՏԱՐԵԼՈՒ ՄԱՍԻՆ» </w:t>
      </w: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ԿԱՌԱՎԱՐՈՒԹՅԱՆ ՈՐՈՇՄԱՆ</w:t>
      </w:r>
      <w:r w:rsidRPr="0094648C">
        <w:rPr>
          <w:rFonts w:ascii="GHEA Grapalat" w:hAnsi="GHEA Grapalat"/>
          <w:b/>
          <w:noProof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94648C" w:rsidRPr="0094648C" w:rsidRDefault="0094648C" w:rsidP="0094648C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94648C">
        <w:rPr>
          <w:rFonts w:ascii="GHEA Grapalat" w:hAnsi="GHEA Grapalat"/>
          <w:noProof/>
          <w:color w:val="000000"/>
          <w:shd w:val="clear" w:color="auto" w:fill="FFFFFF"/>
          <w:lang w:val="hy-AM"/>
        </w:rPr>
        <w:t>«Հայաստանի Հանրապետության կառավարության 2011 թվականի հոկտեմբերի 20-ի N 1510-Ն որոշման մեջ լրացումներ կատարելու մասին» Կառավարության որոշման  ընդունմամբ այլ իրավական ակտերում փոփոխություններ կատարելու անհրաժեշտություն չկա:</w:t>
      </w:r>
    </w:p>
    <w:p w:rsidR="0094648C" w:rsidRPr="0094648C" w:rsidRDefault="0094648C" w:rsidP="0094648C">
      <w:pPr>
        <w:rPr>
          <w:lang w:val="hy-AM"/>
        </w:rPr>
      </w:pPr>
    </w:p>
    <w:p w:rsidR="0094648C" w:rsidRDefault="0094648C">
      <w:pPr>
        <w:spacing w:after="160" w:line="259" w:lineRule="auto"/>
        <w:rPr>
          <w:rFonts w:ascii="GHEA Grapalat" w:hAnsi="GHEA Grapalat" w:cs="Sylfaen"/>
          <w:lang w:val="hy-AM"/>
        </w:rPr>
      </w:pPr>
    </w:p>
    <w:p w:rsidR="009C008C" w:rsidRPr="0094648C" w:rsidRDefault="009C008C" w:rsidP="00A2413E">
      <w:pPr>
        <w:tabs>
          <w:tab w:val="left" w:pos="990"/>
        </w:tabs>
        <w:spacing w:line="360" w:lineRule="auto"/>
        <w:jc w:val="both"/>
        <w:rPr>
          <w:rFonts w:ascii="GHEA Grapalat" w:hAnsi="GHEA Grapalat"/>
          <w:lang w:val="hy-AM"/>
        </w:rPr>
      </w:pPr>
    </w:p>
    <w:sectPr w:rsidR="009C008C" w:rsidRPr="0094648C" w:rsidSect="006103BE"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617B"/>
    <w:multiLevelType w:val="hybridMultilevel"/>
    <w:tmpl w:val="1D72E1E2"/>
    <w:lvl w:ilvl="0" w:tplc="6F964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B412A"/>
    <w:multiLevelType w:val="hybridMultilevel"/>
    <w:tmpl w:val="B630EE4E"/>
    <w:lvl w:ilvl="0" w:tplc="BB60F796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D6"/>
    <w:rsid w:val="000548B4"/>
    <w:rsid w:val="002007CF"/>
    <w:rsid w:val="00232F12"/>
    <w:rsid w:val="00257F07"/>
    <w:rsid w:val="00265789"/>
    <w:rsid w:val="00326333"/>
    <w:rsid w:val="00347867"/>
    <w:rsid w:val="00352617"/>
    <w:rsid w:val="00353AC6"/>
    <w:rsid w:val="00384473"/>
    <w:rsid w:val="00470EDB"/>
    <w:rsid w:val="004B6CC5"/>
    <w:rsid w:val="004C69E4"/>
    <w:rsid w:val="005362CD"/>
    <w:rsid w:val="005424BD"/>
    <w:rsid w:val="005A4F01"/>
    <w:rsid w:val="005D3EA1"/>
    <w:rsid w:val="006103BE"/>
    <w:rsid w:val="00757C3A"/>
    <w:rsid w:val="0076316F"/>
    <w:rsid w:val="007B12D6"/>
    <w:rsid w:val="00816A9D"/>
    <w:rsid w:val="008604AA"/>
    <w:rsid w:val="0089499B"/>
    <w:rsid w:val="008A1443"/>
    <w:rsid w:val="008C25C9"/>
    <w:rsid w:val="008D2688"/>
    <w:rsid w:val="008E3319"/>
    <w:rsid w:val="00911DCE"/>
    <w:rsid w:val="0094648C"/>
    <w:rsid w:val="009B3F9A"/>
    <w:rsid w:val="009C008C"/>
    <w:rsid w:val="009E6AAD"/>
    <w:rsid w:val="00A2413E"/>
    <w:rsid w:val="00A43555"/>
    <w:rsid w:val="00A74305"/>
    <w:rsid w:val="00B66689"/>
    <w:rsid w:val="00B854E7"/>
    <w:rsid w:val="00BE26A1"/>
    <w:rsid w:val="00C326B9"/>
    <w:rsid w:val="00C61948"/>
    <w:rsid w:val="00C96273"/>
    <w:rsid w:val="00CE78B0"/>
    <w:rsid w:val="00DC5663"/>
    <w:rsid w:val="00E02267"/>
    <w:rsid w:val="00E47938"/>
    <w:rsid w:val="00ED17D8"/>
    <w:rsid w:val="00F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9A60"/>
  <w15:chartTrackingRefBased/>
  <w15:docId w15:val="{F62CE615-663B-429F-BD55-C2F89F8D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DCE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911DCE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911DCE"/>
    <w:rPr>
      <w:b/>
      <w:bCs/>
    </w:rPr>
  </w:style>
  <w:style w:type="character" w:styleId="Emphasis">
    <w:name w:val="Emphasis"/>
    <w:basedOn w:val="DefaultParagraphFont"/>
    <w:uiPriority w:val="20"/>
    <w:qFormat/>
    <w:rsid w:val="009C008C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DC56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8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C4B6-E0EA-466E-9F05-16F57AF0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Hermine</dc:creator>
  <cp:keywords>https://mul2.gov.am/tasks/97551/oneclick/naxagic-1510-nor.docx?token=dd97e8cbdf9de355be9bc58cceab14fd</cp:keywords>
  <dc:description/>
  <cp:lastModifiedBy>Lusine Miqayelyan</cp:lastModifiedBy>
  <cp:revision>2</cp:revision>
  <cp:lastPrinted>2019-07-15T10:51:00Z</cp:lastPrinted>
  <dcterms:created xsi:type="dcterms:W3CDTF">2019-07-17T13:35:00Z</dcterms:created>
  <dcterms:modified xsi:type="dcterms:W3CDTF">2019-07-17T13:35:00Z</dcterms:modified>
</cp:coreProperties>
</file>