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6B" w:rsidRPr="005A2130" w:rsidRDefault="0011196B" w:rsidP="004F4AB3">
      <w:pPr>
        <w:widowControl w:val="0"/>
        <w:spacing w:after="160" w:line="36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5A2130">
        <w:rPr>
          <w:rFonts w:ascii="GHEA Grapalat" w:hAnsi="GHEA Grapalat"/>
          <w:b/>
          <w:snapToGrid w:val="0"/>
          <w:sz w:val="24"/>
          <w:szCs w:val="24"/>
        </w:rPr>
        <w:t>ՖԻՆԱՆՍԱՎՈՐՄԱՆ ՀԱՄԱՁԱՅՆԱԳԻՐ</w:t>
      </w:r>
    </w:p>
    <w:p w:rsidR="00C74A3E" w:rsidRPr="005A2130" w:rsidRDefault="00C74A3E" w:rsidP="004F4AB3">
      <w:pPr>
        <w:widowControl w:val="0"/>
        <w:spacing w:after="160" w:line="36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5A2130">
        <w:rPr>
          <w:rFonts w:ascii="GHEA Grapalat" w:hAnsi="GHEA Grapalat"/>
          <w:b/>
          <w:snapToGrid w:val="0"/>
          <w:sz w:val="24"/>
          <w:szCs w:val="24"/>
        </w:rPr>
        <w:t>ՈԼՈՐՏԱՅԻՆ ԲԱՐԵՓՈԽՈՒՄՆԵՐԻ ՊԱՅՄԱՆԱԳԻՐ</w:t>
      </w:r>
    </w:p>
    <w:p w:rsidR="0011196B" w:rsidRPr="005A2130" w:rsidRDefault="0011196B" w:rsidP="004F4AB3">
      <w:pPr>
        <w:widowControl w:val="0"/>
        <w:spacing w:after="120" w:line="24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</w:rPr>
      </w:pPr>
    </w:p>
    <w:p w:rsidR="0011196B" w:rsidRPr="005A2130" w:rsidRDefault="0011196B" w:rsidP="004F4AB3">
      <w:pPr>
        <w:widowControl w:val="0"/>
        <w:spacing w:after="160" w:line="36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5A2130">
        <w:rPr>
          <w:rFonts w:ascii="GHEA Grapalat" w:hAnsi="GHEA Grapalat"/>
          <w:b/>
          <w:snapToGrid w:val="0"/>
          <w:sz w:val="24"/>
          <w:szCs w:val="24"/>
        </w:rPr>
        <w:t>ՀԱՏՈՒԿ ՊԱՅՄԱՆՆԵՐ</w:t>
      </w:r>
    </w:p>
    <w:p w:rsidR="0011196B" w:rsidRPr="005A2130" w:rsidRDefault="0011196B" w:rsidP="004F4AB3">
      <w:pPr>
        <w:widowControl w:val="0"/>
        <w:spacing w:after="120" w:line="240" w:lineRule="auto"/>
        <w:jc w:val="center"/>
        <w:rPr>
          <w:rFonts w:ascii="GHEA Grapalat" w:eastAsia="Times New Roman" w:hAnsi="GHEA Grapalat"/>
          <w:snapToGrid w:val="0"/>
          <w:sz w:val="24"/>
          <w:szCs w:val="24"/>
        </w:rPr>
      </w:pPr>
    </w:p>
    <w:p w:rsidR="0011196B" w:rsidRPr="00771F99" w:rsidRDefault="0011196B" w:rsidP="004F4AB3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Եվրոպական հանձնաժողովը, այսուհետ` Հանձնաժողով,</w:t>
      </w:r>
      <w:r w:rsidRPr="00771F99">
        <w:rPr>
          <w:rFonts w:ascii="GHEA Grapalat" w:hAnsi="GHEA Grapalat"/>
          <w:b/>
          <w:snapToGrid w:val="0"/>
          <w:sz w:val="24"/>
          <w:szCs w:val="24"/>
        </w:rPr>
        <w:t xml:space="preserve"> ի դեմս Եվրոպական Միության, այսուհետ` ԵՄ</w:t>
      </w:r>
      <w:r w:rsidR="004F4AB3">
        <w:rPr>
          <w:rFonts w:ascii="GHEA Grapalat" w:hAnsi="GHEA Grapalat"/>
          <w:snapToGrid w:val="0"/>
          <w:sz w:val="24"/>
          <w:szCs w:val="24"/>
        </w:rPr>
        <w:t>,</w:t>
      </w:r>
    </w:p>
    <w:p w:rsidR="0011196B" w:rsidRPr="00771F99" w:rsidRDefault="0011196B" w:rsidP="004F4AB3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մի կողմից, եւ</w:t>
      </w:r>
    </w:p>
    <w:p w:rsidR="00D10E08" w:rsidRPr="00771F99" w:rsidRDefault="00F532D6" w:rsidP="004F4AB3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 xml:space="preserve">Հայաստանի Հանրապետությունը, այսուհետ՝ Գործընկեր, ի դեմս </w:t>
      </w:r>
      <w:r w:rsidR="002B5281">
        <w:rPr>
          <w:rFonts w:ascii="GHEA Grapalat" w:hAnsi="GHEA Grapalat"/>
          <w:snapToGrid w:val="0"/>
          <w:sz w:val="24"/>
          <w:szCs w:val="24"/>
          <w:lang w:val="en-US"/>
        </w:rPr>
        <w:t xml:space="preserve">Տնտեսական զարգացման </w:t>
      </w:r>
      <w:r w:rsidR="002B5281" w:rsidRPr="00771F99">
        <w:rPr>
          <w:rFonts w:ascii="GHEA Grapalat" w:hAnsi="GHEA Grapalat"/>
          <w:snapToGrid w:val="0"/>
          <w:sz w:val="24"/>
          <w:szCs w:val="24"/>
        </w:rPr>
        <w:t>եւ</w:t>
      </w:r>
      <w:r w:rsidR="002B5281">
        <w:rPr>
          <w:rFonts w:ascii="GHEA Grapalat" w:hAnsi="GHEA Grapalat"/>
          <w:snapToGrid w:val="0"/>
          <w:sz w:val="24"/>
          <w:szCs w:val="24"/>
          <w:lang w:val="en-US"/>
        </w:rPr>
        <w:t xml:space="preserve"> ներդրումների</w:t>
      </w:r>
      <w:r w:rsidRPr="00771F99">
        <w:rPr>
          <w:rFonts w:ascii="GHEA Grapalat" w:hAnsi="GHEA Grapalat"/>
          <w:snapToGrid w:val="0"/>
          <w:sz w:val="24"/>
          <w:szCs w:val="24"/>
        </w:rPr>
        <w:t xml:space="preserve"> նախարարության</w:t>
      </w:r>
      <w:r w:rsidR="004F4AB3">
        <w:rPr>
          <w:rFonts w:ascii="GHEA Grapalat" w:hAnsi="GHEA Grapalat"/>
          <w:snapToGrid w:val="0"/>
          <w:sz w:val="24"/>
          <w:szCs w:val="24"/>
        </w:rPr>
        <w:t>,</w:t>
      </w:r>
    </w:p>
    <w:p w:rsidR="0011196B" w:rsidRPr="00771F99" w:rsidRDefault="00D10E08" w:rsidP="004F4AB3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մյուս կողմից,</w:t>
      </w:r>
    </w:p>
    <w:p w:rsidR="0011196B" w:rsidRDefault="0011196B" w:rsidP="004F4AB3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համաձայնեցին հետեւյալի վերաբերյալ.</w:t>
      </w:r>
    </w:p>
    <w:p w:rsidR="004F4AB3" w:rsidRDefault="004F4AB3" w:rsidP="004F4AB3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3"/>
      </w:tblGrid>
      <w:tr w:rsidR="004F4AB3" w:rsidTr="004F4AB3">
        <w:tc>
          <w:tcPr>
            <w:tcW w:w="2235" w:type="dxa"/>
          </w:tcPr>
          <w:p w:rsidR="004F4AB3" w:rsidRDefault="004F4AB3" w:rsidP="004F4AB3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Հոդված 1.</w:t>
            </w:r>
          </w:p>
        </w:tc>
        <w:tc>
          <w:tcPr>
            <w:tcW w:w="7053" w:type="dxa"/>
          </w:tcPr>
          <w:p w:rsidR="004F4AB3" w:rsidRDefault="004F4AB3" w:rsidP="004F4AB3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 xml:space="preserve">Գործողության բնույթը </w:t>
            </w:r>
          </w:p>
        </w:tc>
      </w:tr>
    </w:tbl>
    <w:p w:rsidR="0011196B" w:rsidRPr="00771F99" w:rsidRDefault="0011196B" w:rsidP="004F4AB3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1.1.</w:t>
      </w:r>
      <w:r w:rsidRPr="00771F99">
        <w:rPr>
          <w:rFonts w:ascii="GHEA Grapalat" w:hAnsi="GHEA Grapalat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ԵՄ-ն համաձայնում է ֆինանսավորել, իսկ Գործընկերը համաձայնում է ընդունել այդ ֆինանսավորումը՝ հետեւյալ գործողության մասով՝</w:t>
      </w:r>
    </w:p>
    <w:p w:rsidR="0011196B" w:rsidRPr="00771F99" w:rsidRDefault="0011196B" w:rsidP="005A2130">
      <w:pPr>
        <w:widowControl w:val="0"/>
        <w:spacing w:after="160" w:line="360" w:lineRule="auto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11196B" w:rsidRPr="00771F99" w:rsidRDefault="00610CC7" w:rsidP="005A2130">
      <w:pPr>
        <w:widowControl w:val="0"/>
        <w:spacing w:after="160" w:line="36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  <w:highlight w:val="yellow"/>
        </w:rPr>
      </w:pPr>
      <w:r w:rsidRPr="00771F99">
        <w:rPr>
          <w:rFonts w:ascii="GHEA Grapalat" w:hAnsi="GHEA Grapalat"/>
          <w:b/>
          <w:snapToGrid w:val="0"/>
          <w:sz w:val="24"/>
          <w:szCs w:val="24"/>
        </w:rPr>
        <w:t>«Հայաստանում արդարադատության համակարգի կոնսոլիդացիա»</w:t>
      </w:r>
    </w:p>
    <w:p w:rsidR="0011196B" w:rsidRPr="00771F99" w:rsidRDefault="00610CC7" w:rsidP="005A2130">
      <w:pPr>
        <w:widowControl w:val="0"/>
        <w:spacing w:after="160" w:line="360" w:lineRule="auto"/>
        <w:jc w:val="center"/>
        <w:rPr>
          <w:rFonts w:ascii="GHEA Grapalat" w:eastAsia="Times New Roman" w:hAnsi="GHEA Grapalat"/>
          <w:b/>
          <w:snapToGrid w:val="0"/>
          <w:sz w:val="24"/>
          <w:szCs w:val="24"/>
        </w:rPr>
      </w:pPr>
      <w:r w:rsidRPr="00771F99">
        <w:rPr>
          <w:rFonts w:ascii="GHEA Grapalat" w:hAnsi="GHEA Grapalat"/>
          <w:b/>
          <w:sz w:val="24"/>
          <w:szCs w:val="24"/>
        </w:rPr>
        <w:t>ԵՀԳ/2017/040-664</w:t>
      </w:r>
    </w:p>
    <w:p w:rsidR="0011196B" w:rsidRPr="00771F99" w:rsidRDefault="0011196B" w:rsidP="005A2130">
      <w:pPr>
        <w:widowControl w:val="0"/>
        <w:spacing w:after="160" w:line="360" w:lineRule="auto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11196B" w:rsidRPr="00771F99" w:rsidRDefault="0011196B" w:rsidP="005A2130">
      <w:pPr>
        <w:widowControl w:val="0"/>
        <w:spacing w:after="160" w:line="360" w:lineRule="auto"/>
        <w:ind w:firstLine="709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z w:val="24"/>
          <w:szCs w:val="24"/>
        </w:rPr>
        <w:t>Սույն գործողությունը ֆինա</w:t>
      </w:r>
      <w:r w:rsidR="00895C7D" w:rsidRPr="00771F99">
        <w:rPr>
          <w:rFonts w:ascii="GHEA Grapalat" w:hAnsi="GHEA Grapalat"/>
          <w:sz w:val="24"/>
          <w:szCs w:val="24"/>
        </w:rPr>
        <w:t>ն</w:t>
      </w:r>
      <w:r w:rsidRPr="00771F99">
        <w:rPr>
          <w:rFonts w:ascii="GHEA Grapalat" w:hAnsi="GHEA Grapalat"/>
          <w:sz w:val="24"/>
          <w:szCs w:val="24"/>
        </w:rPr>
        <w:t>սավորվում է ԵՄ բյուջեից՝ հիմնական ակտ հանդիսացող Եվրոպական հարեւանության գործիքին համապատասխան։</w:t>
      </w:r>
    </w:p>
    <w:p w:rsidR="00CD4A8E" w:rsidRPr="00771F99" w:rsidRDefault="00CD4A8E" w:rsidP="005A2130">
      <w:pPr>
        <w:widowControl w:val="0"/>
        <w:spacing w:after="16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11196B" w:rsidRPr="00771F99" w:rsidRDefault="0011196B" w:rsidP="00EC442F">
      <w:pPr>
        <w:widowControl w:val="0"/>
        <w:tabs>
          <w:tab w:val="left" w:pos="1134"/>
        </w:tabs>
        <w:spacing w:after="160" w:line="374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lastRenderedPageBreak/>
        <w:t>1.2.</w:t>
      </w:r>
      <w:r w:rsidRPr="00771F99">
        <w:rPr>
          <w:rFonts w:ascii="GHEA Grapalat" w:hAnsi="GHEA Grapalat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Սույն գործողության գնահատված ընդհանուր արժեքը կազմում է 4</w:t>
      </w:r>
      <w:r w:rsidR="004F4AB3">
        <w:rPr>
          <w:rFonts w:ascii="Courier New" w:hAnsi="Courier New" w:cs="Courier New"/>
          <w:snapToGrid w:val="0"/>
          <w:sz w:val="24"/>
          <w:szCs w:val="24"/>
        </w:rPr>
        <w:t> </w:t>
      </w:r>
      <w:r w:rsidRPr="00771F99">
        <w:rPr>
          <w:rFonts w:ascii="GHEA Grapalat" w:hAnsi="GHEA Grapalat"/>
          <w:snapToGrid w:val="0"/>
          <w:sz w:val="24"/>
          <w:szCs w:val="24"/>
        </w:rPr>
        <w:t>մլն</w:t>
      </w:r>
      <w:r w:rsidR="004F4AB3">
        <w:rPr>
          <w:rFonts w:ascii="Courier New" w:hAnsi="Courier New" w:cs="Courier New"/>
          <w:snapToGrid w:val="0"/>
          <w:sz w:val="24"/>
          <w:szCs w:val="24"/>
        </w:rPr>
        <w:t> </w:t>
      </w:r>
      <w:r w:rsidRPr="00771F99">
        <w:rPr>
          <w:rFonts w:ascii="GHEA Grapalat" w:hAnsi="GHEA Grapalat"/>
          <w:snapToGrid w:val="0"/>
          <w:sz w:val="24"/>
          <w:szCs w:val="24"/>
        </w:rPr>
        <w:t>եվրո, իսկ սույն գործողության մասով ԵՄ օժանդակության առավելագույն չափը 4 մլն եվրո է։</w:t>
      </w:r>
    </w:p>
    <w:p w:rsidR="0011196B" w:rsidRPr="00771F99" w:rsidRDefault="0011196B" w:rsidP="00EC442F">
      <w:pPr>
        <w:widowControl w:val="0"/>
        <w:tabs>
          <w:tab w:val="left" w:pos="1134"/>
        </w:tabs>
        <w:spacing w:after="160" w:line="374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1.3.</w:t>
      </w:r>
      <w:r w:rsidRPr="00771F99">
        <w:rPr>
          <w:rFonts w:ascii="GHEA Grapalat" w:hAnsi="GHEA Grapalat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Գործընկերը չի համաֆինանսավորում գործողությունը։</w:t>
      </w:r>
    </w:p>
    <w:p w:rsidR="006F341E" w:rsidRDefault="006F341E" w:rsidP="00EC442F">
      <w:pPr>
        <w:widowControl w:val="0"/>
        <w:spacing w:after="160" w:line="374" w:lineRule="auto"/>
        <w:ind w:left="720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3"/>
      </w:tblGrid>
      <w:tr w:rsidR="004F4AB3" w:rsidTr="00E21F6B">
        <w:tc>
          <w:tcPr>
            <w:tcW w:w="2235" w:type="dxa"/>
          </w:tcPr>
          <w:p w:rsidR="004F4AB3" w:rsidRDefault="004F4AB3" w:rsidP="00EC442F">
            <w:pPr>
              <w:widowControl w:val="0"/>
              <w:spacing w:after="160" w:line="374" w:lineRule="auto"/>
              <w:jc w:val="center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Հոդված 2.</w:t>
            </w:r>
          </w:p>
        </w:tc>
        <w:tc>
          <w:tcPr>
            <w:tcW w:w="7053" w:type="dxa"/>
          </w:tcPr>
          <w:p w:rsidR="004F4AB3" w:rsidRDefault="004F4AB3" w:rsidP="00EC442F">
            <w:pPr>
              <w:widowControl w:val="0"/>
              <w:spacing w:after="160" w:line="374" w:lineRule="auto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Կատարման ժամկետը</w:t>
            </w:r>
          </w:p>
        </w:tc>
      </w:tr>
    </w:tbl>
    <w:p w:rsidR="0011196B" w:rsidRPr="00771F99" w:rsidRDefault="0011196B" w:rsidP="00EC442F">
      <w:pPr>
        <w:widowControl w:val="0"/>
        <w:tabs>
          <w:tab w:val="left" w:pos="1134"/>
        </w:tabs>
        <w:spacing w:after="160" w:line="374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2.1.</w:t>
      </w:r>
      <w:r w:rsidRPr="00771F99">
        <w:rPr>
          <w:rFonts w:ascii="GHEA Grapalat" w:hAnsi="GHEA Grapalat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Սույն Ֆինանսավորման համաձայնագրի՝ II հավելվածի (Ընդհանուր պայմաններ) 15-րդ հոդվածով սահմանված կատարման ժամկետն սկսվում է սույն Ֆինանսավորման համաձայնագիրն ուժի մեջ մտնելու պահից եւ ավարտվում այդ օրվանից 48</w:t>
      </w:r>
      <w:r w:rsidRPr="00771F99">
        <w:rPr>
          <w:rFonts w:ascii="GHEA Grapalat" w:hAnsi="GHEA Grapalat"/>
          <w:sz w:val="24"/>
          <w:szCs w:val="24"/>
        </w:rPr>
        <w:t xml:space="preserve"> ամիս անց:</w:t>
      </w:r>
    </w:p>
    <w:p w:rsidR="0011196B" w:rsidRPr="00771F99" w:rsidRDefault="0011196B" w:rsidP="00EC442F">
      <w:pPr>
        <w:widowControl w:val="0"/>
        <w:tabs>
          <w:tab w:val="left" w:pos="1134"/>
        </w:tabs>
        <w:spacing w:after="160" w:line="374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2.2.</w:t>
      </w:r>
      <w:r w:rsidRPr="00771F99">
        <w:rPr>
          <w:rFonts w:ascii="GHEA Grapalat" w:hAnsi="GHEA Grapalat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Իրականացման փուլի տեւողությունը 36 ամիս է:</w:t>
      </w:r>
    </w:p>
    <w:p w:rsidR="0011196B" w:rsidRPr="00771F99" w:rsidRDefault="0011196B" w:rsidP="00EC442F">
      <w:pPr>
        <w:widowControl w:val="0"/>
        <w:tabs>
          <w:tab w:val="left" w:pos="1134"/>
        </w:tabs>
        <w:spacing w:after="160" w:line="374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2.3.</w:t>
      </w:r>
      <w:r w:rsidRPr="00771F99">
        <w:rPr>
          <w:rFonts w:ascii="GHEA Grapalat" w:hAnsi="GHEA Grapalat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Ավարտական փուլի տեւողությունը 12 ամիս</w:t>
      </w:r>
      <w:r w:rsidRPr="00771F99">
        <w:rPr>
          <w:rFonts w:ascii="GHEA Grapalat" w:hAnsi="GHEA Grapalat"/>
          <w:sz w:val="24"/>
          <w:szCs w:val="24"/>
        </w:rPr>
        <w:t xml:space="preserve"> է:</w:t>
      </w:r>
    </w:p>
    <w:p w:rsidR="004F4AB3" w:rsidRDefault="004F4AB3" w:rsidP="00EC442F">
      <w:pPr>
        <w:widowControl w:val="0"/>
        <w:spacing w:after="160" w:line="374" w:lineRule="auto"/>
        <w:jc w:val="both"/>
        <w:rPr>
          <w:rFonts w:ascii="GHEA Grapalat" w:hAnsi="GHEA Grapalat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3"/>
      </w:tblGrid>
      <w:tr w:rsidR="004F4AB3" w:rsidTr="00E21F6B">
        <w:tc>
          <w:tcPr>
            <w:tcW w:w="2235" w:type="dxa"/>
          </w:tcPr>
          <w:p w:rsidR="004F4AB3" w:rsidRDefault="004F4AB3" w:rsidP="00EC442F">
            <w:pPr>
              <w:widowControl w:val="0"/>
              <w:spacing w:after="160" w:line="374" w:lineRule="auto"/>
              <w:jc w:val="center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Հոդված 3.</w:t>
            </w:r>
          </w:p>
        </w:tc>
        <w:tc>
          <w:tcPr>
            <w:tcW w:w="7053" w:type="dxa"/>
          </w:tcPr>
          <w:p w:rsidR="004F4AB3" w:rsidRDefault="004F4AB3" w:rsidP="00EC442F">
            <w:pPr>
              <w:widowControl w:val="0"/>
              <w:spacing w:after="160" w:line="374" w:lineRule="auto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Հասցեները</w:t>
            </w:r>
          </w:p>
        </w:tc>
      </w:tr>
    </w:tbl>
    <w:p w:rsidR="0011196B" w:rsidRPr="00771F99" w:rsidRDefault="0011196B" w:rsidP="00EC442F">
      <w:pPr>
        <w:widowControl w:val="0"/>
        <w:spacing w:after="160" w:line="374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Ֆինանսավորման համաձայնագրի իրականացմանը վերաբերող բոլոր հաղորդումներ</w:t>
      </w:r>
      <w:r w:rsidR="005A2FAE" w:rsidRPr="00771F99">
        <w:rPr>
          <w:rFonts w:ascii="GHEA Grapalat" w:hAnsi="GHEA Grapalat"/>
          <w:snapToGrid w:val="0"/>
          <w:sz w:val="24"/>
          <w:szCs w:val="24"/>
        </w:rPr>
        <w:t>ը</w:t>
      </w:r>
      <w:r w:rsidRPr="00771F99">
        <w:rPr>
          <w:rFonts w:ascii="GHEA Grapalat" w:hAnsi="GHEA Grapalat"/>
          <w:snapToGrid w:val="0"/>
          <w:sz w:val="24"/>
          <w:szCs w:val="24"/>
        </w:rPr>
        <w:t xml:space="preserve"> կազմվում են գրավոր, պարունակում են հստակ հղում սույն Հատուկ պայմանների 1.1 հոդվածով սահմանված այս գործողությանը եւ ուղարկվում են հետեւյալ հասցեներով՝</w:t>
      </w:r>
    </w:p>
    <w:p w:rsidR="00C2081F" w:rsidRPr="00771F99" w:rsidRDefault="005A2FAE" w:rsidP="00EC442F">
      <w:pPr>
        <w:widowControl w:val="0"/>
        <w:tabs>
          <w:tab w:val="left" w:pos="1134"/>
        </w:tabs>
        <w:spacing w:after="160" w:line="374" w:lineRule="auto"/>
        <w:ind w:left="15" w:firstLine="552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b/>
          <w:snapToGrid w:val="0"/>
          <w:sz w:val="24"/>
          <w:szCs w:val="24"/>
        </w:rPr>
        <w:t>ա)</w:t>
      </w:r>
      <w:r w:rsidR="005A2130">
        <w:rPr>
          <w:rFonts w:ascii="GHEA Grapalat" w:hAnsi="GHEA Grapalat"/>
          <w:b/>
          <w:snapToGrid w:val="0"/>
          <w:sz w:val="24"/>
          <w:szCs w:val="24"/>
        </w:rPr>
        <w:tab/>
      </w:r>
      <w:r w:rsidR="0011196B" w:rsidRPr="00771F99">
        <w:rPr>
          <w:rFonts w:ascii="GHEA Grapalat" w:hAnsi="GHEA Grapalat"/>
          <w:b/>
          <w:snapToGrid w:val="0"/>
          <w:sz w:val="24"/>
          <w:szCs w:val="24"/>
        </w:rPr>
        <w:t>Հանձնաժողովի դեպքում՝</w:t>
      </w:r>
    </w:p>
    <w:p w:rsidR="00877394" w:rsidRPr="00771F99" w:rsidRDefault="00877394" w:rsidP="005A2130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Հայաստանում Եվրոպական միության պատվիրակություն</w:t>
      </w:r>
    </w:p>
    <w:p w:rsidR="00877394" w:rsidRPr="00771F99" w:rsidRDefault="00877394" w:rsidP="005A2130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 xml:space="preserve">Ֆրիկի 21, </w:t>
      </w:r>
      <w:r w:rsidR="003620F3" w:rsidRPr="00771F99">
        <w:rPr>
          <w:rFonts w:ascii="GHEA Grapalat" w:hAnsi="GHEA Grapalat"/>
          <w:snapToGrid w:val="0"/>
          <w:sz w:val="24"/>
          <w:szCs w:val="24"/>
        </w:rPr>
        <w:t>0002 ք.</w:t>
      </w:r>
      <w:r w:rsidRPr="00771F99">
        <w:rPr>
          <w:rFonts w:ascii="GHEA Grapalat" w:hAnsi="GHEA Grapalat"/>
          <w:snapToGrid w:val="0"/>
          <w:sz w:val="24"/>
          <w:szCs w:val="24"/>
        </w:rPr>
        <w:t>Երեւան, Հայաստան</w:t>
      </w:r>
    </w:p>
    <w:p w:rsidR="0011196B" w:rsidRDefault="00877394" w:rsidP="005A21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DELEGATION-ARMENIA@eeas.europa.eu</w:t>
      </w:r>
    </w:p>
    <w:p w:rsidR="00EC442F" w:rsidRPr="00771F99" w:rsidRDefault="00EC442F" w:rsidP="005A2130">
      <w:pPr>
        <w:widowControl w:val="0"/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C2081F" w:rsidRPr="00771F99" w:rsidRDefault="005A2FAE" w:rsidP="005A2130">
      <w:pPr>
        <w:widowControl w:val="0"/>
        <w:tabs>
          <w:tab w:val="left" w:pos="1134"/>
        </w:tabs>
        <w:spacing w:after="160" w:line="360" w:lineRule="auto"/>
        <w:ind w:left="15" w:firstLine="552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b/>
          <w:snapToGrid w:val="0"/>
          <w:sz w:val="24"/>
          <w:szCs w:val="24"/>
        </w:rPr>
        <w:lastRenderedPageBreak/>
        <w:t>բ)</w:t>
      </w:r>
      <w:r w:rsidR="005A2130">
        <w:rPr>
          <w:rFonts w:ascii="GHEA Grapalat" w:hAnsi="GHEA Grapalat"/>
          <w:b/>
          <w:snapToGrid w:val="0"/>
          <w:sz w:val="24"/>
          <w:szCs w:val="24"/>
        </w:rPr>
        <w:tab/>
      </w:r>
      <w:r w:rsidR="0011196B" w:rsidRPr="00771F99">
        <w:rPr>
          <w:rFonts w:ascii="GHEA Grapalat" w:hAnsi="GHEA Grapalat"/>
          <w:b/>
          <w:snapToGrid w:val="0"/>
          <w:sz w:val="24"/>
          <w:szCs w:val="24"/>
        </w:rPr>
        <w:t>Գործընկերոջ դեպքում՝</w:t>
      </w:r>
    </w:p>
    <w:p w:rsidR="00E64150" w:rsidRPr="00771F99" w:rsidRDefault="00E64150" w:rsidP="002B5281">
      <w:pPr>
        <w:widowControl w:val="0"/>
        <w:spacing w:after="160" w:line="360" w:lineRule="auto"/>
        <w:ind w:left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 xml:space="preserve">Հայաստանի Հանրապետության </w:t>
      </w:r>
      <w:r w:rsidR="002B5281">
        <w:rPr>
          <w:rFonts w:ascii="GHEA Grapalat" w:hAnsi="GHEA Grapalat"/>
          <w:snapToGrid w:val="0"/>
          <w:sz w:val="24"/>
          <w:szCs w:val="24"/>
          <w:lang w:val="en-US"/>
        </w:rPr>
        <w:t xml:space="preserve">տնտեսական զարգացման </w:t>
      </w:r>
      <w:r w:rsidR="002B5281" w:rsidRPr="00771F99">
        <w:rPr>
          <w:rFonts w:ascii="GHEA Grapalat" w:hAnsi="GHEA Grapalat"/>
          <w:snapToGrid w:val="0"/>
          <w:sz w:val="24"/>
          <w:szCs w:val="24"/>
        </w:rPr>
        <w:t>եւ</w:t>
      </w:r>
      <w:r w:rsidR="002B5281">
        <w:rPr>
          <w:rFonts w:ascii="GHEA Grapalat" w:hAnsi="GHEA Grapalat"/>
          <w:snapToGrid w:val="0"/>
          <w:sz w:val="24"/>
          <w:szCs w:val="24"/>
          <w:lang w:val="en-US"/>
        </w:rPr>
        <w:t xml:space="preserve"> ներդրումների</w:t>
      </w:r>
      <w:r w:rsidRPr="00771F99">
        <w:rPr>
          <w:rFonts w:ascii="GHEA Grapalat" w:hAnsi="GHEA Grapalat"/>
          <w:snapToGrid w:val="0"/>
          <w:sz w:val="24"/>
          <w:szCs w:val="24"/>
        </w:rPr>
        <w:t xml:space="preserve"> </w:t>
      </w:r>
      <w:r w:rsidR="002B5281">
        <w:rPr>
          <w:rFonts w:ascii="GHEA Grapalat" w:hAnsi="GHEA Grapalat"/>
          <w:snapToGrid w:val="0"/>
          <w:sz w:val="24"/>
          <w:szCs w:val="24"/>
        </w:rPr>
        <w:t>նախարար</w:t>
      </w:r>
    </w:p>
    <w:p w:rsidR="00E64150" w:rsidRPr="00771F99" w:rsidRDefault="002B5281" w:rsidP="005A2130">
      <w:pPr>
        <w:widowControl w:val="0"/>
        <w:spacing w:after="160" w:line="360" w:lineRule="auto"/>
        <w:ind w:left="15" w:firstLine="552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>
        <w:rPr>
          <w:rFonts w:ascii="GHEA Grapalat" w:hAnsi="GHEA Grapalat"/>
          <w:snapToGrid w:val="0"/>
          <w:sz w:val="24"/>
          <w:szCs w:val="24"/>
          <w:lang w:val="en-US"/>
        </w:rPr>
        <w:t>Մհեր Մկրտչյան</w:t>
      </w:r>
      <w:r w:rsidR="00834337" w:rsidRPr="00771F99">
        <w:rPr>
          <w:rFonts w:ascii="GHEA Grapalat" w:hAnsi="GHEA Grapalat"/>
          <w:snapToGrid w:val="0"/>
          <w:sz w:val="24"/>
          <w:szCs w:val="24"/>
        </w:rPr>
        <w:t xml:space="preserve"> </w:t>
      </w:r>
      <w:r>
        <w:rPr>
          <w:rFonts w:ascii="GHEA Grapalat" w:hAnsi="GHEA Grapalat"/>
          <w:snapToGrid w:val="0"/>
          <w:sz w:val="24"/>
          <w:szCs w:val="24"/>
          <w:lang w:val="en-US"/>
        </w:rPr>
        <w:t>5</w:t>
      </w:r>
      <w:r w:rsidR="005A2130">
        <w:rPr>
          <w:rFonts w:ascii="GHEA Grapalat" w:hAnsi="GHEA Grapalat"/>
          <w:snapToGrid w:val="0"/>
          <w:sz w:val="24"/>
          <w:szCs w:val="24"/>
        </w:rPr>
        <w:t>,</w:t>
      </w:r>
    </w:p>
    <w:p w:rsidR="00C74A3E" w:rsidRPr="00771F99" w:rsidRDefault="00C74A3E" w:rsidP="005A2130">
      <w:pPr>
        <w:widowControl w:val="0"/>
        <w:spacing w:after="160" w:line="360" w:lineRule="auto"/>
        <w:ind w:left="15" w:firstLine="552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0010</w:t>
      </w:r>
      <w:r w:rsidR="00EE15A1" w:rsidRPr="00771F99">
        <w:rPr>
          <w:rFonts w:ascii="GHEA Grapalat" w:hAnsi="GHEA Grapalat"/>
          <w:snapToGrid w:val="0"/>
          <w:sz w:val="24"/>
          <w:szCs w:val="24"/>
        </w:rPr>
        <w:t xml:space="preserve"> ք. Երեւան</w:t>
      </w:r>
      <w:r w:rsidRPr="00771F99">
        <w:rPr>
          <w:rFonts w:ascii="GHEA Grapalat" w:hAnsi="GHEA Grapalat"/>
          <w:snapToGrid w:val="0"/>
          <w:sz w:val="24"/>
          <w:szCs w:val="24"/>
        </w:rPr>
        <w:t>, Հայաստան</w:t>
      </w:r>
    </w:p>
    <w:p w:rsidR="0011196B" w:rsidRPr="002B5281" w:rsidRDefault="002B5281" w:rsidP="005A2130">
      <w:pPr>
        <w:widowControl w:val="0"/>
        <w:spacing w:after="160" w:line="360" w:lineRule="auto"/>
        <w:ind w:left="15" w:firstLine="552"/>
        <w:jc w:val="both"/>
        <w:rPr>
          <w:rFonts w:ascii="GHEA Grapalat" w:hAnsi="GHEA Grapalat"/>
          <w:snapToGrid w:val="0"/>
          <w:sz w:val="24"/>
          <w:szCs w:val="24"/>
        </w:rPr>
      </w:pPr>
      <w:r w:rsidRPr="002B5281">
        <w:rPr>
          <w:rFonts w:ascii="GHEA Grapalat" w:hAnsi="GHEA Grapalat"/>
          <w:snapToGrid w:val="0"/>
          <w:sz w:val="24"/>
          <w:szCs w:val="24"/>
        </w:rPr>
        <w:t>secretariat@mineconomy.am</w:t>
      </w:r>
    </w:p>
    <w:p w:rsidR="00C74A3E" w:rsidRDefault="00C74A3E" w:rsidP="00771F99">
      <w:pPr>
        <w:widowControl w:val="0"/>
        <w:spacing w:after="160" w:line="360" w:lineRule="auto"/>
        <w:jc w:val="both"/>
        <w:rPr>
          <w:rFonts w:ascii="GHEA Grapalat" w:eastAsia="Times New Roman" w:hAnsi="GHEA Grapalat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3"/>
      </w:tblGrid>
      <w:tr w:rsidR="005A2130" w:rsidTr="00E21F6B">
        <w:tc>
          <w:tcPr>
            <w:tcW w:w="2235" w:type="dxa"/>
          </w:tcPr>
          <w:p w:rsidR="005A2130" w:rsidRDefault="005A2130" w:rsidP="005A2130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Հոդված 4.</w:t>
            </w:r>
          </w:p>
        </w:tc>
        <w:tc>
          <w:tcPr>
            <w:tcW w:w="7053" w:type="dxa"/>
          </w:tcPr>
          <w:p w:rsidR="005A2130" w:rsidRDefault="005A2130" w:rsidP="005A2130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ԽՊԵԳ համակարգողը</w:t>
            </w:r>
          </w:p>
        </w:tc>
      </w:tr>
    </w:tbl>
    <w:p w:rsidR="0011196B" w:rsidRDefault="0011196B" w:rsidP="005A2130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napToGrid w:val="0"/>
          <w:sz w:val="24"/>
          <w:szCs w:val="24"/>
          <w:lang w:val="en-US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 xml:space="preserve">Խարդախության դեմ պայքարի եվրոպական գրասենյակի (ԽՊԵԳ) ընթացիկ գործունեությանն աջակցելու նպատակով ԽՊԵԳ-ի հետ անմիջականորեն համագործակցելու համար համապատասխան լիազորություններ ունեցող՝ Գործընկերոջ համակարգողն է՝ </w:t>
      </w:r>
    </w:p>
    <w:p w:rsidR="008B3DC3" w:rsidRDefault="008B3DC3" w:rsidP="008B3DC3">
      <w:pPr>
        <w:rPr>
          <w:rFonts w:ascii="GHEA Grapalat" w:hAnsi="GHEA Grapalat"/>
          <w:snapToGrid w:val="0"/>
          <w:sz w:val="24"/>
          <w:szCs w:val="24"/>
          <w:lang w:val="en-US"/>
        </w:rPr>
      </w:pPr>
      <w:r w:rsidRPr="008B3DC3">
        <w:rPr>
          <w:rFonts w:ascii="GHEA Grapalat" w:hAnsi="GHEA Grapalat"/>
          <w:snapToGrid w:val="0"/>
          <w:sz w:val="24"/>
          <w:szCs w:val="24"/>
        </w:rPr>
        <w:t>Հայաստանի Հանրապետության Հաշվեքննիչ պալատ</w:t>
      </w:r>
    </w:p>
    <w:p w:rsidR="008B3DC3" w:rsidRDefault="008B3DC3" w:rsidP="008B3DC3">
      <w:pPr>
        <w:rPr>
          <w:rFonts w:ascii="GHEA Grapalat" w:hAnsi="GHEA Grapalat"/>
          <w:snapToGrid w:val="0"/>
          <w:sz w:val="24"/>
          <w:szCs w:val="24"/>
          <w:lang w:val="en-US"/>
        </w:rPr>
      </w:pPr>
      <w:r w:rsidRPr="008B3DC3">
        <w:rPr>
          <w:rFonts w:ascii="GHEA Grapalat" w:hAnsi="GHEA Grapalat"/>
          <w:snapToGrid w:val="0"/>
          <w:sz w:val="24"/>
          <w:szCs w:val="24"/>
        </w:rPr>
        <w:t>Բաղրամյան 19</w:t>
      </w:r>
    </w:p>
    <w:p w:rsidR="008B3DC3" w:rsidRDefault="008B3DC3" w:rsidP="008B3DC3">
      <w:pPr>
        <w:rPr>
          <w:rFonts w:ascii="GHEA Grapalat" w:hAnsi="GHEA Grapalat"/>
          <w:snapToGrid w:val="0"/>
          <w:sz w:val="24"/>
          <w:szCs w:val="24"/>
          <w:lang w:val="en-US"/>
        </w:rPr>
      </w:pPr>
      <w:r w:rsidRPr="008B3DC3">
        <w:rPr>
          <w:rFonts w:ascii="GHEA Grapalat" w:hAnsi="GHEA Grapalat"/>
          <w:snapToGrid w:val="0"/>
          <w:sz w:val="24"/>
          <w:szCs w:val="24"/>
        </w:rPr>
        <w:t>0019</w:t>
      </w:r>
      <w:r>
        <w:rPr>
          <w:rFonts w:ascii="GHEA Grapalat" w:hAnsi="GHEA Grapalat"/>
          <w:snapToGrid w:val="0"/>
          <w:sz w:val="24"/>
          <w:szCs w:val="24"/>
          <w:lang w:val="en-US"/>
        </w:rPr>
        <w:t xml:space="preserve"> </w:t>
      </w:r>
      <w:r w:rsidRPr="00771F99">
        <w:rPr>
          <w:rFonts w:ascii="GHEA Grapalat" w:hAnsi="GHEA Grapalat"/>
          <w:snapToGrid w:val="0"/>
          <w:sz w:val="24"/>
          <w:szCs w:val="24"/>
        </w:rPr>
        <w:t>ք.Երեւան, Հայաստան</w:t>
      </w:r>
      <w:r w:rsidRPr="008B3DC3">
        <w:rPr>
          <w:rFonts w:ascii="GHEA Grapalat" w:hAnsi="GHEA Grapalat"/>
          <w:snapToGrid w:val="0"/>
          <w:sz w:val="24"/>
          <w:szCs w:val="24"/>
        </w:rPr>
        <w:t xml:space="preserve"> </w:t>
      </w:r>
    </w:p>
    <w:p w:rsidR="008B3DC3" w:rsidRPr="008B3DC3" w:rsidRDefault="00126BE6" w:rsidP="008B3DC3">
      <w:pPr>
        <w:widowControl w:val="0"/>
        <w:spacing w:after="160" w:line="360" w:lineRule="auto"/>
        <w:jc w:val="both"/>
        <w:rPr>
          <w:rFonts w:ascii="GHEA Grapalat" w:hAnsi="GHEA Grapalat"/>
          <w:snapToGrid w:val="0"/>
          <w:sz w:val="24"/>
          <w:szCs w:val="24"/>
        </w:rPr>
      </w:pPr>
      <w:hyperlink r:id="rId8" w:history="1">
        <w:r w:rsidR="008B3DC3" w:rsidRPr="008B3DC3">
          <w:rPr>
            <w:rFonts w:ascii="GHEA Grapalat" w:hAnsi="GHEA Grapalat"/>
            <w:snapToGrid w:val="0"/>
            <w:sz w:val="24"/>
            <w:szCs w:val="24"/>
          </w:rPr>
          <w:t>intrel@armsai.am</w:t>
        </w:r>
      </w:hyperlink>
    </w:p>
    <w:p w:rsidR="00C74A3E" w:rsidRDefault="00C74A3E" w:rsidP="00771F99">
      <w:pPr>
        <w:widowControl w:val="0"/>
        <w:spacing w:after="160" w:line="360" w:lineRule="auto"/>
        <w:jc w:val="both"/>
        <w:rPr>
          <w:rFonts w:ascii="GHEA Grapalat" w:eastAsia="Times New Roman" w:hAnsi="GHEA Grapalat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3"/>
      </w:tblGrid>
      <w:tr w:rsidR="005A2130" w:rsidTr="00E21F6B">
        <w:tc>
          <w:tcPr>
            <w:tcW w:w="2235" w:type="dxa"/>
          </w:tcPr>
          <w:p w:rsidR="005A2130" w:rsidRDefault="005A2130" w:rsidP="005A2130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Հոդված 5.</w:t>
            </w:r>
          </w:p>
        </w:tc>
        <w:tc>
          <w:tcPr>
            <w:tcW w:w="7053" w:type="dxa"/>
          </w:tcPr>
          <w:p w:rsidR="005A2130" w:rsidRDefault="005A2130" w:rsidP="005A2130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Հավելվածները</w:t>
            </w:r>
          </w:p>
        </w:tc>
      </w:tr>
    </w:tbl>
    <w:p w:rsidR="0011196B" w:rsidRPr="00771F99" w:rsidRDefault="0011196B" w:rsidP="005A213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5.1.</w:t>
      </w:r>
      <w:r w:rsidRPr="00771F99">
        <w:rPr>
          <w:rFonts w:ascii="GHEA Grapalat" w:hAnsi="GHEA Grapalat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Սույն Ֆինանսական համաձայնագիրը կազմված է՝</w:t>
      </w:r>
    </w:p>
    <w:p w:rsidR="0011196B" w:rsidRPr="00771F99" w:rsidRDefault="0011196B" w:rsidP="005A2130">
      <w:pPr>
        <w:widowControl w:val="0"/>
        <w:tabs>
          <w:tab w:val="left" w:pos="1701"/>
        </w:tabs>
        <w:spacing w:after="160" w:line="360" w:lineRule="auto"/>
        <w:ind w:left="567"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ա)</w:t>
      </w:r>
      <w:r w:rsidR="005A2130">
        <w:rPr>
          <w:rFonts w:ascii="GHEA Grapalat" w:hAnsi="GHEA Grapalat"/>
          <w:snapToGrid w:val="0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սույն Հատուկ պայմաններից</w:t>
      </w:r>
      <w:r w:rsidR="00C2081F" w:rsidRPr="00771F99">
        <w:rPr>
          <w:rFonts w:ascii="GHEA Grapalat" w:hAnsi="GHEA Grapalat"/>
          <w:snapToGrid w:val="0"/>
          <w:sz w:val="24"/>
          <w:szCs w:val="24"/>
        </w:rPr>
        <w:t>.</w:t>
      </w:r>
    </w:p>
    <w:p w:rsidR="0011196B" w:rsidRPr="00771F99" w:rsidRDefault="0011196B" w:rsidP="005A2130">
      <w:pPr>
        <w:widowControl w:val="0"/>
        <w:tabs>
          <w:tab w:val="left" w:pos="1701"/>
        </w:tabs>
        <w:spacing w:after="160" w:line="360" w:lineRule="auto"/>
        <w:ind w:left="567"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բ)</w:t>
      </w:r>
      <w:r w:rsidR="005A2130">
        <w:rPr>
          <w:rFonts w:ascii="GHEA Grapalat" w:hAnsi="GHEA Grapalat"/>
          <w:snapToGrid w:val="0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 xml:space="preserve">I հավելվածից՝ Տեխնիկական եւ վարչական դրույթներ, որոնցում մանրամասնորեն ներկայացված են սույն </w:t>
      </w:r>
      <w:r w:rsidR="00EE15A1" w:rsidRPr="00771F99">
        <w:rPr>
          <w:rFonts w:ascii="GHEA Grapalat" w:hAnsi="GHEA Grapalat"/>
          <w:snapToGrid w:val="0"/>
          <w:sz w:val="24"/>
          <w:szCs w:val="24"/>
        </w:rPr>
        <w:t>գ</w:t>
      </w:r>
      <w:r w:rsidRPr="00771F99">
        <w:rPr>
          <w:rFonts w:ascii="GHEA Grapalat" w:hAnsi="GHEA Grapalat"/>
          <w:snapToGrid w:val="0"/>
          <w:sz w:val="24"/>
          <w:szCs w:val="24"/>
        </w:rPr>
        <w:t>ործողության նպատակները, ակնկալվող արդյունքները, աշխատանքները, բյուջեի կատարման մասով առաջադրված խնդիրների նկարագրությունը եւ բյուջեն.</w:t>
      </w:r>
    </w:p>
    <w:p w:rsidR="0011196B" w:rsidRPr="00771F99" w:rsidRDefault="0011196B" w:rsidP="005A2130">
      <w:pPr>
        <w:widowControl w:val="0"/>
        <w:tabs>
          <w:tab w:val="left" w:pos="1701"/>
        </w:tabs>
        <w:spacing w:after="160" w:line="360" w:lineRule="auto"/>
        <w:ind w:left="567"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lastRenderedPageBreak/>
        <w:t>գ)</w:t>
      </w:r>
      <w:r w:rsidR="005A2130">
        <w:rPr>
          <w:rFonts w:ascii="GHEA Grapalat" w:hAnsi="GHEA Grapalat"/>
          <w:snapToGrid w:val="0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II հավելվածից՝ Ընդհանուր պայմաններ.</w:t>
      </w:r>
    </w:p>
    <w:p w:rsidR="0011196B" w:rsidRDefault="0011196B" w:rsidP="005A2130">
      <w:pPr>
        <w:widowControl w:val="0"/>
        <w:tabs>
          <w:tab w:val="left" w:pos="1701"/>
        </w:tabs>
        <w:spacing w:after="160" w:line="360" w:lineRule="auto"/>
        <w:ind w:left="567" w:firstLine="567"/>
        <w:jc w:val="both"/>
        <w:rPr>
          <w:rFonts w:ascii="GHEA Grapalat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դ)</w:t>
      </w:r>
      <w:r w:rsidR="005A2130">
        <w:rPr>
          <w:rFonts w:ascii="GHEA Grapalat" w:hAnsi="GHEA Grapalat"/>
          <w:snapToGrid w:val="0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III հավելվածից՝ Հաշվետվության ձեւանմուշ, որը կիրառելի չէ սույն Ֆինանսավորման համաձայնագրի համար եւ չի ներառվում դրանում</w:t>
      </w:r>
      <w:r w:rsidR="00C2081F" w:rsidRPr="00771F99">
        <w:rPr>
          <w:rFonts w:ascii="GHEA Grapalat" w:hAnsi="GHEA Grapalat"/>
          <w:snapToGrid w:val="0"/>
          <w:sz w:val="24"/>
          <w:szCs w:val="24"/>
        </w:rPr>
        <w:t>.</w:t>
      </w:r>
    </w:p>
    <w:p w:rsidR="0011196B" w:rsidRPr="00771F99" w:rsidRDefault="0011196B" w:rsidP="005A2130">
      <w:pPr>
        <w:widowControl w:val="0"/>
        <w:tabs>
          <w:tab w:val="left" w:pos="1701"/>
        </w:tabs>
        <w:spacing w:after="160" w:line="360" w:lineRule="auto"/>
        <w:ind w:left="567"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bookmarkStart w:id="0" w:name="_GoBack"/>
      <w:bookmarkEnd w:id="0"/>
      <w:r w:rsidRPr="00771F99">
        <w:rPr>
          <w:rFonts w:ascii="GHEA Grapalat" w:hAnsi="GHEA Grapalat"/>
          <w:snapToGrid w:val="0"/>
          <w:sz w:val="24"/>
          <w:szCs w:val="24"/>
        </w:rPr>
        <w:t>ե)</w:t>
      </w:r>
      <w:r w:rsidR="005A2130">
        <w:rPr>
          <w:rFonts w:ascii="GHEA Grapalat" w:hAnsi="GHEA Grapalat"/>
          <w:snapToGrid w:val="0"/>
          <w:sz w:val="24"/>
          <w:szCs w:val="24"/>
        </w:rPr>
        <w:tab/>
      </w:r>
      <w:r w:rsidRPr="00771F99">
        <w:rPr>
          <w:rFonts w:ascii="GHEA Grapalat" w:hAnsi="GHEA Grapalat"/>
          <w:snapToGrid w:val="0"/>
          <w:sz w:val="24"/>
          <w:szCs w:val="24"/>
        </w:rPr>
        <w:t>IV հավելվածից՝ Կառավարման հայտարարագրի ձեւանմուշ, որը կիրառելի չէ սույն Ֆինանսավորման համաձայնագրի համար եւ չի ներառվում դրանում։</w:t>
      </w:r>
    </w:p>
    <w:p w:rsidR="0011196B" w:rsidRDefault="0011196B" w:rsidP="005A213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71F99">
        <w:rPr>
          <w:rFonts w:ascii="GHEA Grapalat" w:hAnsi="GHEA Grapalat"/>
          <w:sz w:val="24"/>
          <w:szCs w:val="24"/>
        </w:rPr>
        <w:t>5.2.</w:t>
      </w:r>
      <w:r w:rsidRPr="00771F99">
        <w:rPr>
          <w:rFonts w:ascii="GHEA Grapalat" w:hAnsi="GHEA Grapalat"/>
          <w:sz w:val="24"/>
          <w:szCs w:val="24"/>
        </w:rPr>
        <w:tab/>
        <w:t>Մի կողմից՝ հավելվածների դրույթների, իսկ մյուս կողմից՝ սույն Հատուկ պայմանների դրույթների միջեւ հակասության դեպքում կիրառվում են սույն Հատուկ պայմանների դրույթները: Մի կողմից՝ I հավելվածի (Տեխնիկական եւ վարչական դրույթներ) դրույթների եւ մյուս կողմից՝ II հավելվածի (Ընդհանուր դրույթներ) դրույթների միջեւ հակասության դեպքում կիրառվում են II հավելվածի դրույթները:</w:t>
      </w:r>
    </w:p>
    <w:p w:rsidR="005A2130" w:rsidRDefault="005A2130" w:rsidP="005A213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3"/>
      </w:tblGrid>
      <w:tr w:rsidR="005A2130" w:rsidTr="00E21F6B">
        <w:tc>
          <w:tcPr>
            <w:tcW w:w="2235" w:type="dxa"/>
          </w:tcPr>
          <w:p w:rsidR="005A2130" w:rsidRDefault="005A2130" w:rsidP="00EC442F">
            <w:pPr>
              <w:widowControl w:val="0"/>
              <w:spacing w:after="160" w:line="374" w:lineRule="auto"/>
              <w:jc w:val="center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Հոդված 6.</w:t>
            </w:r>
          </w:p>
        </w:tc>
        <w:tc>
          <w:tcPr>
            <w:tcW w:w="7053" w:type="dxa"/>
          </w:tcPr>
          <w:p w:rsidR="005A2130" w:rsidRDefault="005A2130" w:rsidP="00EC442F">
            <w:pPr>
              <w:widowControl w:val="0"/>
              <w:spacing w:after="160" w:line="374" w:lineRule="auto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napToGrid w:val="0"/>
                <w:sz w:val="24"/>
                <w:szCs w:val="24"/>
              </w:rPr>
              <w:t>II հավելվածից (Ընդհանուր պայմաններ) շեղվող կամ այն լրացնող դրույթները</w:t>
            </w:r>
          </w:p>
        </w:tc>
      </w:tr>
    </w:tbl>
    <w:p w:rsidR="00EF4AF3" w:rsidRDefault="00877394" w:rsidP="00EC442F">
      <w:pPr>
        <w:widowControl w:val="0"/>
        <w:spacing w:after="160" w:line="374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71F99">
        <w:rPr>
          <w:rFonts w:ascii="GHEA Grapalat" w:hAnsi="GHEA Grapalat"/>
          <w:sz w:val="24"/>
          <w:szCs w:val="24"/>
        </w:rPr>
        <w:t xml:space="preserve">Կիրառելի չէ </w:t>
      </w:r>
    </w:p>
    <w:p w:rsidR="005A2130" w:rsidRDefault="005A2130" w:rsidP="00EC442F">
      <w:pPr>
        <w:widowControl w:val="0"/>
        <w:spacing w:after="160" w:line="374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53"/>
      </w:tblGrid>
      <w:tr w:rsidR="005A2130" w:rsidTr="00E21F6B">
        <w:tc>
          <w:tcPr>
            <w:tcW w:w="2235" w:type="dxa"/>
          </w:tcPr>
          <w:p w:rsidR="005A2130" w:rsidRDefault="005A2130" w:rsidP="00EC442F">
            <w:pPr>
              <w:widowControl w:val="0"/>
              <w:spacing w:after="160" w:line="374" w:lineRule="auto"/>
              <w:jc w:val="center"/>
              <w:rPr>
                <w:rFonts w:ascii="GHEA Grapalat" w:eastAsia="Times New Roman" w:hAnsi="GHEA Grapalat"/>
                <w:b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z w:val="24"/>
                <w:szCs w:val="24"/>
              </w:rPr>
              <w:t>Հոդված 7.</w:t>
            </w:r>
          </w:p>
        </w:tc>
        <w:tc>
          <w:tcPr>
            <w:tcW w:w="7053" w:type="dxa"/>
          </w:tcPr>
          <w:p w:rsidR="005A2130" w:rsidRPr="005A2130" w:rsidRDefault="005A2130" w:rsidP="00EC442F">
            <w:pPr>
              <w:widowControl w:val="0"/>
              <w:spacing w:after="160" w:line="374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71F99">
              <w:rPr>
                <w:rFonts w:ascii="GHEA Grapalat" w:hAnsi="GHEA Grapalat"/>
                <w:b/>
                <w:sz w:val="24"/>
                <w:szCs w:val="24"/>
              </w:rPr>
              <w:t>Ուժի մեջ մտնելը</w:t>
            </w:r>
          </w:p>
        </w:tc>
      </w:tr>
    </w:tbl>
    <w:p w:rsidR="0011196B" w:rsidRPr="00771F99" w:rsidRDefault="0011196B" w:rsidP="00EC442F">
      <w:pPr>
        <w:widowControl w:val="0"/>
        <w:spacing w:after="160" w:line="374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Սույն Ֆինանսավորման համաձայնագիրն ուժի մեջ է մտնում այն օր</w:t>
      </w:r>
      <w:r w:rsidR="003B3564" w:rsidRPr="00771F99">
        <w:rPr>
          <w:rFonts w:ascii="GHEA Grapalat" w:hAnsi="GHEA Grapalat"/>
          <w:snapToGrid w:val="0"/>
          <w:sz w:val="24"/>
          <w:szCs w:val="24"/>
        </w:rPr>
        <w:t>ը</w:t>
      </w:r>
      <w:r w:rsidRPr="00771F99">
        <w:rPr>
          <w:rFonts w:ascii="GHEA Grapalat" w:hAnsi="GHEA Grapalat"/>
          <w:snapToGrid w:val="0"/>
          <w:sz w:val="24"/>
          <w:szCs w:val="24"/>
        </w:rPr>
        <w:t>, երբ Հանձնաժողով</w:t>
      </w:r>
      <w:r w:rsidR="003B3564" w:rsidRPr="00771F99">
        <w:rPr>
          <w:rFonts w:ascii="GHEA Grapalat" w:hAnsi="GHEA Grapalat"/>
          <w:snapToGrid w:val="0"/>
          <w:sz w:val="24"/>
          <w:szCs w:val="24"/>
        </w:rPr>
        <w:t>ը</w:t>
      </w:r>
      <w:r w:rsidRPr="00771F99">
        <w:rPr>
          <w:rFonts w:ascii="GHEA Grapalat" w:hAnsi="GHEA Grapalat"/>
          <w:snapToGrid w:val="0"/>
          <w:sz w:val="24"/>
          <w:szCs w:val="24"/>
        </w:rPr>
        <w:t xml:space="preserve"> </w:t>
      </w:r>
      <w:r w:rsidR="003B3564" w:rsidRPr="00771F99">
        <w:rPr>
          <w:rFonts w:ascii="GHEA Grapalat" w:hAnsi="GHEA Grapalat"/>
          <w:snapToGrid w:val="0"/>
          <w:sz w:val="24"/>
          <w:szCs w:val="24"/>
        </w:rPr>
        <w:t xml:space="preserve">Գործընկերոջ կողմից </w:t>
      </w:r>
      <w:r w:rsidRPr="00771F99">
        <w:rPr>
          <w:rFonts w:ascii="GHEA Grapalat" w:hAnsi="GHEA Grapalat"/>
          <w:snapToGrid w:val="0"/>
          <w:sz w:val="24"/>
          <w:szCs w:val="24"/>
        </w:rPr>
        <w:t>ստանում է սույն Ֆինանսավորման համաձայնագիրն ուժի մեջ մտնելու համար անհրաժեշտ ներքին ընթացակարգեր</w:t>
      </w:r>
      <w:r w:rsidR="003B3564" w:rsidRPr="00771F99">
        <w:rPr>
          <w:rFonts w:ascii="GHEA Grapalat" w:hAnsi="GHEA Grapalat"/>
          <w:snapToGrid w:val="0"/>
          <w:sz w:val="24"/>
          <w:szCs w:val="24"/>
        </w:rPr>
        <w:t>ը</w:t>
      </w:r>
      <w:r w:rsidRPr="00771F99">
        <w:rPr>
          <w:rFonts w:ascii="GHEA Grapalat" w:hAnsi="GHEA Grapalat"/>
          <w:snapToGrid w:val="0"/>
          <w:sz w:val="24"/>
          <w:szCs w:val="24"/>
        </w:rPr>
        <w:t xml:space="preserve"> </w:t>
      </w:r>
      <w:r w:rsidR="003B3564" w:rsidRPr="00771F99">
        <w:rPr>
          <w:rFonts w:ascii="GHEA Grapalat" w:hAnsi="GHEA Grapalat"/>
          <w:snapToGrid w:val="0"/>
          <w:sz w:val="24"/>
          <w:szCs w:val="24"/>
        </w:rPr>
        <w:t xml:space="preserve">Գործընկերոջ կողմից </w:t>
      </w:r>
      <w:r w:rsidRPr="00771F99">
        <w:rPr>
          <w:rFonts w:ascii="GHEA Grapalat" w:hAnsi="GHEA Grapalat"/>
          <w:snapToGrid w:val="0"/>
          <w:sz w:val="24"/>
          <w:szCs w:val="24"/>
        </w:rPr>
        <w:t>կատար</w:t>
      </w:r>
      <w:r w:rsidR="003B3564" w:rsidRPr="00771F99">
        <w:rPr>
          <w:rFonts w:ascii="GHEA Grapalat" w:hAnsi="GHEA Grapalat"/>
          <w:snapToGrid w:val="0"/>
          <w:sz w:val="24"/>
          <w:szCs w:val="24"/>
        </w:rPr>
        <w:t>ելը</w:t>
      </w:r>
      <w:r w:rsidRPr="00771F99">
        <w:rPr>
          <w:rFonts w:ascii="GHEA Grapalat" w:hAnsi="GHEA Grapalat"/>
          <w:snapToGrid w:val="0"/>
          <w:sz w:val="24"/>
          <w:szCs w:val="24"/>
        </w:rPr>
        <w:t xml:space="preserve"> հաստատելու մասին ծանուցում։ Հանձնաժողովը Գործընկերոջը հայտնում է </w:t>
      </w:r>
      <w:r w:rsidR="003B3564" w:rsidRPr="00771F99">
        <w:rPr>
          <w:rFonts w:ascii="GHEA Grapalat" w:hAnsi="GHEA Grapalat"/>
          <w:snapToGrid w:val="0"/>
          <w:sz w:val="24"/>
          <w:szCs w:val="24"/>
        </w:rPr>
        <w:t>այդ</w:t>
      </w:r>
      <w:r w:rsidRPr="00771F99">
        <w:rPr>
          <w:rFonts w:ascii="GHEA Grapalat" w:hAnsi="GHEA Grapalat"/>
          <w:snapToGrid w:val="0"/>
          <w:sz w:val="24"/>
          <w:szCs w:val="24"/>
        </w:rPr>
        <w:t xml:space="preserve"> ծանուցումն ստանալու ամսաթիվը: Սույն Ֆինանսավորման համաձայնագիրն ուժի մեջ չի մտնում, եթե մինչեւ 2018 թվականի դեկտեմբերի 31-ը Հանձնաժողովը նման ծանուցում չի </w:t>
      </w:r>
      <w:r w:rsidRPr="00771F99">
        <w:rPr>
          <w:rFonts w:ascii="GHEA Grapalat" w:hAnsi="GHEA Grapalat"/>
          <w:snapToGrid w:val="0"/>
          <w:sz w:val="24"/>
          <w:szCs w:val="24"/>
        </w:rPr>
        <w:lastRenderedPageBreak/>
        <w:t>ստանում</w:t>
      </w:r>
      <w:r w:rsidR="005A2130">
        <w:rPr>
          <w:rFonts w:ascii="GHEA Grapalat" w:hAnsi="GHEA Grapalat"/>
          <w:snapToGrid w:val="0"/>
          <w:sz w:val="24"/>
          <w:szCs w:val="24"/>
        </w:rPr>
        <w:t>:</w:t>
      </w:r>
    </w:p>
    <w:p w:rsidR="0011196B" w:rsidRDefault="0011196B" w:rsidP="00EC442F">
      <w:pPr>
        <w:widowControl w:val="0"/>
        <w:spacing w:after="160" w:line="374" w:lineRule="auto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EC442F" w:rsidRPr="00771F99" w:rsidRDefault="00EC442F" w:rsidP="00EC442F">
      <w:pPr>
        <w:widowControl w:val="0"/>
        <w:spacing w:after="160" w:line="374" w:lineRule="auto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p w:rsidR="0011196B" w:rsidRPr="00771F99" w:rsidRDefault="0011196B" w:rsidP="00EC442F">
      <w:pPr>
        <w:widowControl w:val="0"/>
        <w:spacing w:after="160" w:line="374" w:lineRule="auto"/>
        <w:ind w:firstLine="567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  <w:r w:rsidRPr="00771F99">
        <w:rPr>
          <w:rFonts w:ascii="GHEA Grapalat" w:hAnsi="GHEA Grapalat"/>
          <w:snapToGrid w:val="0"/>
          <w:sz w:val="24"/>
          <w:szCs w:val="24"/>
        </w:rPr>
        <w:t>Կատարված է 2 բնօրինակից. 1 օրինակ հանձնվում է Հանձնաժողովին, 1</w:t>
      </w:r>
      <w:r w:rsidR="00EC442F">
        <w:rPr>
          <w:rFonts w:ascii="Courier New" w:hAnsi="Courier New" w:cs="Courier New"/>
          <w:snapToGrid w:val="0"/>
          <w:sz w:val="24"/>
          <w:szCs w:val="24"/>
        </w:rPr>
        <w:t> </w:t>
      </w:r>
      <w:r w:rsidRPr="00771F99">
        <w:rPr>
          <w:rFonts w:ascii="GHEA Grapalat" w:hAnsi="GHEA Grapalat"/>
          <w:snapToGrid w:val="0"/>
          <w:sz w:val="24"/>
          <w:szCs w:val="24"/>
        </w:rPr>
        <w:t>օրինակ` Գործընկերոջը։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8"/>
        <w:gridCol w:w="4750"/>
      </w:tblGrid>
      <w:tr w:rsidR="008C2A20" w:rsidRPr="00771F99" w:rsidTr="00EC442F">
        <w:trPr>
          <w:jc w:val="center"/>
        </w:trPr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Գործընկերոջ կողմից՝</w:t>
            </w:r>
          </w:p>
        </w:tc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Հանձնաժողովի կողմից՝</w:t>
            </w:r>
          </w:p>
        </w:tc>
      </w:tr>
      <w:tr w:rsidR="008C2A20" w:rsidRPr="00771F99" w:rsidTr="00EC442F">
        <w:trPr>
          <w:jc w:val="center"/>
        </w:trPr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</w:p>
        </w:tc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Լորենս Մերեդիթ՝</w:t>
            </w:r>
          </w:p>
        </w:tc>
      </w:tr>
      <w:tr w:rsidR="008C2A20" w:rsidRPr="00771F99" w:rsidTr="00EC442F">
        <w:trPr>
          <w:jc w:val="center"/>
        </w:trPr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Տնտեսական զարգացման եւ ներդրումների նախարար</w:t>
            </w:r>
          </w:p>
        </w:tc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Հարեւանության եւ ընդլայնման բանակցությունների հարցերով գլխավոր տնօրինության Արեւելյան հարեւանության հարցերով տնօրեն, «C»</w:t>
            </w:r>
            <w:r w:rsidR="00EC442F">
              <w:rPr>
                <w:rFonts w:ascii="Courier New" w:hAnsi="Courier New" w:cs="Courier New"/>
                <w:snapToGrid w:val="0"/>
                <w:sz w:val="24"/>
                <w:szCs w:val="24"/>
              </w:rPr>
              <w:t> </w:t>
            </w: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 xml:space="preserve">բաժին </w:t>
            </w:r>
          </w:p>
        </w:tc>
      </w:tr>
      <w:tr w:rsidR="008C2A20" w:rsidRPr="00771F99" w:rsidTr="00EC442F">
        <w:trPr>
          <w:jc w:val="center"/>
        </w:trPr>
        <w:tc>
          <w:tcPr>
            <w:tcW w:w="4644" w:type="dxa"/>
          </w:tcPr>
          <w:p w:rsidR="008C2A20" w:rsidRPr="00771F99" w:rsidRDefault="008C2A20" w:rsidP="002B5281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z w:val="24"/>
                <w:szCs w:val="24"/>
              </w:rPr>
              <w:t>ԵՄ աջակցության ազգային համակարգող</w:t>
            </w:r>
          </w:p>
        </w:tc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Եվրոպական</w:t>
            </w:r>
            <w:r w:rsidRPr="00771F99">
              <w:rPr>
                <w:rFonts w:ascii="GHEA Grapalat" w:hAnsi="GHEA Grapalat"/>
                <w:sz w:val="24"/>
                <w:szCs w:val="24"/>
              </w:rPr>
              <w:t xml:space="preserve"> հանձնաժողով</w:t>
            </w:r>
          </w:p>
        </w:tc>
      </w:tr>
      <w:tr w:rsidR="008C2A20" w:rsidRPr="00771F99" w:rsidTr="00EC442F">
        <w:trPr>
          <w:jc w:val="center"/>
        </w:trPr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ստորագրություն</w:t>
            </w:r>
            <w:r w:rsidR="00EC442F">
              <w:rPr>
                <w:rFonts w:ascii="GHEA Grapalat" w:hAnsi="GHEA Grapalat"/>
                <w:snapToGrid w:val="0"/>
                <w:sz w:val="24"/>
                <w:szCs w:val="24"/>
              </w:rPr>
              <w:t>______</w:t>
            </w: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______________</w:t>
            </w:r>
          </w:p>
        </w:tc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ստորագրություն______________________</w:t>
            </w:r>
          </w:p>
        </w:tc>
      </w:tr>
      <w:tr w:rsidR="008C2A20" w:rsidRPr="00771F99" w:rsidTr="00EC442F">
        <w:trPr>
          <w:jc w:val="center"/>
        </w:trPr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վայրն ու ամսաթիվը</w:t>
            </w:r>
            <w:r w:rsidR="00742CDD" w:rsidRPr="00771F99">
              <w:rPr>
                <w:rFonts w:ascii="GHEA Grapalat" w:hAnsi="GHEA Grapalat"/>
                <w:snapToGrid w:val="0"/>
                <w:sz w:val="24"/>
                <w:szCs w:val="24"/>
                <w:lang w:val="en-US"/>
              </w:rPr>
              <w:t>`</w:t>
            </w:r>
            <w:r w:rsidR="00EC442F">
              <w:rPr>
                <w:rFonts w:ascii="GHEA Grapalat" w:hAnsi="GHEA Grapalat"/>
                <w:snapToGrid w:val="0"/>
                <w:sz w:val="24"/>
                <w:szCs w:val="24"/>
              </w:rPr>
              <w:t>____________</w:t>
            </w: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____</w:t>
            </w:r>
          </w:p>
        </w:tc>
        <w:tc>
          <w:tcPr>
            <w:tcW w:w="4644" w:type="dxa"/>
          </w:tcPr>
          <w:p w:rsidR="008C2A20" w:rsidRPr="00771F99" w:rsidRDefault="008C2A20" w:rsidP="00EC442F">
            <w:pPr>
              <w:widowControl w:val="0"/>
              <w:spacing w:after="160" w:line="360" w:lineRule="auto"/>
              <w:rPr>
                <w:rFonts w:ascii="GHEA Grapalat" w:eastAsia="Times New Roman" w:hAnsi="GHEA Grapalat"/>
                <w:snapToGrid w:val="0"/>
                <w:sz w:val="24"/>
                <w:szCs w:val="24"/>
              </w:rPr>
            </w:pP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վայրն ու ամսաթիվը</w:t>
            </w:r>
            <w:r w:rsidR="00742CDD" w:rsidRPr="00771F99">
              <w:rPr>
                <w:rFonts w:ascii="GHEA Grapalat" w:hAnsi="GHEA Grapalat"/>
                <w:snapToGrid w:val="0"/>
                <w:sz w:val="24"/>
                <w:szCs w:val="24"/>
                <w:lang w:val="en-US"/>
              </w:rPr>
              <w:t>`</w:t>
            </w:r>
            <w:r w:rsidRPr="00771F99">
              <w:rPr>
                <w:rFonts w:ascii="GHEA Grapalat" w:hAnsi="GHEA Grapalat"/>
                <w:snapToGrid w:val="0"/>
                <w:sz w:val="24"/>
                <w:szCs w:val="24"/>
              </w:rPr>
              <w:t>__________________</w:t>
            </w:r>
          </w:p>
        </w:tc>
      </w:tr>
    </w:tbl>
    <w:p w:rsidR="008C2A20" w:rsidRPr="00771F99" w:rsidRDefault="008C2A20" w:rsidP="00771F99">
      <w:pPr>
        <w:widowControl w:val="0"/>
        <w:spacing w:after="160" w:line="360" w:lineRule="auto"/>
        <w:jc w:val="both"/>
        <w:rPr>
          <w:rFonts w:ascii="GHEA Grapalat" w:eastAsia="Times New Roman" w:hAnsi="GHEA Grapalat"/>
          <w:snapToGrid w:val="0"/>
          <w:sz w:val="24"/>
          <w:szCs w:val="24"/>
        </w:rPr>
      </w:pPr>
    </w:p>
    <w:sectPr w:rsidR="008C2A20" w:rsidRPr="00771F99" w:rsidSect="00C16B15">
      <w:footerReference w:type="default" r:id="rId9"/>
      <w:footerReference w:type="first" r:id="rId10"/>
      <w:pgSz w:w="11906" w:h="16838"/>
      <w:pgMar w:top="1417" w:right="1417" w:bottom="1417" w:left="1417" w:header="708" w:footer="2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80" w:rsidRDefault="00F11E80" w:rsidP="0011196B">
      <w:pPr>
        <w:spacing w:after="0" w:line="240" w:lineRule="auto"/>
      </w:pPr>
      <w:r>
        <w:separator/>
      </w:r>
    </w:p>
  </w:endnote>
  <w:endnote w:type="continuationSeparator" w:id="0">
    <w:p w:rsidR="00F11E80" w:rsidRDefault="00F11E80" w:rsidP="0011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062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16B15" w:rsidRPr="00C16B15" w:rsidRDefault="00126BE6" w:rsidP="00C16B15">
        <w:pPr>
          <w:pStyle w:val="Footer"/>
          <w:spacing w:line="240" w:lineRule="auto"/>
          <w:rPr>
            <w:rFonts w:ascii="GHEA Grapalat" w:hAnsi="GHEA Grapalat"/>
            <w:sz w:val="20"/>
            <w:szCs w:val="20"/>
          </w:rPr>
        </w:pPr>
        <w:fldSimple w:instr=" FILENAME   \* MERGEFORMAT ">
          <w:r w:rsidR="001805E2" w:rsidRPr="001805E2">
            <w:rPr>
              <w:rFonts w:ascii="GHEA Grapalat" w:hAnsi="GHEA Grapalat"/>
              <w:noProof/>
              <w:sz w:val="20"/>
              <w:szCs w:val="20"/>
            </w:rPr>
            <w:t>special-cond_arm</w:t>
          </w:r>
        </w:fldSimple>
      </w:p>
      <w:p w:rsidR="004E0BD7" w:rsidRPr="00C16B15" w:rsidRDefault="00126BE6" w:rsidP="00C16B1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16B15">
          <w:rPr>
            <w:rFonts w:ascii="GHEA Grapalat" w:hAnsi="GHEA Grapalat"/>
            <w:sz w:val="24"/>
            <w:szCs w:val="24"/>
          </w:rPr>
          <w:fldChar w:fldCharType="begin"/>
        </w:r>
        <w:r w:rsidR="00C16B15" w:rsidRPr="00C16B1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16B15">
          <w:rPr>
            <w:rFonts w:ascii="GHEA Grapalat" w:hAnsi="GHEA Grapalat"/>
            <w:sz w:val="24"/>
            <w:szCs w:val="24"/>
          </w:rPr>
          <w:fldChar w:fldCharType="separate"/>
        </w:r>
        <w:r w:rsidR="00971265">
          <w:rPr>
            <w:rFonts w:ascii="GHEA Grapalat" w:hAnsi="GHEA Grapalat"/>
            <w:noProof/>
            <w:sz w:val="24"/>
            <w:szCs w:val="24"/>
          </w:rPr>
          <w:t>5</w:t>
        </w:r>
        <w:r w:rsidRPr="00C16B1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B15" w:rsidRPr="00C16B15" w:rsidRDefault="00126BE6" w:rsidP="00C16B15">
    <w:pPr>
      <w:pStyle w:val="Footer"/>
      <w:spacing w:line="240" w:lineRule="auto"/>
      <w:rPr>
        <w:rFonts w:ascii="Sylfaen" w:hAnsi="Sylfaen"/>
        <w:sz w:val="20"/>
        <w:szCs w:val="20"/>
      </w:rPr>
    </w:pPr>
    <w:fldSimple w:instr=" FILENAME   \* MERGEFORMAT ">
      <w:r w:rsidR="001805E2" w:rsidRPr="001805E2">
        <w:rPr>
          <w:rFonts w:ascii="Times New Roman" w:hAnsi="Times New Roman"/>
          <w:noProof/>
          <w:sz w:val="20"/>
          <w:szCs w:val="20"/>
        </w:rPr>
        <w:t>special-cond_arm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80" w:rsidRDefault="00F11E80" w:rsidP="0011196B">
      <w:pPr>
        <w:spacing w:after="0" w:line="240" w:lineRule="auto"/>
      </w:pPr>
      <w:r>
        <w:separator/>
      </w:r>
    </w:p>
  </w:footnote>
  <w:footnote w:type="continuationSeparator" w:id="0">
    <w:p w:rsidR="00F11E80" w:rsidRDefault="00F11E80" w:rsidP="0011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7250"/>
    <w:multiLevelType w:val="hybridMultilevel"/>
    <w:tmpl w:val="EE32A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A16A3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11196B"/>
    <w:rsid w:val="000019E0"/>
    <w:rsid w:val="0000746F"/>
    <w:rsid w:val="00024265"/>
    <w:rsid w:val="000517A4"/>
    <w:rsid w:val="000608DD"/>
    <w:rsid w:val="0006708C"/>
    <w:rsid w:val="000862E2"/>
    <w:rsid w:val="00094951"/>
    <w:rsid w:val="000D476B"/>
    <w:rsid w:val="000E35E7"/>
    <w:rsid w:val="0010676F"/>
    <w:rsid w:val="0011196B"/>
    <w:rsid w:val="001179E7"/>
    <w:rsid w:val="00126520"/>
    <w:rsid w:val="00126BE6"/>
    <w:rsid w:val="0012718E"/>
    <w:rsid w:val="0014043D"/>
    <w:rsid w:val="001476BC"/>
    <w:rsid w:val="00154AE9"/>
    <w:rsid w:val="001803EE"/>
    <w:rsid w:val="001805E2"/>
    <w:rsid w:val="00187358"/>
    <w:rsid w:val="0019087A"/>
    <w:rsid w:val="00193FB6"/>
    <w:rsid w:val="001A2466"/>
    <w:rsid w:val="001A3C10"/>
    <w:rsid w:val="001C66C2"/>
    <w:rsid w:val="001C6BC5"/>
    <w:rsid w:val="001D28C2"/>
    <w:rsid w:val="001F4D4C"/>
    <w:rsid w:val="002063D3"/>
    <w:rsid w:val="00217159"/>
    <w:rsid w:val="0021733A"/>
    <w:rsid w:val="0022061D"/>
    <w:rsid w:val="00221980"/>
    <w:rsid w:val="00222928"/>
    <w:rsid w:val="00225A14"/>
    <w:rsid w:val="002304EA"/>
    <w:rsid w:val="00232C9C"/>
    <w:rsid w:val="002479D2"/>
    <w:rsid w:val="00252CF1"/>
    <w:rsid w:val="002561D3"/>
    <w:rsid w:val="00265DB4"/>
    <w:rsid w:val="002753A3"/>
    <w:rsid w:val="00287293"/>
    <w:rsid w:val="002916F2"/>
    <w:rsid w:val="002A5DF2"/>
    <w:rsid w:val="002B2B1B"/>
    <w:rsid w:val="002B5281"/>
    <w:rsid w:val="002D6B04"/>
    <w:rsid w:val="003047B4"/>
    <w:rsid w:val="003369CB"/>
    <w:rsid w:val="00341AEF"/>
    <w:rsid w:val="00350788"/>
    <w:rsid w:val="003536C7"/>
    <w:rsid w:val="00354938"/>
    <w:rsid w:val="003620F3"/>
    <w:rsid w:val="00362E25"/>
    <w:rsid w:val="003700B2"/>
    <w:rsid w:val="00371EE7"/>
    <w:rsid w:val="003767F9"/>
    <w:rsid w:val="00387DA3"/>
    <w:rsid w:val="00394C23"/>
    <w:rsid w:val="003A3849"/>
    <w:rsid w:val="003A4A55"/>
    <w:rsid w:val="003B3564"/>
    <w:rsid w:val="003B3741"/>
    <w:rsid w:val="003B5FCD"/>
    <w:rsid w:val="003C5FD8"/>
    <w:rsid w:val="003D442C"/>
    <w:rsid w:val="003E52A8"/>
    <w:rsid w:val="003E608F"/>
    <w:rsid w:val="003E6190"/>
    <w:rsid w:val="003E667C"/>
    <w:rsid w:val="00413824"/>
    <w:rsid w:val="00416D2E"/>
    <w:rsid w:val="00423DD6"/>
    <w:rsid w:val="00430C97"/>
    <w:rsid w:val="00431E34"/>
    <w:rsid w:val="00441229"/>
    <w:rsid w:val="00456F5D"/>
    <w:rsid w:val="00460287"/>
    <w:rsid w:val="004663DD"/>
    <w:rsid w:val="00474C41"/>
    <w:rsid w:val="00475B7D"/>
    <w:rsid w:val="004775FB"/>
    <w:rsid w:val="004908F4"/>
    <w:rsid w:val="004A77D8"/>
    <w:rsid w:val="004B46E9"/>
    <w:rsid w:val="004C585F"/>
    <w:rsid w:val="004C63C3"/>
    <w:rsid w:val="004D1ADC"/>
    <w:rsid w:val="004E0BD7"/>
    <w:rsid w:val="004E15E2"/>
    <w:rsid w:val="004E3846"/>
    <w:rsid w:val="004F4AB3"/>
    <w:rsid w:val="00501CFB"/>
    <w:rsid w:val="005161CD"/>
    <w:rsid w:val="005334AE"/>
    <w:rsid w:val="00563C6E"/>
    <w:rsid w:val="00565AC6"/>
    <w:rsid w:val="00573955"/>
    <w:rsid w:val="00580C26"/>
    <w:rsid w:val="005A2130"/>
    <w:rsid w:val="005A24B0"/>
    <w:rsid w:val="005A2FAE"/>
    <w:rsid w:val="005B6145"/>
    <w:rsid w:val="005E2E58"/>
    <w:rsid w:val="005E5092"/>
    <w:rsid w:val="005F4CBD"/>
    <w:rsid w:val="006005A3"/>
    <w:rsid w:val="00603E70"/>
    <w:rsid w:val="00610CC7"/>
    <w:rsid w:val="00613FF6"/>
    <w:rsid w:val="00615471"/>
    <w:rsid w:val="0061580A"/>
    <w:rsid w:val="00615F07"/>
    <w:rsid w:val="00617B63"/>
    <w:rsid w:val="00624191"/>
    <w:rsid w:val="00631801"/>
    <w:rsid w:val="00633397"/>
    <w:rsid w:val="00640BC0"/>
    <w:rsid w:val="0067039F"/>
    <w:rsid w:val="00682B3D"/>
    <w:rsid w:val="00692F76"/>
    <w:rsid w:val="006A4951"/>
    <w:rsid w:val="006B7E95"/>
    <w:rsid w:val="006D1B41"/>
    <w:rsid w:val="006F007B"/>
    <w:rsid w:val="006F341E"/>
    <w:rsid w:val="006F6516"/>
    <w:rsid w:val="00727322"/>
    <w:rsid w:val="00737B3D"/>
    <w:rsid w:val="00741616"/>
    <w:rsid w:val="00742CDD"/>
    <w:rsid w:val="00771F99"/>
    <w:rsid w:val="00792EB1"/>
    <w:rsid w:val="007A055C"/>
    <w:rsid w:val="007A0AFD"/>
    <w:rsid w:val="007A0B2C"/>
    <w:rsid w:val="007A14F1"/>
    <w:rsid w:val="007B7012"/>
    <w:rsid w:val="007C016E"/>
    <w:rsid w:val="007F2812"/>
    <w:rsid w:val="007F3330"/>
    <w:rsid w:val="00801DF7"/>
    <w:rsid w:val="00803F16"/>
    <w:rsid w:val="0080667A"/>
    <w:rsid w:val="0083139F"/>
    <w:rsid w:val="00832095"/>
    <w:rsid w:val="008323DA"/>
    <w:rsid w:val="00833A5D"/>
    <w:rsid w:val="00834337"/>
    <w:rsid w:val="0083678C"/>
    <w:rsid w:val="0085054A"/>
    <w:rsid w:val="00852A5F"/>
    <w:rsid w:val="00856BD9"/>
    <w:rsid w:val="00865D72"/>
    <w:rsid w:val="00870703"/>
    <w:rsid w:val="00877394"/>
    <w:rsid w:val="00895C7D"/>
    <w:rsid w:val="008A2B2A"/>
    <w:rsid w:val="008B1C32"/>
    <w:rsid w:val="008B35A2"/>
    <w:rsid w:val="008B3DC3"/>
    <w:rsid w:val="008C2A20"/>
    <w:rsid w:val="008C548A"/>
    <w:rsid w:val="008E18CE"/>
    <w:rsid w:val="008F060E"/>
    <w:rsid w:val="00912A01"/>
    <w:rsid w:val="00913DED"/>
    <w:rsid w:val="00917927"/>
    <w:rsid w:val="0092056D"/>
    <w:rsid w:val="00937F77"/>
    <w:rsid w:val="0096609A"/>
    <w:rsid w:val="00971265"/>
    <w:rsid w:val="00980871"/>
    <w:rsid w:val="009942FA"/>
    <w:rsid w:val="009956A4"/>
    <w:rsid w:val="009D1271"/>
    <w:rsid w:val="009D42DD"/>
    <w:rsid w:val="009D797A"/>
    <w:rsid w:val="009E0A6E"/>
    <w:rsid w:val="009E5302"/>
    <w:rsid w:val="009F185C"/>
    <w:rsid w:val="00A005DC"/>
    <w:rsid w:val="00A00D0C"/>
    <w:rsid w:val="00A06DD1"/>
    <w:rsid w:val="00A161E8"/>
    <w:rsid w:val="00A25378"/>
    <w:rsid w:val="00A25525"/>
    <w:rsid w:val="00A26221"/>
    <w:rsid w:val="00A41E7A"/>
    <w:rsid w:val="00A449EA"/>
    <w:rsid w:val="00A47C11"/>
    <w:rsid w:val="00A50236"/>
    <w:rsid w:val="00A526B3"/>
    <w:rsid w:val="00A67D9F"/>
    <w:rsid w:val="00A916F8"/>
    <w:rsid w:val="00AA7CD8"/>
    <w:rsid w:val="00AB0E6E"/>
    <w:rsid w:val="00AB1447"/>
    <w:rsid w:val="00B0015D"/>
    <w:rsid w:val="00B50B4E"/>
    <w:rsid w:val="00B50F80"/>
    <w:rsid w:val="00B55779"/>
    <w:rsid w:val="00B56E5F"/>
    <w:rsid w:val="00B75D13"/>
    <w:rsid w:val="00B81079"/>
    <w:rsid w:val="00B86279"/>
    <w:rsid w:val="00BC4327"/>
    <w:rsid w:val="00BC6675"/>
    <w:rsid w:val="00BE1B2A"/>
    <w:rsid w:val="00BE1D93"/>
    <w:rsid w:val="00C10BF9"/>
    <w:rsid w:val="00C16B15"/>
    <w:rsid w:val="00C2081F"/>
    <w:rsid w:val="00C235EC"/>
    <w:rsid w:val="00C2665B"/>
    <w:rsid w:val="00C32F2E"/>
    <w:rsid w:val="00C353D6"/>
    <w:rsid w:val="00C35860"/>
    <w:rsid w:val="00C451AC"/>
    <w:rsid w:val="00C4689F"/>
    <w:rsid w:val="00C551AA"/>
    <w:rsid w:val="00C67072"/>
    <w:rsid w:val="00C74A3E"/>
    <w:rsid w:val="00C7648B"/>
    <w:rsid w:val="00C85770"/>
    <w:rsid w:val="00C91EBC"/>
    <w:rsid w:val="00C976A5"/>
    <w:rsid w:val="00CA3AD4"/>
    <w:rsid w:val="00CA4446"/>
    <w:rsid w:val="00CA63F4"/>
    <w:rsid w:val="00CB37DF"/>
    <w:rsid w:val="00CD1EE4"/>
    <w:rsid w:val="00CD4A8E"/>
    <w:rsid w:val="00CE2E39"/>
    <w:rsid w:val="00CE3B5E"/>
    <w:rsid w:val="00CE4EB1"/>
    <w:rsid w:val="00CE607A"/>
    <w:rsid w:val="00CE7224"/>
    <w:rsid w:val="00D06C2F"/>
    <w:rsid w:val="00D10D00"/>
    <w:rsid w:val="00D10E08"/>
    <w:rsid w:val="00D44D48"/>
    <w:rsid w:val="00D66B82"/>
    <w:rsid w:val="00D7473E"/>
    <w:rsid w:val="00D80507"/>
    <w:rsid w:val="00D87605"/>
    <w:rsid w:val="00D90241"/>
    <w:rsid w:val="00DA0362"/>
    <w:rsid w:val="00E10E0F"/>
    <w:rsid w:val="00E246B7"/>
    <w:rsid w:val="00E3506A"/>
    <w:rsid w:val="00E40B83"/>
    <w:rsid w:val="00E427A4"/>
    <w:rsid w:val="00E5427F"/>
    <w:rsid w:val="00E5487B"/>
    <w:rsid w:val="00E56B22"/>
    <w:rsid w:val="00E64150"/>
    <w:rsid w:val="00E71C24"/>
    <w:rsid w:val="00EA7CDE"/>
    <w:rsid w:val="00EB4036"/>
    <w:rsid w:val="00EC2EBA"/>
    <w:rsid w:val="00EC442F"/>
    <w:rsid w:val="00EE134F"/>
    <w:rsid w:val="00EE15A1"/>
    <w:rsid w:val="00EE1760"/>
    <w:rsid w:val="00EF4AF3"/>
    <w:rsid w:val="00F0073F"/>
    <w:rsid w:val="00F10347"/>
    <w:rsid w:val="00F11E80"/>
    <w:rsid w:val="00F21C5E"/>
    <w:rsid w:val="00F27E12"/>
    <w:rsid w:val="00F35244"/>
    <w:rsid w:val="00F36EFF"/>
    <w:rsid w:val="00F532D6"/>
    <w:rsid w:val="00F56AFA"/>
    <w:rsid w:val="00F5796C"/>
    <w:rsid w:val="00F64D05"/>
    <w:rsid w:val="00F6583A"/>
    <w:rsid w:val="00FB4D2F"/>
    <w:rsid w:val="00FD3B82"/>
    <w:rsid w:val="00FE19F3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y-AM" w:eastAsia="hy-AM" w:bidi="hy-A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196B"/>
    <w:rPr>
      <w:sz w:val="22"/>
      <w:szCs w:val="22"/>
      <w:lang w:eastAsia="hy-AM"/>
    </w:rPr>
  </w:style>
  <w:style w:type="paragraph" w:styleId="Footer">
    <w:name w:val="footer"/>
    <w:basedOn w:val="Normal"/>
    <w:link w:val="Foot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196B"/>
    <w:rPr>
      <w:sz w:val="22"/>
      <w:szCs w:val="22"/>
      <w:lang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B2C"/>
    <w:rPr>
      <w:rFonts w:ascii="Tahoma" w:hAnsi="Tahoma" w:cs="Tahoma"/>
      <w:sz w:val="16"/>
      <w:szCs w:val="16"/>
      <w:lang w:eastAsia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15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0015D"/>
    <w:rPr>
      <w:lang w:eastAsia="hy-AM"/>
    </w:rPr>
  </w:style>
  <w:style w:type="character" w:styleId="Hyperlink">
    <w:name w:val="Hyperlink"/>
    <w:unhideWhenUsed/>
    <w:rsid w:val="00B0015D"/>
    <w:rPr>
      <w:color w:val="0000FF"/>
      <w:u w:val="single"/>
    </w:rPr>
  </w:style>
  <w:style w:type="character" w:styleId="FootnoteReference">
    <w:name w:val="footnote reference"/>
    <w:unhideWhenUsed/>
    <w:rsid w:val="00B0015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0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7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76F"/>
    <w:rPr>
      <w:lang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7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76F"/>
    <w:rPr>
      <w:b/>
      <w:bCs/>
      <w:lang w:eastAsia="hy-AM"/>
    </w:rPr>
  </w:style>
  <w:style w:type="paragraph" w:styleId="Revision">
    <w:name w:val="Revision"/>
    <w:hidden/>
    <w:uiPriority w:val="99"/>
    <w:semiHidden/>
    <w:rsid w:val="0010676F"/>
    <w:rPr>
      <w:sz w:val="22"/>
      <w:szCs w:val="22"/>
    </w:rPr>
  </w:style>
  <w:style w:type="table" w:styleId="TableGrid">
    <w:name w:val="Table Grid"/>
    <w:basedOn w:val="TableNormal"/>
    <w:uiPriority w:val="59"/>
    <w:rsid w:val="008C2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D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y-AM" w:eastAsia="hy-AM" w:bidi="hy-A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196B"/>
    <w:rPr>
      <w:sz w:val="22"/>
      <w:szCs w:val="22"/>
      <w:lang w:eastAsia="hy-AM"/>
    </w:rPr>
  </w:style>
  <w:style w:type="paragraph" w:styleId="Footer">
    <w:name w:val="footer"/>
    <w:basedOn w:val="Normal"/>
    <w:link w:val="FooterChar"/>
    <w:uiPriority w:val="99"/>
    <w:unhideWhenUsed/>
    <w:rsid w:val="001119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196B"/>
    <w:rPr>
      <w:sz w:val="22"/>
      <w:szCs w:val="22"/>
      <w:lang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B2C"/>
    <w:rPr>
      <w:rFonts w:ascii="Tahoma" w:hAnsi="Tahoma" w:cs="Tahoma"/>
      <w:sz w:val="16"/>
      <w:szCs w:val="16"/>
      <w:lang w:eastAsia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15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0015D"/>
    <w:rPr>
      <w:lang w:eastAsia="hy-AM"/>
    </w:rPr>
  </w:style>
  <w:style w:type="character" w:styleId="Hyperlink">
    <w:name w:val="Hyperlink"/>
    <w:unhideWhenUsed/>
    <w:rsid w:val="00B0015D"/>
    <w:rPr>
      <w:color w:val="0000FF"/>
      <w:u w:val="single"/>
    </w:rPr>
  </w:style>
  <w:style w:type="character" w:styleId="FootnoteReference">
    <w:name w:val="footnote reference"/>
    <w:unhideWhenUsed/>
    <w:rsid w:val="00B0015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0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7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76F"/>
    <w:rPr>
      <w:lang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7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76F"/>
    <w:rPr>
      <w:b/>
      <w:bCs/>
      <w:lang w:eastAsia="hy-AM"/>
    </w:rPr>
  </w:style>
  <w:style w:type="paragraph" w:styleId="Revision">
    <w:name w:val="Revision"/>
    <w:hidden/>
    <w:uiPriority w:val="99"/>
    <w:semiHidden/>
    <w:rsid w:val="0010676F"/>
    <w:rPr>
      <w:sz w:val="22"/>
      <w:szCs w:val="22"/>
    </w:rPr>
  </w:style>
  <w:style w:type="table" w:styleId="TableGrid">
    <w:name w:val="Table Grid"/>
    <w:basedOn w:val="TableNormal"/>
    <w:uiPriority w:val="59"/>
    <w:rsid w:val="008C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D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rel@armsai.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669D-57DE-4504-B0E9-FC0F27E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4247</CharactersWithSpaces>
  <SharedDoc>false</SharedDoc>
  <HLinks>
    <vt:vector size="6" baseType="variant"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mailto:info@moj.am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https://mul.gov.am/tasks/docs/attachment.php?id=486912&amp;fn=3.hamadzaynagir-special-cond_arm.docx&amp;out=1&amp;token=bd7ed85db7d38d3a906f</cp:keywords>
</cp:coreProperties>
</file>