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51" w:rsidRPr="00913751" w:rsidRDefault="00913751" w:rsidP="00913751">
      <w:pPr>
        <w:pStyle w:val="vhc"/>
        <w:shd w:val="clear" w:color="auto" w:fill="FFFFFF"/>
        <w:spacing w:before="0" w:beforeAutospacing="0" w:after="0" w:afterAutospacing="0"/>
        <w:ind w:right="107" w:firstLine="322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Sylfaen" w:hAnsi="Sylfaen"/>
          <w:b/>
          <w:bCs/>
          <w:color w:val="000000"/>
          <w:sz w:val="16"/>
          <w:szCs w:val="16"/>
        </w:rPr>
        <w:br/>
      </w:r>
      <w:r w:rsidRPr="00913751">
        <w:rPr>
          <w:rFonts w:ascii="GHEA Grapalat" w:hAnsi="GHEA Grapalat"/>
          <w:b/>
          <w:bCs/>
          <w:color w:val="000000"/>
        </w:rPr>
        <w:t>ՀԱՄԱՁԱՅՆԱԳԻՐ</w:t>
      </w:r>
      <w:r w:rsidRPr="00913751">
        <w:rPr>
          <w:rFonts w:ascii="Sylfaen" w:hAnsi="Sylfaen"/>
          <w:b/>
          <w:bCs/>
          <w:color w:val="000000"/>
        </w:rPr>
        <w:t> </w:t>
      </w:r>
      <w:r w:rsidRPr="00913751">
        <w:rPr>
          <w:rFonts w:ascii="GHEA Grapalat" w:hAnsi="GHEA Grapalat"/>
          <w:b/>
          <w:bCs/>
          <w:color w:val="000000"/>
        </w:rPr>
        <w:br/>
        <w:t>ԲՋՋԱՅԻՆ ՇԱՐԺԱԿԱՆ ԿԱՊԻ ՀԱՄԱԿԱՐԳԵՐԻ ՕԳՏԱԳՈՐԾՄԱՆ ԵՎ ԶԱՐԳԱՑՄԱՆ ԲՆԱԳԱՎԱՌՈՒՄ ՀԱՄԱԳՈՐԾԱԿՑՈՒԹՅԱՆ ՄԱՍԻՆ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Անկախ Պետությունների Համագործակցության մասնակից պետությունները` ի դեմս իրենց Կառավարությունների, այսուհետ` Կողմեր,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բջջային շարժական կապի համակարգերի բնագավառում համագործակցության ապահովման նպատակով,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գիտակցելով բջջային շարժական կապի համակարգերի համատեղ և արդյունավետ օգտագործման կարևորությունը ծառայությունների շուկայի զարգացման համար,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ձգտելով հետևողականորեն իրականացնել «Փոստային և էլեկտրական կապի բնագավառում միջպետական հարաբերությունների համակարգման մասին» 1992 թվականի հոկտեմբերի 9-ի Համաձայնագիրը,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համաձայնեցին ներքոհիշյալի մասին.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1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Սույն Համաձայնագրի նպատակների համար ստորև նշված հասկացություններն ունեն հետևյալ նշանակությունները.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«բջջային շարժական կապի համակարգ»` տեխնիկական միջոցների (կոմուտացիոն և ռադիո սարքավորումներ, միացնող գծեր, կառուցվածքներ) համակցություն, որոնց միջոցով համակարգի բաժանորդներին տրամադրվում է անընդհատ հեռախոսային կապ (քաղաքային, միջքաղաքային, միջազգային) միմյանց և ընդհանուր օգտագործման ցանցի բաժանորդների միջև,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«ռոումինգ»` բջջային շարժական կապի համակարգի ծառայություն, որը բաժանորդների համար հնարավորություն է ապահովում` առանց որևէ նախնական դիմումի, իրականացնելու երկկողմանի կապ մի օպերատորի գործողության գոտուց մյուսի մոտ տեղափոխվելու ժամանակ, ինչպես երկրի ներսում, այնպես էլ նրա սահմաններից դուրս,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«տարանցումային ցանց»` համակարգ, որն ապահովում է կապուղիներով տեղեկատվության փոխանցումը մի պետությունից մյուսը` միջանկյալ երկրների միջոցով,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«կապի սարքավորումների ստանդարտացում»` այնպիսի տեխնիկական բնութագրերի և չափանիշների սահմանման և կիրառման գործընթաց, որոնք հիմք են ընդունվել միևնույն տեխնիկական նշանակություն ունեցող կապի սարքավորումների համադրման համար,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«կապի սարքավորումների սերտիֆիկացիա»` կապի սարքավորումների համապատասխանելիության ստուգում սահմանված չափանիշներին, այլ նորմերին և տեխնիկական պահանջներին,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«բաժանորդային տերմինալ»` անձնական օգտագործման բաժանորդային ապարատ, վերջամասային սարքավորում, որի օգնությամբ բաժանորդն իրականացնում է ազդանշանների ընդունում և փոխանցում բջջային շարժական կապի համակարգերում: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lastRenderedPageBreak/>
        <w:t>ՀՈԴՎԱԾ 2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Կողմերը միջոցներ են ձեռնարկում մշակելու.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բջջային շարժական կապի համակարգի հետագա ստեղծման համար հաճախականությունների տարբերակման երաշխավորություններ,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բջջային շարժական կապի համակարգի զարգացմանը նպաստող պայմանների ստեղծման համար համաձայնեցված քաղաքականության իրականացման հիմնական ուղղությունների վերաբերյալ երաշխավորություններ,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բջջային շարժական կապի ազգային համակարգերի ներդաշնակեցման ապահովմանն ուղղված առաջարկություններ,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երաշխավորություններ բջջային շարժական կապի ցանցերի օպերատորների փոխգործունեության վերաբերյալ` հաշվի առնելով ազգային ցանցերի կազմակերպչատեխնիկական առանձնահատկությունները և MoU-NMT և MoU-GSM միջազգային կազմակերպությունների գործող դրույթները,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lang w:val="en-US"/>
        </w:rPr>
      </w:pPr>
      <w:r w:rsidRPr="00913751">
        <w:rPr>
          <w:rFonts w:ascii="Sylfaen" w:hAnsi="Sylfaen"/>
        </w:rPr>
        <w:t> </w:t>
      </w:r>
      <w:r w:rsidRPr="00913751">
        <w:rPr>
          <w:rFonts w:ascii="GHEA Grapalat" w:hAnsi="GHEA Grapalat"/>
          <w:shd w:val="clear" w:color="auto" w:fill="FFFFFF"/>
        </w:rPr>
        <w:t>«շարժական բջջային կապի ցանցերի օպերատորների փոխգործակցության գծով հանձնարարականներ` հաշվի առնելով ազգային ցանցերի կազմակերպատեխնիկական առանձնահատկությունները և օպերատորների միջազգային կազմակերպությունների գործող դրույթները»:</w:t>
      </w:r>
      <w:r w:rsidRPr="00913751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913751">
        <w:rPr>
          <w:rFonts w:ascii="GHEA Grapalat" w:hAnsi="GHEA Grapalat"/>
          <w:i/>
          <w:shd w:val="clear" w:color="auto" w:fill="FFFFFF"/>
          <w:lang w:val="en-US"/>
        </w:rPr>
        <w:t>(պարբերությունը</w:t>
      </w:r>
      <w:r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913751">
        <w:rPr>
          <w:rFonts w:ascii="GHEA Grapalat" w:hAnsi="GHEA Grapalat"/>
          <w:i/>
          <w:shd w:val="clear" w:color="auto" w:fill="FFFFFF"/>
          <w:lang w:val="en-US"/>
        </w:rPr>
        <w:t>փոփոխվել է 2000թ</w:t>
      </w:r>
      <w:r w:rsidRPr="00913751">
        <w:rPr>
          <w:rFonts w:ascii="GHEA Grapalat" w:hAnsi="GHEA Grapalat"/>
          <w:shd w:val="clear" w:color="auto" w:fill="FFFFFF"/>
          <w:lang w:val="en-US"/>
        </w:rPr>
        <w:t>.)</w:t>
      </w:r>
    </w:p>
    <w:p w:rsid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en-US"/>
        </w:rPr>
      </w:pP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3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Կողմերը պատրաստակամություն են հայտնում.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զարգացնելու ազգային կարգավիճակ ունեցող բջջային շարժական կապի համակարգերի ցանցերը,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ապահովելու միջպետական ռոումինգ բջջային շարժական կապի ազգային համակարգերի միջոցով` համաձայն ընդունված չափանիշների,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ստեղծելու տարանցիկ ցանցեր և նոր տեխնոլոգիաներ` ելնելով բջջային շարժական կապի համակարգերի գործունեության շահերից,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կատարելագործելու բջջային շարժական կապի համակարգերի բնագավառում տեխնոլոգիական գործընթացները և տեխնիկական միջոցները միջպետական ուղղություններով,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մշակելու փոխադարձ հաշվարկների և վճարումների մեխանիզմներ և համակարգեր միջպետական ռոումինգի ծառայությունների դիմաց` համաձայն միջազգային երաշխավորությունների,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համաձայնեցված ձևով կատարել ռադիոհաճախական սպեկտրի փոխակերպում` դրա գոտիները բջջային շարժական կապի համակարգերի հետագա զարգացման համար առանձնացնելու նպատակով: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4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Կողմերը միջոցներ են ձեռնարկում, իրենց կողմից սահմանված կարգին համապատասխան, բջջային շարժական կապի անհատական բաժանորդային տերմինալների` պետական սահմաններով անարգել տեղափոխման համար պայմանների ապահովման ուղղությամբ, այդ թվում նաև տարանցումով դեպի երրորդ երկրներ` ռոումինգի ապահովման նպատակով կնքված պայմանագրերի սահմաններում դրանցից օգտվելու համար: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lastRenderedPageBreak/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5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Տնտեսվարող սուբյեկտների գործունեությունը, միմյանց միջև միջպետական ուղղություններով բջջային շարժական կապի համակարգերի փոխգործունեության վերաբերյալ պայմանագրերի կնքման ժամանակ, կանոնակարգվում է սույն Համաձայնագրի մասնակից պետությունների գործող ազգային օրենսդրական ակտերով: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6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Կողմերը միջոցներ են ձեռնարկում բջջային շարժական կապի օգտագործման և զարգացման բնագավառում ազգային նորմատիվ-իրավական ակտերը մերձեցնելու ուղղությամբ` նպատակ ունենալով սույն Համաձայնագրի մասնակից պետությունների տարածքներում անարգել կերպով տրամադրել կապի այդ տեսակի ծառայություններ: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7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Սույն Համաձայնագրի միջոցների մշակման և պայմանների կատարման համար պատասխանատու իրավասու մարմիններ են հանդիսանում սույն Համաձայնագրի մասնակից պետությունների կապի վարչակազմերը: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8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Բջջային շարժական կապի համակարգերի զարգացման համար համատեղ միջոցառումների անցկացումը իրականացվում է իրավահավասարության և փոխշահավետության սկզբունքների հիման վրա` հաշվի առնելով սույն Համաձայնագրի յուրաքանչյուր մասնակից պետության տնտեսական և աշխարհագրական առանձնահատկությունները: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9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Կողմերի փոխադարձ պայմանավորվածությամբ սույն Համաձայնագրում կարող են կատարվել փոփոխություններ և լրացումներ: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10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Սույն Համաձայնագիրը գործում է ուժի մեջ մտնելուց հետո հինգ տարվա ընթացքում: Այդ ժամկետը լրանալուց հետո Համաձայնագիրը Կողմերից յուրաքանչյուրի կողմից ինքնաբերաբար կերկարաձգվի նոր հնգամյա ժամանակաշրջանի համար, եթե Կողմերը այլ որոշում չկայացնեն: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11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lastRenderedPageBreak/>
        <w:t>Սույն Համաձայնագիրն ուժի մեջ է մտնում ստորագրող Կողմերի կողմից բոլոր անհրաժեշտ` ներպետական ընթացակարգերը կատարելու մասին երրորդ ծանուցումն ավանդապահին ի պահ հանձնելու օրվանից: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Ներպետական ընթացակարգերը ավելի ուշ կատարած Կողմերի համար` Համաձայնագիրն ուժի մեջ է մտնում ավանդապահին համապատասխան փաստաթղթերը ի պահ հանձնելու օրվանից: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12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Սույն Համաձայնագիրը բաց է նրա նպատակներն ու սկզբունքները կիսող այլ պետությունների կողմից միանալու համար` ավանդապահին այդպիսի միացման մասին փաստաթղթերը հանձնելու միջոցով: Միացումը ուժի մեջ է մտնում այդպիսի միացման վերաբերյալ համաձայնության մասին վերջին հաղորդումը ավանդապահի կողմից ստանալուց հետո: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13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Սույն Համաձայնագրի կիրառման կամ մեկնաբանման հետ կապված վիճելի հարցերը լուծվում են շահագրգիռ Կողմերի միջև բանակցությունների և խորհրդակցությունների միջոցով: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ՀՈԴՎԱԾ 14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Յուրաքանչյուր Կողմ կարող է դուրս գալ սույն Համաձայնագրից` դուրս գալուց առնվազն վեց ամիս առաջ այդ մասին գրավոր ծանուցելով ավանդապահին` նախապես կարգավորելով սույն Համաձայնագրով ստանձնած ֆինանսական և այլ պարտավորությունները: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Կատարված է Մոսկվա քաղաքում 1997 թվականի հունվարի 17-ին, մեկ բնօրինակով` ռուսերեն: Բնօրինակը պահվում է Անկախ Պետությունների Համագործակցության Գործադիր քարտուղարությունում, որը սույն Համաձայնագիրը ստորագրած յուրաքանչյուր պետությանը կուղարկի դրա հաստատված պատճենը: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GHEA Grapalat" w:hAnsi="GHEA Grapalat"/>
          <w:color w:val="000000"/>
        </w:rPr>
        <w:t>* Համաձայնագիրը Հայաստանի Հանրապետության համար ուժի մեջ է մտել 1999 թվականի հուլիսի 20-ից:</w:t>
      </w:r>
    </w:p>
    <w:p w:rsidR="00913751" w:rsidRPr="00913751" w:rsidRDefault="00913751" w:rsidP="0091375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913751" w:rsidRPr="00913751" w:rsidRDefault="00913751" w:rsidP="00913751">
      <w:pPr>
        <w:pStyle w:val="maxindex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</w:rPr>
      </w:pPr>
      <w:r w:rsidRPr="00913751">
        <w:rPr>
          <w:rFonts w:ascii="Sylfaen" w:hAnsi="Sylfaen"/>
          <w:color w:val="000000"/>
        </w:rPr>
        <w:t> </w:t>
      </w:r>
    </w:p>
    <w:p w:rsidR="00F86905" w:rsidRPr="00913751" w:rsidRDefault="00F86905">
      <w:pPr>
        <w:rPr>
          <w:rFonts w:ascii="GHEA Grapalat" w:hAnsi="GHEA Grapalat"/>
          <w:sz w:val="24"/>
          <w:szCs w:val="24"/>
        </w:rPr>
      </w:pPr>
    </w:p>
    <w:sectPr w:rsidR="00F86905" w:rsidRPr="00913751" w:rsidSect="009137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13751"/>
    <w:rsid w:val="005F3490"/>
    <w:rsid w:val="006B289E"/>
    <w:rsid w:val="00783FAB"/>
    <w:rsid w:val="00896605"/>
    <w:rsid w:val="00913751"/>
    <w:rsid w:val="00AF2B2A"/>
    <w:rsid w:val="00F8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A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91375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1375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axindex">
    <w:name w:val="maxindex"/>
    <w:basedOn w:val="Normal"/>
    <w:rsid w:val="0091375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https://mul.gov.am/tasks/docs/attachment.php?id=478529&amp;fn=Mayr-hamadzaynagir.docx&amp;out=1&amp;token=7959d88f2353c12eb217</cp:keywords>
</cp:coreProperties>
</file>