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B8" w:rsidRPr="00F068E8" w:rsidRDefault="00ED36B8" w:rsidP="00ED36B8">
      <w:pPr>
        <w:pStyle w:val="mechtex"/>
        <w:ind w:left="5040" w:firstLine="720"/>
        <w:rPr>
          <w:rFonts w:ascii="GHEA Grapalat" w:hAnsi="GHEA Grapalat" w:cs="Arial Armenian"/>
          <w:sz w:val="24"/>
          <w:szCs w:val="24"/>
          <w:lang w:val="en-US"/>
        </w:rPr>
      </w:pPr>
      <w:r>
        <w:rPr>
          <w:rFonts w:ascii="GHEA Grapalat" w:hAnsi="GHEA Grapalat" w:cs="Sylfaen"/>
          <w:sz w:val="24"/>
          <w:szCs w:val="24"/>
        </w:rPr>
        <w:t>Հավելված</w:t>
      </w:r>
      <w:r>
        <w:rPr>
          <w:rFonts w:ascii="GHEA Grapalat" w:hAnsi="GHEA Grapalat" w:cs="Arial Armenian"/>
          <w:sz w:val="24"/>
          <w:szCs w:val="24"/>
        </w:rPr>
        <w:t xml:space="preserve"> </w:t>
      </w:r>
      <w:r w:rsidR="00F068E8">
        <w:rPr>
          <w:rFonts w:ascii="GHEA Grapalat" w:hAnsi="GHEA Grapalat" w:cs="Arial Armenian"/>
          <w:sz w:val="24"/>
          <w:szCs w:val="24"/>
          <w:lang w:val="en-US"/>
        </w:rPr>
        <w:t>1</w:t>
      </w:r>
    </w:p>
    <w:p w:rsidR="00ED36B8" w:rsidRDefault="00ED36B8" w:rsidP="00ED36B8">
      <w:pPr>
        <w:pStyle w:val="mechtex"/>
        <w:jc w:val="right"/>
        <w:rPr>
          <w:rFonts w:ascii="GHEA Grapalat" w:hAnsi="GHEA Grapalat" w:cs="Arial Armenian"/>
          <w:sz w:val="24"/>
          <w:szCs w:val="24"/>
        </w:rPr>
      </w:pPr>
      <w:r>
        <w:rPr>
          <w:rFonts w:ascii="GHEA Grapalat" w:hAnsi="GHEA Grapalat"/>
          <w:sz w:val="24"/>
          <w:szCs w:val="24"/>
        </w:rPr>
        <w:t xml:space="preserve"> </w:t>
      </w:r>
      <w:r>
        <w:rPr>
          <w:rFonts w:ascii="GHEA Grapalat" w:hAnsi="GHEA Grapalat" w:cs="Sylfaen"/>
          <w:sz w:val="24"/>
          <w:szCs w:val="24"/>
        </w:rPr>
        <w:t>ՀՀ</w:t>
      </w:r>
      <w:r>
        <w:rPr>
          <w:rFonts w:ascii="GHEA Grapalat" w:hAnsi="GHEA Grapalat" w:cs="Arial Armenian"/>
          <w:sz w:val="24"/>
          <w:szCs w:val="24"/>
        </w:rPr>
        <w:t xml:space="preserve"> </w:t>
      </w:r>
      <w:r>
        <w:rPr>
          <w:rFonts w:ascii="GHEA Grapalat" w:hAnsi="GHEA Grapalat" w:cs="Sylfaen"/>
          <w:sz w:val="24"/>
          <w:szCs w:val="24"/>
        </w:rPr>
        <w:t>կառավարության</w:t>
      </w:r>
      <w:r>
        <w:rPr>
          <w:rFonts w:ascii="GHEA Grapalat" w:hAnsi="GHEA Grapalat" w:cs="Arial Armenian"/>
          <w:sz w:val="24"/>
          <w:szCs w:val="24"/>
        </w:rPr>
        <w:t xml:space="preserve"> 2015</w:t>
      </w:r>
      <w:r>
        <w:rPr>
          <w:rFonts w:ascii="GHEA Grapalat" w:hAnsi="GHEA Grapalat" w:cs="Sylfaen"/>
          <w:sz w:val="24"/>
          <w:szCs w:val="24"/>
        </w:rPr>
        <w:t>թ</w:t>
      </w:r>
      <w:r>
        <w:rPr>
          <w:rFonts w:ascii="GHEA Grapalat" w:hAnsi="GHEA Grapalat" w:cs="Arial Armenian"/>
          <w:sz w:val="24"/>
          <w:szCs w:val="24"/>
        </w:rPr>
        <w:t>.</w:t>
      </w:r>
    </w:p>
    <w:p w:rsidR="00ED36B8" w:rsidRDefault="00ED36B8" w:rsidP="00ED36B8">
      <w:pPr>
        <w:pStyle w:val="mechtex"/>
        <w:ind w:left="5760"/>
        <w:rPr>
          <w:rFonts w:ascii="GHEA Grapalat" w:hAnsi="GHEA Grapalat" w:cs="Arial Armenian"/>
          <w:sz w:val="24"/>
          <w:szCs w:val="24"/>
        </w:rPr>
      </w:pPr>
      <w:r>
        <w:rPr>
          <w:rFonts w:ascii="GHEA Grapalat" w:hAnsi="GHEA Grapalat"/>
          <w:sz w:val="24"/>
          <w:szCs w:val="24"/>
        </w:rPr>
        <w:t xml:space="preserve">     </w:t>
      </w:r>
      <w:r>
        <w:rPr>
          <w:rFonts w:ascii="GHEA Grapalat" w:hAnsi="GHEA Grapalat" w:cs="IRTEK Courier"/>
          <w:spacing w:val="-4"/>
          <w:sz w:val="24"/>
          <w:szCs w:val="24"/>
          <w:lang w:val="pt-BR"/>
        </w:rPr>
        <w:t xml:space="preserve">Հունիսի  </w:t>
      </w:r>
      <w:r>
        <w:rPr>
          <w:rFonts w:ascii="GHEA Grapalat" w:hAnsi="GHEA Grapalat" w:cs="Arial Armenian"/>
          <w:sz w:val="24"/>
          <w:szCs w:val="24"/>
          <w:lang w:val="pt-BR"/>
        </w:rPr>
        <w:t xml:space="preserve"> </w:t>
      </w:r>
      <w:r>
        <w:rPr>
          <w:rFonts w:ascii="GHEA Grapalat" w:hAnsi="GHEA Grapalat" w:cs="Sylfaen"/>
          <w:sz w:val="24"/>
          <w:szCs w:val="24"/>
        </w:rPr>
        <w:t>նիստի</w:t>
      </w:r>
      <w:r>
        <w:rPr>
          <w:rFonts w:ascii="GHEA Grapalat" w:hAnsi="GHEA Grapalat" w:cs="Arial Armenian"/>
          <w:sz w:val="24"/>
          <w:szCs w:val="24"/>
        </w:rPr>
        <w:t xml:space="preserve"> N </w:t>
      </w:r>
    </w:p>
    <w:p w:rsidR="00ED36B8" w:rsidRDefault="00ED36B8" w:rsidP="00ED36B8">
      <w:pPr>
        <w:pStyle w:val="mechtex"/>
        <w:rPr>
          <w:rFonts w:ascii="GHEA Grapalat" w:hAnsi="GHEA Grapalat" w:cs="Sylfaen"/>
          <w:sz w:val="24"/>
          <w:szCs w:val="24"/>
        </w:rPr>
      </w:pPr>
      <w:r>
        <w:rPr>
          <w:rFonts w:ascii="GHEA Grapalat" w:hAnsi="GHEA Grapalat"/>
          <w:sz w:val="24"/>
          <w:szCs w:val="24"/>
        </w:rPr>
        <w:t xml:space="preserve">     </w:t>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t xml:space="preserve">  </w:t>
      </w:r>
      <w:r>
        <w:rPr>
          <w:rFonts w:ascii="GHEA Grapalat" w:hAnsi="GHEA Grapalat" w:cs="Sylfaen"/>
          <w:sz w:val="24"/>
          <w:szCs w:val="24"/>
        </w:rPr>
        <w:t>արձանագրային</w:t>
      </w:r>
      <w:r>
        <w:rPr>
          <w:rFonts w:ascii="GHEA Grapalat" w:hAnsi="GHEA Grapalat" w:cs="Arial Armenian"/>
          <w:sz w:val="24"/>
          <w:szCs w:val="24"/>
        </w:rPr>
        <w:t xml:space="preserve"> </w:t>
      </w:r>
      <w:r>
        <w:rPr>
          <w:rFonts w:ascii="GHEA Grapalat" w:hAnsi="GHEA Grapalat" w:cs="Sylfaen"/>
          <w:sz w:val="24"/>
          <w:szCs w:val="24"/>
        </w:rPr>
        <w:t>որոշման</w:t>
      </w:r>
    </w:p>
    <w:p w:rsidR="00ED36B8" w:rsidRDefault="00ED36B8" w:rsidP="00E42967">
      <w:pPr>
        <w:widowControl w:val="0"/>
        <w:spacing w:after="0" w:line="240" w:lineRule="auto"/>
        <w:ind w:right="-1"/>
        <w:contextualSpacing/>
        <w:jc w:val="center"/>
        <w:rPr>
          <w:rFonts w:ascii="GHEA Grapalat" w:hAnsi="GHEA Grapalat"/>
          <w:b/>
          <w:color w:val="000000"/>
          <w:sz w:val="24"/>
          <w:szCs w:val="24"/>
          <w:lang w:val="en-US"/>
        </w:rPr>
      </w:pPr>
    </w:p>
    <w:p w:rsidR="00ED36B8" w:rsidRDefault="00ED36B8" w:rsidP="00E42967">
      <w:pPr>
        <w:widowControl w:val="0"/>
        <w:spacing w:after="0" w:line="240" w:lineRule="auto"/>
        <w:ind w:right="-1"/>
        <w:contextualSpacing/>
        <w:jc w:val="center"/>
        <w:rPr>
          <w:rFonts w:ascii="GHEA Grapalat" w:hAnsi="GHEA Grapalat"/>
          <w:b/>
          <w:color w:val="000000"/>
          <w:sz w:val="24"/>
          <w:szCs w:val="24"/>
          <w:lang w:val="en-US"/>
        </w:rPr>
      </w:pPr>
    </w:p>
    <w:p w:rsidR="00ED36B8" w:rsidRDefault="00ED36B8" w:rsidP="00E42967">
      <w:pPr>
        <w:widowControl w:val="0"/>
        <w:spacing w:after="0" w:line="240" w:lineRule="auto"/>
        <w:ind w:right="-1"/>
        <w:contextualSpacing/>
        <w:jc w:val="center"/>
        <w:rPr>
          <w:rFonts w:ascii="GHEA Grapalat" w:hAnsi="GHEA Grapalat"/>
          <w:b/>
          <w:color w:val="000000"/>
          <w:sz w:val="24"/>
          <w:szCs w:val="24"/>
          <w:lang w:val="en-US"/>
        </w:rPr>
      </w:pPr>
    </w:p>
    <w:p w:rsidR="0033368C" w:rsidRPr="00FA1ED7" w:rsidRDefault="0033368C" w:rsidP="00E42967">
      <w:pPr>
        <w:widowControl w:val="0"/>
        <w:spacing w:after="0" w:line="240" w:lineRule="auto"/>
        <w:ind w:right="-1"/>
        <w:contextualSpacing/>
        <w:jc w:val="center"/>
        <w:rPr>
          <w:rFonts w:ascii="GHEA Grapalat" w:eastAsia="Times New Roman" w:hAnsi="GHEA Grapalat"/>
          <w:b/>
          <w:bCs/>
          <w:color w:val="000000"/>
          <w:sz w:val="24"/>
          <w:szCs w:val="24"/>
        </w:rPr>
      </w:pPr>
      <w:r w:rsidRPr="00FA1ED7">
        <w:rPr>
          <w:rFonts w:ascii="GHEA Grapalat" w:hAnsi="GHEA Grapalat"/>
          <w:b/>
          <w:color w:val="000000"/>
          <w:sz w:val="24"/>
          <w:szCs w:val="24"/>
        </w:rPr>
        <w:t>ԱՐՁԱՆԱԳՐՈՒԹՅՈՒՆ</w:t>
      </w:r>
    </w:p>
    <w:p w:rsidR="0033368C" w:rsidRDefault="0033368C" w:rsidP="00C27C18">
      <w:pPr>
        <w:widowControl w:val="0"/>
        <w:spacing w:after="0" w:line="240" w:lineRule="auto"/>
        <w:ind w:left="-567" w:right="-1" w:firstLine="567"/>
        <w:contextualSpacing/>
        <w:jc w:val="center"/>
        <w:rPr>
          <w:rFonts w:ascii="GHEA Grapalat" w:hAnsi="GHEA Grapalat"/>
          <w:b/>
          <w:color w:val="000000"/>
          <w:sz w:val="24"/>
          <w:szCs w:val="24"/>
        </w:rPr>
      </w:pPr>
      <w:r w:rsidRPr="00456CCC">
        <w:rPr>
          <w:rFonts w:ascii="GHEA Grapalat" w:hAnsi="GHEA Grapalat"/>
          <w:b/>
          <w:color w:val="000000"/>
          <w:sz w:val="24"/>
          <w:szCs w:val="24"/>
        </w:rPr>
        <w:t>Ղրղզստանի</w:t>
      </w:r>
      <w:r w:rsidRPr="00FA1ED7">
        <w:rPr>
          <w:rFonts w:ascii="GHEA Grapalat" w:hAnsi="GHEA Grapalat"/>
          <w:b/>
          <w:color w:val="000000"/>
          <w:sz w:val="24"/>
          <w:szCs w:val="24"/>
        </w:rPr>
        <w:t xml:space="preserve"> Հանրապետության՝ «</w:t>
      </w:r>
      <w:r w:rsidRPr="00456CCC">
        <w:rPr>
          <w:rFonts w:ascii="GHEA Grapalat" w:hAnsi="GHEA Grapalat"/>
          <w:b/>
          <w:color w:val="000000"/>
          <w:sz w:val="24"/>
          <w:szCs w:val="24"/>
        </w:rPr>
        <w:t>Եվրասիական</w:t>
      </w:r>
      <w:r w:rsidRPr="00FA1ED7">
        <w:rPr>
          <w:rFonts w:ascii="GHEA Grapalat" w:hAnsi="GHEA Grapalat"/>
          <w:b/>
          <w:color w:val="000000"/>
          <w:sz w:val="24"/>
          <w:szCs w:val="24"/>
        </w:rPr>
        <w:t xml:space="preserve"> տնտեսական միության </w:t>
      </w:r>
      <w:r w:rsidRPr="00456CCC">
        <w:rPr>
          <w:rFonts w:ascii="GHEA Grapalat" w:hAnsi="GHEA Grapalat"/>
          <w:b/>
          <w:color w:val="000000"/>
          <w:sz w:val="24"/>
          <w:szCs w:val="24"/>
        </w:rPr>
        <w:t>մասին»</w:t>
      </w:r>
      <w:r w:rsidRPr="00FA1ED7">
        <w:rPr>
          <w:rFonts w:ascii="GHEA Grapalat" w:hAnsi="GHEA Grapalat"/>
          <w:b/>
          <w:color w:val="000000"/>
          <w:sz w:val="24"/>
          <w:szCs w:val="24"/>
        </w:rPr>
        <w:t xml:space="preserve">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ի պայմանագրին միանալու առնչությամբ «Եվրասիական տնտեսական միության մասին»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 xml:space="preserve">ի պայմանագրում </w:t>
      </w:r>
      <w:r w:rsidRPr="00456CCC">
        <w:rPr>
          <w:rFonts w:ascii="GHEA Grapalat" w:hAnsi="GHEA Grapalat"/>
          <w:b/>
          <w:color w:val="000000"/>
          <w:sz w:val="24"/>
          <w:szCs w:val="24"/>
        </w:rPr>
        <w:t>եւ</w:t>
      </w:r>
      <w:r w:rsidRPr="00FA1ED7">
        <w:rPr>
          <w:rFonts w:ascii="GHEA Grapalat" w:hAnsi="GHEA Grapalat"/>
          <w:b/>
          <w:color w:val="000000"/>
          <w:sz w:val="24"/>
          <w:szCs w:val="24"/>
        </w:rPr>
        <w:t xml:space="preserve"> Եվրասիական տնտեսական միության իրավունքի մաս կազմող առանձին միջազգային պայմանագրերում փոփոխություններ կատարելու մասին</w:t>
      </w:r>
    </w:p>
    <w:p w:rsidR="0033368C" w:rsidRPr="00FA1ED7" w:rsidRDefault="0033368C" w:rsidP="00C27C18">
      <w:pPr>
        <w:widowControl w:val="0"/>
        <w:spacing w:after="0" w:line="240" w:lineRule="auto"/>
        <w:ind w:left="-567" w:right="-1" w:firstLine="567"/>
        <w:contextualSpacing/>
        <w:jc w:val="center"/>
        <w:rPr>
          <w:rFonts w:ascii="GHEA Grapalat" w:eastAsia="Times New Roman" w:hAnsi="GHEA Grapalat"/>
          <w:b/>
          <w:bCs/>
          <w:color w:val="000000"/>
          <w:sz w:val="24"/>
          <w:szCs w:val="24"/>
        </w:rPr>
      </w:pP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Հայաստանի Հանրապետությունը, </w:t>
      </w:r>
      <w:r w:rsidRPr="00456CCC">
        <w:rPr>
          <w:rFonts w:ascii="GHEA Grapalat" w:hAnsi="GHEA Grapalat"/>
          <w:color w:val="000000"/>
          <w:sz w:val="24"/>
          <w:szCs w:val="24"/>
        </w:rPr>
        <w:t>Բելառուսի</w:t>
      </w:r>
      <w:r w:rsidRPr="00FA1ED7">
        <w:rPr>
          <w:rFonts w:ascii="GHEA Grapalat" w:hAnsi="GHEA Grapalat"/>
          <w:color w:val="000000"/>
          <w:sz w:val="24"/>
          <w:szCs w:val="24"/>
        </w:rPr>
        <w:t xml:space="preserve"> Հանրապետությունը, Ղազախստանի Հանրապետությունը, </w:t>
      </w:r>
      <w:r w:rsidRPr="00563462">
        <w:rPr>
          <w:rFonts w:ascii="GHEA Grapalat" w:hAnsi="GHEA Grapalat"/>
          <w:color w:val="000000"/>
          <w:sz w:val="24"/>
          <w:szCs w:val="24"/>
        </w:rPr>
        <w:t>Ռուսաստանի</w:t>
      </w:r>
      <w:r w:rsidRPr="00FA1ED7">
        <w:rPr>
          <w:rFonts w:ascii="GHEA Grapalat" w:hAnsi="GHEA Grapalat"/>
          <w:color w:val="000000"/>
          <w:sz w:val="24"/>
          <w:szCs w:val="24"/>
        </w:rPr>
        <w:t xml:space="preserve"> Դաշնությունը եւ Ղրղզստանի Հանրապետությունը, ղեկավարվելով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 xml:space="preserve">ի պայմանագրին միանալու </w:t>
      </w:r>
      <w:r w:rsidRPr="00563462">
        <w:rPr>
          <w:rFonts w:ascii="GHEA Grapalat" w:hAnsi="GHEA Grapalat"/>
          <w:color w:val="000000"/>
          <w:sz w:val="24"/>
          <w:szCs w:val="24"/>
        </w:rPr>
        <w:t>վերաբերյալ»</w:t>
      </w:r>
      <w:r w:rsidRPr="00FA1ED7">
        <w:rPr>
          <w:rFonts w:ascii="GHEA Grapalat" w:hAnsi="GHEA Grapalat"/>
          <w:color w:val="000000"/>
          <w:sz w:val="24"/>
          <w:szCs w:val="24"/>
        </w:rPr>
        <w:t xml:space="preserve"> 2014 թվականի դեկտեմբերի 23</w:t>
      </w:r>
      <w:r>
        <w:rPr>
          <w:rFonts w:ascii="GHEA Grapalat" w:hAnsi="GHEA Grapalat"/>
          <w:color w:val="000000"/>
          <w:sz w:val="24"/>
          <w:szCs w:val="24"/>
        </w:rPr>
        <w:t>–</w:t>
      </w:r>
      <w:r w:rsidRPr="00456CCC">
        <w:rPr>
          <w:rFonts w:ascii="GHEA Grapalat" w:hAnsi="GHEA Grapalat"/>
          <w:color w:val="000000"/>
          <w:sz w:val="24"/>
          <w:szCs w:val="24"/>
        </w:rPr>
        <w:t>ին</w:t>
      </w:r>
      <w:r w:rsidRPr="00FA1ED7">
        <w:rPr>
          <w:rFonts w:ascii="GHEA Grapalat" w:hAnsi="GHEA Grapalat"/>
          <w:color w:val="000000"/>
          <w:sz w:val="24"/>
          <w:szCs w:val="24"/>
        </w:rPr>
        <w:t xml:space="preserve"> ստորագրված պայմանագրի 1</w:t>
      </w:r>
      <w:r>
        <w:rPr>
          <w:rFonts w:ascii="GHEA Grapalat" w:hAnsi="GHEA Grapalat"/>
          <w:color w:val="000000"/>
          <w:sz w:val="24"/>
          <w:szCs w:val="24"/>
        </w:rPr>
        <w:t>–</w:t>
      </w:r>
      <w:r w:rsidRPr="00FA1ED7">
        <w:rPr>
          <w:rFonts w:ascii="GHEA Grapalat" w:hAnsi="GHEA Grapalat"/>
          <w:color w:val="000000"/>
          <w:sz w:val="24"/>
          <w:szCs w:val="24"/>
        </w:rPr>
        <w:t xml:space="preserve">ին հոդվածի երկրորդ պարբերությամբ, ինչպես </w:t>
      </w:r>
      <w:r w:rsidRPr="00456CCC">
        <w:rPr>
          <w:rFonts w:ascii="GHEA Grapalat" w:hAnsi="GHEA Grapalat"/>
          <w:color w:val="000000"/>
          <w:sz w:val="24"/>
          <w:szCs w:val="24"/>
        </w:rPr>
        <w:t>նաեւ</w:t>
      </w:r>
      <w:r w:rsidRPr="00FA1ED7">
        <w:rPr>
          <w:rFonts w:ascii="GHEA Grapalat" w:hAnsi="GHEA Grapalat"/>
          <w:color w:val="000000"/>
          <w:sz w:val="24"/>
          <w:szCs w:val="24"/>
        </w:rPr>
        <w:t xml:space="preserve"> նշված Պայմանագրի 8</w:t>
      </w:r>
      <w:r>
        <w:rPr>
          <w:rFonts w:ascii="GHEA Grapalat" w:hAnsi="GHEA Grapalat"/>
          <w:color w:val="000000"/>
          <w:sz w:val="24"/>
          <w:szCs w:val="24"/>
        </w:rPr>
        <w:t>–</w:t>
      </w:r>
      <w:r w:rsidRPr="00456CCC">
        <w:rPr>
          <w:rFonts w:ascii="GHEA Grapalat" w:hAnsi="GHEA Grapalat"/>
          <w:color w:val="000000"/>
          <w:sz w:val="24"/>
          <w:szCs w:val="24"/>
        </w:rPr>
        <w:t>րդ</w:t>
      </w:r>
      <w:r w:rsidRPr="00FA1ED7">
        <w:rPr>
          <w:rFonts w:ascii="GHEA Grapalat" w:hAnsi="GHEA Grapalat"/>
          <w:color w:val="000000"/>
          <w:sz w:val="24"/>
          <w:szCs w:val="24"/>
        </w:rPr>
        <w:t xml:space="preserve"> հոդվածին համապատասխան,</w:t>
      </w:r>
    </w:p>
    <w:p w:rsidR="0033368C" w:rsidRDefault="0033368C"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կնքեցին սույն Արձանագրությունը՝ </w:t>
      </w:r>
      <w:r w:rsidRPr="00563462">
        <w:rPr>
          <w:rFonts w:ascii="GHEA Grapalat" w:hAnsi="GHEA Grapalat"/>
          <w:color w:val="000000"/>
          <w:sz w:val="24"/>
          <w:szCs w:val="24"/>
        </w:rPr>
        <w:t>հետեւյալի</w:t>
      </w:r>
      <w:r w:rsidRPr="00FA1ED7">
        <w:rPr>
          <w:rFonts w:ascii="GHEA Grapalat" w:hAnsi="GHEA Grapalat"/>
          <w:color w:val="000000"/>
          <w:sz w:val="24"/>
          <w:szCs w:val="24"/>
        </w:rPr>
        <w:t xml:space="preserve"> մասին.</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p>
    <w:p w:rsidR="0033368C" w:rsidRPr="00DB6808" w:rsidRDefault="0033368C" w:rsidP="00C27C18">
      <w:pPr>
        <w:widowControl w:val="0"/>
        <w:spacing w:after="0" w:line="240" w:lineRule="auto"/>
        <w:ind w:left="-567" w:firstLine="567"/>
        <w:contextualSpacing/>
        <w:jc w:val="center"/>
        <w:rPr>
          <w:rFonts w:ascii="GHEA Grapalat" w:eastAsia="Times New Roman" w:hAnsi="GHEA Grapalat"/>
          <w:b/>
          <w:color w:val="000000"/>
          <w:sz w:val="24"/>
          <w:szCs w:val="24"/>
        </w:rPr>
      </w:pPr>
      <w:r w:rsidRPr="00DB6808">
        <w:rPr>
          <w:rFonts w:ascii="GHEA Grapalat" w:hAnsi="GHEA Grapalat"/>
          <w:b/>
          <w:color w:val="000000"/>
          <w:sz w:val="24"/>
          <w:szCs w:val="24"/>
        </w:rPr>
        <w:t>Հոդված 1</w:t>
      </w:r>
    </w:p>
    <w:p w:rsidR="0033368C" w:rsidRPr="002A5CE1" w:rsidRDefault="0033368C"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առնչությամբ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պայմանագրում եւ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հավելվածում նշված առանձին միջազգային պայմանագրերում (հաշվի առնելով «Հայաստանի Հանրապետության միանալու առնչությամբ՝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 xml:space="preserve">ի պայմանագրում եւ Մաքսային միության ու Միասնական տնտեսական տարածքի </w:t>
      </w:r>
      <w:r w:rsidRPr="00563462">
        <w:rPr>
          <w:rFonts w:ascii="GHEA Grapalat" w:hAnsi="GHEA Grapalat"/>
          <w:color w:val="000000"/>
          <w:sz w:val="24"/>
          <w:szCs w:val="24"/>
        </w:rPr>
        <w:t>իրավապայմանագրային</w:t>
      </w:r>
      <w:r w:rsidRPr="00FA1ED7">
        <w:rPr>
          <w:rFonts w:ascii="GHEA Grapalat" w:hAnsi="GHEA Grapalat"/>
          <w:color w:val="000000"/>
          <w:sz w:val="24"/>
          <w:szCs w:val="24"/>
        </w:rPr>
        <w:t xml:space="preserve"> բազայի </w:t>
      </w:r>
      <w:r w:rsidRPr="00563462">
        <w:rPr>
          <w:rFonts w:ascii="GHEA Grapalat" w:hAnsi="GHEA Grapalat"/>
          <w:color w:val="000000"/>
          <w:sz w:val="24"/>
          <w:szCs w:val="24"/>
        </w:rPr>
        <w:t>ձեւավորման</w:t>
      </w:r>
      <w:r w:rsidRPr="00FA1ED7">
        <w:rPr>
          <w:rFonts w:ascii="GHEA Grapalat" w:hAnsi="GHEA Grapalat"/>
          <w:color w:val="000000"/>
          <w:sz w:val="24"/>
          <w:szCs w:val="24"/>
        </w:rPr>
        <w:t xml:space="preserve"> շրջանակներում կնքված միջազգային պայմանագրերում փոփոխություններ կատարելու մասին» արձանագրությամբ կատարված փոփոխությունները («Հայաստանի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հոկտեմբերի 10–ին ստորագրված պայմանագրի 2</w:t>
      </w:r>
      <w:r>
        <w:rPr>
          <w:rFonts w:ascii="GHEA Grapalat" w:hAnsi="GHEA Grapalat"/>
          <w:color w:val="000000"/>
          <w:sz w:val="24"/>
          <w:szCs w:val="24"/>
        </w:rPr>
        <w:t>–</w:t>
      </w:r>
      <w:r w:rsidRPr="00FA1ED7">
        <w:rPr>
          <w:rFonts w:ascii="GHEA Grapalat" w:hAnsi="GHEA Grapalat"/>
          <w:color w:val="000000"/>
          <w:sz w:val="24"/>
          <w:szCs w:val="24"/>
        </w:rPr>
        <w:t>րդ հավելված)) կատարվում են փոփոխություններ՝ սույն Արձանագրության</w:t>
      </w:r>
      <w:r w:rsidR="002A5CE1" w:rsidRPr="002A5CE1">
        <w:rPr>
          <w:rFonts w:ascii="GHEA Grapalat" w:hAnsi="GHEA Grapalat"/>
          <w:color w:val="000000"/>
          <w:sz w:val="24"/>
          <w:szCs w:val="24"/>
        </w:rPr>
        <w:t xml:space="preserve"> անբաժանելի մաս հանդիսացող</w:t>
      </w:r>
      <w:r w:rsidRPr="00FA1ED7">
        <w:rPr>
          <w:rFonts w:ascii="GHEA Grapalat" w:hAnsi="GHEA Grapalat"/>
          <w:color w:val="000000"/>
          <w:sz w:val="24"/>
          <w:szCs w:val="24"/>
        </w:rPr>
        <w:t xml:space="preserve"> հավելվածի </w:t>
      </w:r>
      <w:r w:rsidR="002A5CE1">
        <w:rPr>
          <w:rFonts w:ascii="GHEA Grapalat" w:hAnsi="GHEA Grapalat"/>
          <w:color w:val="000000"/>
          <w:sz w:val="24"/>
          <w:szCs w:val="24"/>
        </w:rPr>
        <w:t>համաձայն</w:t>
      </w:r>
      <w:r w:rsidR="002A5CE1" w:rsidRPr="002A5CE1">
        <w:rPr>
          <w:rFonts w:ascii="GHEA Grapalat" w:hAnsi="GHEA Grapalat"/>
          <w:color w:val="000000"/>
          <w:sz w:val="24"/>
          <w:szCs w:val="24"/>
        </w:rPr>
        <w:t>:</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p>
    <w:p w:rsidR="0033368C" w:rsidRPr="00DB6808" w:rsidRDefault="0033368C" w:rsidP="00C27C18">
      <w:pPr>
        <w:widowControl w:val="0"/>
        <w:spacing w:after="0" w:line="240" w:lineRule="auto"/>
        <w:ind w:left="-567" w:firstLine="567"/>
        <w:contextualSpacing/>
        <w:jc w:val="center"/>
        <w:rPr>
          <w:rFonts w:ascii="GHEA Grapalat" w:eastAsia="Times New Roman" w:hAnsi="GHEA Grapalat"/>
          <w:b/>
          <w:color w:val="000000"/>
          <w:sz w:val="24"/>
          <w:szCs w:val="24"/>
        </w:rPr>
      </w:pPr>
      <w:r w:rsidRPr="00DB6808">
        <w:rPr>
          <w:rFonts w:ascii="GHEA Grapalat" w:hAnsi="GHEA Grapalat"/>
          <w:b/>
          <w:color w:val="000000"/>
          <w:sz w:val="24"/>
          <w:szCs w:val="24"/>
        </w:rPr>
        <w:t>Հոդված 2</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Սույն Արձանագրությունը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անբաժանելի մասն է կազմում։</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lastRenderedPageBreak/>
        <w:t xml:space="preserve">Սույն Արձանագրությունը ենթակա է վավերացման </w:t>
      </w:r>
      <w:r>
        <w:rPr>
          <w:rFonts w:ascii="GHEA Grapalat" w:hAnsi="GHEA Grapalat"/>
          <w:color w:val="000000"/>
          <w:sz w:val="24"/>
          <w:szCs w:val="24"/>
        </w:rPr>
        <w:t>եւ</w:t>
      </w:r>
      <w:r w:rsidRPr="00FA1ED7">
        <w:rPr>
          <w:rFonts w:ascii="GHEA Grapalat" w:hAnsi="GHEA Grapalat"/>
          <w:color w:val="000000"/>
          <w:sz w:val="24"/>
          <w:szCs w:val="24"/>
        </w:rPr>
        <w:t>, բացառությամբ սույն Արձանագրության հավելվածի 3</w:t>
      </w:r>
      <w:r>
        <w:rPr>
          <w:rFonts w:ascii="GHEA Grapalat" w:hAnsi="GHEA Grapalat"/>
          <w:color w:val="000000"/>
          <w:sz w:val="24"/>
          <w:szCs w:val="24"/>
        </w:rPr>
        <w:t>–</w:t>
      </w:r>
      <w:r w:rsidRPr="00FA1ED7">
        <w:rPr>
          <w:rFonts w:ascii="GHEA Grapalat" w:hAnsi="GHEA Grapalat"/>
          <w:color w:val="000000"/>
          <w:sz w:val="24"/>
          <w:szCs w:val="24"/>
        </w:rPr>
        <w:t>րդ եւ 4</w:t>
      </w:r>
      <w:r>
        <w:rPr>
          <w:rFonts w:ascii="GHEA Grapalat" w:hAnsi="GHEA Grapalat"/>
          <w:color w:val="000000"/>
          <w:sz w:val="24"/>
          <w:szCs w:val="24"/>
        </w:rPr>
        <w:t>–</w:t>
      </w:r>
      <w:r w:rsidRPr="00FA1ED7">
        <w:rPr>
          <w:rFonts w:ascii="GHEA Grapalat" w:hAnsi="GHEA Grapalat"/>
          <w:color w:val="000000"/>
          <w:sz w:val="24"/>
          <w:szCs w:val="24"/>
        </w:rPr>
        <w:t xml:space="preserve">րդ կետերի, ուժի մեջ է մտնում այն </w:t>
      </w:r>
      <w:r w:rsidRPr="00563462">
        <w:rPr>
          <w:rFonts w:ascii="GHEA Grapalat" w:hAnsi="GHEA Grapalat"/>
          <w:color w:val="000000"/>
          <w:sz w:val="24"/>
          <w:szCs w:val="24"/>
        </w:rPr>
        <w:t>ներպետական</w:t>
      </w:r>
      <w:r w:rsidRPr="00FA1ED7">
        <w:rPr>
          <w:rFonts w:ascii="GHEA Grapalat" w:hAnsi="GHEA Grapalat"/>
          <w:color w:val="000000"/>
          <w:sz w:val="24"/>
          <w:szCs w:val="24"/>
        </w:rPr>
        <w:t xml:space="preserve"> ընթացակարգերը Եվրասիական տնտեսական միության անդամ պետությունների եւ Ղրղզստանի Հանրապետության կողմից կատարվելու մասին վերջին գրավոր ծանուցումն ավանդապահի կողմից դիվանագիտական ուղիներով ստանալու ամսաթվից, որոնք անհրաժեշտ են, որ ուժի մեջ մտնեն՝ </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 xml:space="preserve">ին ստորագրված պայմանագիրը, </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սույն Արձանագրությունը,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ին ստորագրված պայմանագրի 1–ին հոդվածի երրորդ պարբերությունում նշված Արձանագրությունը։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Սույն Արձանագրության հավելվածի 3</w:t>
      </w:r>
      <w:r>
        <w:rPr>
          <w:rFonts w:ascii="GHEA Grapalat" w:hAnsi="GHEA Grapalat"/>
          <w:color w:val="000000"/>
          <w:sz w:val="24"/>
          <w:szCs w:val="24"/>
        </w:rPr>
        <w:t>–</w:t>
      </w:r>
      <w:r w:rsidRPr="00FA1ED7">
        <w:rPr>
          <w:rFonts w:ascii="GHEA Grapalat" w:hAnsi="GHEA Grapalat"/>
          <w:color w:val="000000"/>
          <w:sz w:val="24"/>
          <w:szCs w:val="24"/>
        </w:rPr>
        <w:t>րդ կետն ուժի մեջ է մտնում սույն Արձանագրությունն ուժի մեջ մտնելու ամսաթվից սկսած 18 ամիսը լրանալուց հետո։</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Սույն Արձանագրության հավելվածի 4</w:t>
      </w:r>
      <w:r>
        <w:rPr>
          <w:rFonts w:ascii="GHEA Grapalat" w:hAnsi="GHEA Grapalat"/>
          <w:color w:val="000000"/>
          <w:sz w:val="24"/>
          <w:szCs w:val="24"/>
        </w:rPr>
        <w:t>–</w:t>
      </w:r>
      <w:r w:rsidRPr="00FA1ED7">
        <w:rPr>
          <w:rFonts w:ascii="GHEA Grapalat" w:hAnsi="GHEA Grapalat"/>
          <w:color w:val="000000"/>
          <w:sz w:val="24"/>
          <w:szCs w:val="24"/>
        </w:rPr>
        <w:t>րդ կետն ուժի մեջ է մտնում սույն Արձանագրությունն ուժի մեջ մտնելու ամսաթվից սկսած 24 ամիսը լրանալուց հետո։</w:t>
      </w:r>
    </w:p>
    <w:p w:rsidR="00C27C18" w:rsidRPr="007409DF" w:rsidRDefault="00C27C18"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hAnsi="GHEA Grapalat"/>
          <w:color w:val="000000"/>
          <w:sz w:val="24"/>
          <w:szCs w:val="24"/>
        </w:rPr>
      </w:pPr>
    </w:p>
    <w:p w:rsidR="00C27C18" w:rsidRPr="007409DF" w:rsidRDefault="00C27C18"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hAnsi="GHEA Grapalat"/>
          <w:color w:val="000000"/>
          <w:sz w:val="24"/>
          <w:szCs w:val="24"/>
        </w:rPr>
      </w:pPr>
    </w:p>
    <w:p w:rsidR="0033368C" w:rsidRPr="00FA1ED7" w:rsidRDefault="0033368C" w:rsidP="00C27C18">
      <w:pPr>
        <w:widowControl w:val="0"/>
        <w:tabs>
          <w:tab w:val="left" w:leader="underscore" w:pos="5122"/>
          <w:tab w:val="left" w:leader="underscore" w:pos="5972"/>
          <w:tab w:val="left" w:leader="underscore" w:pos="7998"/>
          <w:tab w:val="left" w:leader="underscore" w:pos="8751"/>
        </w:tabs>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Կատարված է </w:t>
      </w:r>
      <w:r w:rsidR="00372906" w:rsidRPr="0038198D">
        <w:rPr>
          <w:rFonts w:ascii="GHEA Grapalat" w:hAnsi="GHEA Grapalat"/>
          <w:color w:val="000000"/>
          <w:sz w:val="24"/>
          <w:szCs w:val="24"/>
        </w:rPr>
        <w:t>_</w:t>
      </w:r>
      <w:r w:rsidR="00372906" w:rsidRPr="00A17A3A">
        <w:rPr>
          <w:rFonts w:ascii="GHEA Grapalat" w:hAnsi="GHEA Grapalat"/>
          <w:b/>
          <w:i/>
          <w:color w:val="000000"/>
          <w:sz w:val="24"/>
          <w:szCs w:val="24"/>
          <w:u w:val="single"/>
        </w:rPr>
        <w:t>Մոսկվա</w:t>
      </w:r>
      <w:r w:rsidR="00372906" w:rsidRPr="0038198D">
        <w:rPr>
          <w:rFonts w:ascii="GHEA Grapalat" w:hAnsi="GHEA Grapalat"/>
          <w:color w:val="000000"/>
          <w:sz w:val="24"/>
          <w:szCs w:val="24"/>
        </w:rPr>
        <w:t xml:space="preserve">_ քաղաքում, </w:t>
      </w:r>
      <w:r w:rsidR="00372906" w:rsidRPr="00A17A3A">
        <w:rPr>
          <w:rFonts w:ascii="GHEA Grapalat" w:hAnsi="GHEA Grapalat"/>
          <w:b/>
          <w:color w:val="000000"/>
          <w:sz w:val="24"/>
          <w:szCs w:val="24"/>
        </w:rPr>
        <w:t>2015 թվականի</w:t>
      </w:r>
      <w:r w:rsidR="00372906" w:rsidRPr="0038198D">
        <w:rPr>
          <w:rFonts w:ascii="GHEA Grapalat" w:hAnsi="GHEA Grapalat"/>
          <w:color w:val="000000"/>
          <w:sz w:val="24"/>
          <w:szCs w:val="24"/>
        </w:rPr>
        <w:t xml:space="preserve"> __</w:t>
      </w:r>
      <w:r w:rsidR="00372906" w:rsidRPr="00A17A3A">
        <w:rPr>
          <w:rFonts w:ascii="GHEA Grapalat" w:hAnsi="GHEA Grapalat"/>
          <w:b/>
          <w:color w:val="000000"/>
          <w:sz w:val="24"/>
          <w:szCs w:val="24"/>
          <w:u w:val="single"/>
        </w:rPr>
        <w:t>մայիսի</w:t>
      </w:r>
      <w:r w:rsidR="00372906" w:rsidRPr="0038198D">
        <w:rPr>
          <w:rFonts w:ascii="GHEA Grapalat" w:hAnsi="GHEA Grapalat"/>
          <w:color w:val="000000"/>
          <w:sz w:val="24"/>
          <w:szCs w:val="24"/>
        </w:rPr>
        <w:t>__ «_</w:t>
      </w:r>
      <w:r w:rsidR="00372906" w:rsidRPr="00A17A3A">
        <w:rPr>
          <w:rFonts w:ascii="GHEA Grapalat" w:hAnsi="GHEA Grapalat"/>
          <w:b/>
          <w:color w:val="000000"/>
          <w:sz w:val="24"/>
          <w:szCs w:val="24"/>
          <w:u w:val="single"/>
        </w:rPr>
        <w:t>8</w:t>
      </w:r>
      <w:r w:rsidR="00372906" w:rsidRPr="0038198D">
        <w:rPr>
          <w:rFonts w:ascii="GHEA Grapalat" w:hAnsi="GHEA Grapalat"/>
          <w:color w:val="000000"/>
          <w:sz w:val="24"/>
          <w:szCs w:val="24"/>
        </w:rPr>
        <w:t>_»</w:t>
      </w:r>
      <w:r w:rsidRPr="00FA1ED7">
        <w:rPr>
          <w:rFonts w:ascii="GHEA Grapalat" w:hAnsi="GHEA Grapalat"/>
          <w:color w:val="000000"/>
          <w:sz w:val="24"/>
          <w:szCs w:val="24"/>
        </w:rPr>
        <w:t>–ին, մեկ բնօրինակից՝ ռուսերենով։</w:t>
      </w:r>
    </w:p>
    <w:p w:rsidR="0033368C" w:rsidRPr="00372906" w:rsidRDefault="0033368C"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Սույն Արձանագրության բնօրինակը պահվում է Եվրասիական տնտեսական հանձնաժողովում, որը, որպես «Ղրղզստանի Հանրապետության՝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պայմանագրին միանալու վերաբերյալ» 2014 թվականի դեկտեմբերի 23</w:t>
      </w:r>
      <w:r>
        <w:rPr>
          <w:rFonts w:ascii="GHEA Grapalat" w:hAnsi="GHEA Grapalat"/>
          <w:color w:val="000000"/>
          <w:sz w:val="24"/>
          <w:szCs w:val="24"/>
        </w:rPr>
        <w:t>–</w:t>
      </w:r>
      <w:r w:rsidRPr="00FA1ED7">
        <w:rPr>
          <w:rFonts w:ascii="GHEA Grapalat" w:hAnsi="GHEA Grapalat"/>
          <w:color w:val="000000"/>
          <w:sz w:val="24"/>
          <w:szCs w:val="24"/>
        </w:rPr>
        <w:t xml:space="preserve">ին ստորագրված պայմանագրի եւ դրա անբաժանելի մասը կազմող սույն Արձանագրության ավանդապահ, սույն </w:t>
      </w:r>
      <w:r w:rsidRPr="008C094C">
        <w:rPr>
          <w:rFonts w:ascii="GHEA Grapalat" w:hAnsi="GHEA Grapalat"/>
          <w:color w:val="000000"/>
          <w:sz w:val="24"/>
          <w:szCs w:val="24"/>
        </w:rPr>
        <w:t>Արձանագրության կողմ հանդիսացող յուրաքանչյուր պետության կտրամադրի դրա հաստատված պ</w:t>
      </w:r>
      <w:r w:rsidRPr="00FA1ED7">
        <w:rPr>
          <w:rFonts w:ascii="GHEA Grapalat" w:hAnsi="GHEA Grapalat"/>
          <w:color w:val="000000"/>
          <w:sz w:val="24"/>
          <w:szCs w:val="24"/>
        </w:rPr>
        <w:t>ատճենը։</w:t>
      </w:r>
    </w:p>
    <w:p w:rsidR="00E42967" w:rsidRPr="00372906" w:rsidRDefault="00E42967" w:rsidP="00C27C18">
      <w:pPr>
        <w:widowControl w:val="0"/>
        <w:spacing w:after="0" w:line="240" w:lineRule="auto"/>
        <w:ind w:left="-567" w:right="20" w:firstLine="567"/>
        <w:contextualSpacing/>
        <w:jc w:val="both"/>
        <w:rPr>
          <w:rFonts w:ascii="GHEA Grapalat" w:hAnsi="GHEA Grapalat"/>
          <w:color w:val="000000"/>
          <w:sz w:val="24"/>
          <w:szCs w:val="24"/>
        </w:rPr>
      </w:pPr>
    </w:p>
    <w:p w:rsidR="00C27C18" w:rsidRPr="007409DF" w:rsidRDefault="00C27C18"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p>
    <w:tbl>
      <w:tblPr>
        <w:tblOverlap w:val="never"/>
        <w:tblW w:w="0" w:type="auto"/>
        <w:jc w:val="center"/>
        <w:tblInd w:w="-1145" w:type="dxa"/>
        <w:tblLayout w:type="fixed"/>
        <w:tblCellMar>
          <w:left w:w="10" w:type="dxa"/>
          <w:right w:w="10" w:type="dxa"/>
        </w:tblCellMar>
        <w:tblLook w:val="04A0"/>
      </w:tblPr>
      <w:tblGrid>
        <w:gridCol w:w="2250"/>
        <w:gridCol w:w="2394"/>
        <w:gridCol w:w="2414"/>
        <w:gridCol w:w="2880"/>
      </w:tblGrid>
      <w:tr w:rsidR="0033368C" w:rsidRPr="00A27E84" w:rsidTr="001F7C2A">
        <w:trPr>
          <w:trHeight w:hRule="exact" w:val="1640"/>
          <w:jc w:val="center"/>
        </w:trPr>
        <w:tc>
          <w:tcPr>
            <w:tcW w:w="2250" w:type="dxa"/>
            <w:shd w:val="clear" w:color="auto" w:fill="FFFFFF"/>
          </w:tcPr>
          <w:p w:rsidR="00C27C18"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Հայաստանի </w:t>
            </w:r>
          </w:p>
          <w:p w:rsidR="0033368C" w:rsidRPr="00FA1ED7" w:rsidRDefault="0033368C" w:rsidP="00C27C18">
            <w:pPr>
              <w:widowControl w:val="0"/>
              <w:spacing w:after="0" w:line="240" w:lineRule="auto"/>
              <w:ind w:left="-567" w:firstLine="567"/>
              <w:contextualSpacing/>
              <w:jc w:val="center"/>
              <w:rPr>
                <w:rFonts w:ascii="GHEA Grapalat" w:eastAsia="Times New Roman" w:hAnsi="GHEA Grapalat"/>
                <w:color w:val="000000"/>
                <w:sz w:val="24"/>
                <w:szCs w:val="24"/>
              </w:rPr>
            </w:pPr>
            <w:r w:rsidRPr="00A27E84">
              <w:rPr>
                <w:rFonts w:ascii="GHEA Grapalat" w:hAnsi="GHEA Grapalat"/>
                <w:b/>
                <w:color w:val="000000"/>
                <w:sz w:val="24"/>
                <w:szCs w:val="24"/>
              </w:rPr>
              <w:t>Հանրապետության կողմից</w:t>
            </w:r>
          </w:p>
        </w:tc>
        <w:tc>
          <w:tcPr>
            <w:tcW w:w="2394" w:type="dxa"/>
            <w:shd w:val="clear" w:color="auto" w:fill="FFFFFF"/>
          </w:tcPr>
          <w:p w:rsidR="00C27C18"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Բելառուսի </w:t>
            </w:r>
          </w:p>
          <w:p w:rsidR="00E42967"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r w:rsidR="00E42967">
              <w:rPr>
                <w:rFonts w:ascii="GHEA Grapalat" w:hAnsi="GHEA Grapalat"/>
                <w:b/>
                <w:color w:val="000000"/>
                <w:sz w:val="24"/>
                <w:szCs w:val="24"/>
                <w:lang w:val="en-US"/>
              </w:rPr>
              <w:t xml:space="preserve"> </w:t>
            </w:r>
          </w:p>
          <w:p w:rsidR="0033368C" w:rsidRPr="00FA1ED7" w:rsidRDefault="0033368C" w:rsidP="00C27C18">
            <w:pPr>
              <w:widowControl w:val="0"/>
              <w:spacing w:after="0" w:line="240" w:lineRule="auto"/>
              <w:ind w:left="-567" w:firstLine="567"/>
              <w:contextualSpacing/>
              <w:jc w:val="center"/>
              <w:rPr>
                <w:rFonts w:ascii="GHEA Grapalat" w:eastAsia="Times New Roman" w:hAnsi="GHEA Grapalat"/>
                <w:color w:val="000000"/>
                <w:sz w:val="24"/>
                <w:szCs w:val="24"/>
              </w:rPr>
            </w:pPr>
            <w:r w:rsidRPr="00A27E84">
              <w:rPr>
                <w:rFonts w:ascii="GHEA Grapalat" w:hAnsi="GHEA Grapalat"/>
                <w:b/>
                <w:color w:val="000000"/>
                <w:sz w:val="24"/>
                <w:szCs w:val="24"/>
              </w:rPr>
              <w:t>կողմից</w:t>
            </w:r>
          </w:p>
        </w:tc>
        <w:tc>
          <w:tcPr>
            <w:tcW w:w="2414" w:type="dxa"/>
            <w:shd w:val="clear" w:color="auto" w:fill="FFFFFF"/>
          </w:tcPr>
          <w:p w:rsidR="00C27C18"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Ղազախստանի </w:t>
            </w:r>
          </w:p>
          <w:p w:rsidR="00E42967"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p>
          <w:p w:rsidR="0033368C" w:rsidRPr="00FA1ED7" w:rsidRDefault="0033368C" w:rsidP="00C27C18">
            <w:pPr>
              <w:widowControl w:val="0"/>
              <w:spacing w:after="0" w:line="240" w:lineRule="auto"/>
              <w:ind w:left="-567" w:firstLine="567"/>
              <w:contextualSpacing/>
              <w:jc w:val="center"/>
              <w:rPr>
                <w:rFonts w:ascii="GHEA Grapalat" w:eastAsia="Times New Roman" w:hAnsi="GHEA Grapalat"/>
                <w:color w:val="000000"/>
                <w:sz w:val="24"/>
                <w:szCs w:val="24"/>
              </w:rPr>
            </w:pPr>
            <w:r w:rsidRPr="00A27E84">
              <w:rPr>
                <w:rFonts w:ascii="GHEA Grapalat" w:hAnsi="GHEA Grapalat"/>
                <w:b/>
                <w:color w:val="000000"/>
                <w:sz w:val="24"/>
                <w:szCs w:val="24"/>
              </w:rPr>
              <w:t>կողմից</w:t>
            </w:r>
          </w:p>
        </w:tc>
        <w:tc>
          <w:tcPr>
            <w:tcW w:w="2880" w:type="dxa"/>
            <w:shd w:val="clear" w:color="auto" w:fill="FFFFFF"/>
          </w:tcPr>
          <w:p w:rsidR="00C27C18"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Ռուսաստանի </w:t>
            </w:r>
            <w:r w:rsidR="00C27C18">
              <w:rPr>
                <w:rFonts w:ascii="GHEA Grapalat" w:hAnsi="GHEA Grapalat"/>
                <w:b/>
                <w:color w:val="000000"/>
                <w:sz w:val="24"/>
                <w:szCs w:val="24"/>
                <w:lang w:val="en-US"/>
              </w:rPr>
              <w:t xml:space="preserve"> </w:t>
            </w:r>
          </w:p>
          <w:p w:rsidR="00C27C18" w:rsidRDefault="0033368C" w:rsidP="00C27C18">
            <w:pPr>
              <w:widowControl w:val="0"/>
              <w:spacing w:after="0" w:line="240" w:lineRule="auto"/>
              <w:ind w:left="-567"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Դաշնության </w:t>
            </w:r>
          </w:p>
          <w:p w:rsidR="0033368C" w:rsidRPr="00FA1ED7" w:rsidRDefault="0033368C" w:rsidP="00C27C18">
            <w:pPr>
              <w:widowControl w:val="0"/>
              <w:spacing w:after="0" w:line="240" w:lineRule="auto"/>
              <w:ind w:left="-567" w:firstLine="567"/>
              <w:contextualSpacing/>
              <w:jc w:val="center"/>
              <w:rPr>
                <w:rFonts w:ascii="GHEA Grapalat" w:eastAsia="Times New Roman" w:hAnsi="GHEA Grapalat"/>
                <w:color w:val="000000"/>
                <w:sz w:val="24"/>
                <w:szCs w:val="24"/>
              </w:rPr>
            </w:pPr>
            <w:r w:rsidRPr="00A27E84">
              <w:rPr>
                <w:rFonts w:ascii="GHEA Grapalat" w:hAnsi="GHEA Grapalat"/>
                <w:b/>
                <w:color w:val="000000"/>
                <w:sz w:val="24"/>
                <w:szCs w:val="24"/>
              </w:rPr>
              <w:t>կողմից</w:t>
            </w:r>
          </w:p>
        </w:tc>
      </w:tr>
      <w:tr w:rsidR="0033368C" w:rsidRPr="00A27E84" w:rsidTr="001F7C2A">
        <w:trPr>
          <w:trHeight w:hRule="exact" w:val="1610"/>
          <w:jc w:val="center"/>
        </w:trPr>
        <w:tc>
          <w:tcPr>
            <w:tcW w:w="2250" w:type="dxa"/>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4807" w:type="dxa"/>
            <w:gridSpan w:val="2"/>
            <w:shd w:val="clear" w:color="auto" w:fill="FFFFFF"/>
          </w:tcPr>
          <w:p w:rsidR="00C27C18" w:rsidRDefault="00C27C18" w:rsidP="001F7C2A">
            <w:pPr>
              <w:widowControl w:val="0"/>
              <w:spacing w:after="0" w:line="240" w:lineRule="auto"/>
              <w:ind w:left="-567" w:right="1150" w:firstLine="567"/>
              <w:contextualSpacing/>
              <w:rPr>
                <w:rFonts w:ascii="GHEA Grapalat" w:hAnsi="GHEA Grapalat"/>
                <w:b/>
                <w:color w:val="000000"/>
                <w:sz w:val="24"/>
                <w:szCs w:val="24"/>
                <w:lang w:val="en-US"/>
              </w:rPr>
            </w:pPr>
          </w:p>
          <w:p w:rsidR="00C27C18" w:rsidRDefault="00C27C18" w:rsidP="00C27C18">
            <w:pPr>
              <w:widowControl w:val="0"/>
              <w:spacing w:after="0" w:line="240" w:lineRule="auto"/>
              <w:ind w:left="-567" w:right="1150" w:firstLine="567"/>
              <w:contextualSpacing/>
              <w:jc w:val="center"/>
              <w:rPr>
                <w:rFonts w:ascii="GHEA Grapalat" w:hAnsi="GHEA Grapalat"/>
                <w:b/>
                <w:color w:val="000000"/>
                <w:sz w:val="24"/>
                <w:szCs w:val="24"/>
                <w:lang w:val="en-US"/>
              </w:rPr>
            </w:pPr>
          </w:p>
          <w:p w:rsidR="00C27C18" w:rsidRDefault="0033368C" w:rsidP="00C27C18">
            <w:pPr>
              <w:widowControl w:val="0"/>
              <w:spacing w:after="0" w:line="240" w:lineRule="auto"/>
              <w:ind w:left="-567" w:right="1150"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Ղրղզստանի </w:t>
            </w:r>
          </w:p>
          <w:p w:rsidR="00C27C18" w:rsidRDefault="0033368C" w:rsidP="00C27C18">
            <w:pPr>
              <w:widowControl w:val="0"/>
              <w:spacing w:after="0" w:line="240" w:lineRule="auto"/>
              <w:ind w:left="-567" w:right="1150" w:firstLine="567"/>
              <w:contextualSpacing/>
              <w:jc w:val="center"/>
              <w:rPr>
                <w:rFonts w:ascii="GHEA Grapalat" w:hAnsi="GHEA Grapalat"/>
                <w:b/>
                <w:color w:val="000000"/>
                <w:sz w:val="24"/>
                <w:szCs w:val="24"/>
                <w:lang w:val="en-US"/>
              </w:rPr>
            </w:pPr>
            <w:r w:rsidRPr="00A27E84">
              <w:rPr>
                <w:rFonts w:ascii="GHEA Grapalat" w:hAnsi="GHEA Grapalat"/>
                <w:b/>
                <w:color w:val="000000"/>
                <w:sz w:val="24"/>
                <w:szCs w:val="24"/>
              </w:rPr>
              <w:t xml:space="preserve">Հանրապետության </w:t>
            </w:r>
          </w:p>
          <w:p w:rsidR="0033368C" w:rsidRPr="00FA1ED7" w:rsidRDefault="0033368C" w:rsidP="00C27C18">
            <w:pPr>
              <w:widowControl w:val="0"/>
              <w:spacing w:after="0" w:line="240" w:lineRule="auto"/>
              <w:ind w:left="-130" w:right="1150" w:firstLine="130"/>
              <w:contextualSpacing/>
              <w:jc w:val="center"/>
              <w:rPr>
                <w:rFonts w:ascii="GHEA Grapalat" w:eastAsia="Times New Roman" w:hAnsi="GHEA Grapalat"/>
                <w:color w:val="000000"/>
                <w:sz w:val="24"/>
                <w:szCs w:val="24"/>
              </w:rPr>
            </w:pPr>
            <w:r w:rsidRPr="00A27E84">
              <w:rPr>
                <w:rFonts w:ascii="GHEA Grapalat" w:hAnsi="GHEA Grapalat"/>
                <w:b/>
                <w:color w:val="000000"/>
                <w:sz w:val="24"/>
                <w:szCs w:val="24"/>
              </w:rPr>
              <w:t>կողմից</w:t>
            </w:r>
          </w:p>
        </w:tc>
        <w:tc>
          <w:tcPr>
            <w:tcW w:w="2880" w:type="dxa"/>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r>
    </w:tbl>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r w:rsidRPr="00FA1ED7">
        <w:rPr>
          <w:rFonts w:ascii="GHEA Grapalat" w:hAnsi="GHEA Grapalat"/>
          <w:sz w:val="24"/>
          <w:szCs w:val="24"/>
        </w:rPr>
        <w:br w:type="page"/>
      </w:r>
    </w:p>
    <w:p w:rsidR="0033368C" w:rsidRPr="00C27C18" w:rsidRDefault="00C27C18" w:rsidP="00C27C18">
      <w:pPr>
        <w:widowControl w:val="0"/>
        <w:spacing w:after="0" w:line="240" w:lineRule="auto"/>
        <w:ind w:left="-567" w:right="-1" w:firstLine="567"/>
        <w:contextualSpacing/>
        <w:jc w:val="center"/>
        <w:rPr>
          <w:rFonts w:ascii="GHEA Grapalat" w:eastAsia="Times New Roman" w:hAnsi="GHEA Grapalat"/>
          <w:color w:val="000000"/>
        </w:rPr>
      </w:pPr>
      <w:r>
        <w:rPr>
          <w:rFonts w:ascii="GHEA Grapalat" w:hAnsi="GHEA Grapalat"/>
          <w:color w:val="000000"/>
          <w:lang w:val="en-US"/>
        </w:rPr>
        <w:lastRenderedPageBreak/>
        <w:t xml:space="preserve">                                                                       </w:t>
      </w:r>
      <w:r w:rsidR="0033368C" w:rsidRPr="00C27C18">
        <w:rPr>
          <w:rFonts w:ascii="GHEA Grapalat" w:hAnsi="GHEA Grapalat"/>
          <w:color w:val="000000"/>
        </w:rPr>
        <w:t>ՀԱՎԵԼՎԱԾ</w:t>
      </w:r>
    </w:p>
    <w:p w:rsidR="00C27C18" w:rsidRDefault="00C27C18"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 xml:space="preserve">«Ղրղզստանի Հանրապետության՝ </w:t>
      </w:r>
    </w:p>
    <w:p w:rsidR="00C27C18" w:rsidRDefault="0033368C" w:rsidP="00C27C18">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«Եվրասիական տնտեսական միության մասին» </w:t>
      </w:r>
    </w:p>
    <w:p w:rsidR="001F7C2A" w:rsidRDefault="0033368C" w:rsidP="001F7C2A">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2014 թվականի մայիսի 29–ի պայմանագրին </w:t>
      </w:r>
    </w:p>
    <w:p w:rsidR="001F7C2A" w:rsidRDefault="001F7C2A" w:rsidP="001F7C2A">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 xml:space="preserve">միանալու առնչությամբ </w:t>
      </w:r>
    </w:p>
    <w:p w:rsidR="00C27C18" w:rsidRDefault="0033368C" w:rsidP="001F7C2A">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«Եվրասիական տնտեսական միության մասին» </w:t>
      </w:r>
    </w:p>
    <w:p w:rsidR="007409DF" w:rsidRDefault="00C27C18" w:rsidP="007409DF">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 xml:space="preserve">2014 թվականի մայիսի 29–ի պայմանագրում եւ </w:t>
      </w:r>
      <w:r w:rsidR="007409DF">
        <w:rPr>
          <w:rFonts w:ascii="GHEA Grapalat" w:hAnsi="GHEA Grapalat"/>
          <w:color w:val="000000"/>
          <w:lang w:val="en-US"/>
        </w:rPr>
        <w:t xml:space="preserve">   </w:t>
      </w:r>
    </w:p>
    <w:p w:rsidR="00C27C18" w:rsidRDefault="007409DF" w:rsidP="00C27C18">
      <w:pPr>
        <w:widowControl w:val="0"/>
        <w:spacing w:after="0" w:line="240" w:lineRule="auto"/>
        <w:ind w:left="-567" w:right="-1" w:firstLine="567"/>
        <w:contextualSpacing/>
        <w:jc w:val="right"/>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 xml:space="preserve">Եվրասիական տնտեսական միության իրավունքի մաս </w:t>
      </w:r>
    </w:p>
    <w:p w:rsidR="00C27C18" w:rsidRDefault="0033368C" w:rsidP="00C27C18">
      <w:pPr>
        <w:widowControl w:val="0"/>
        <w:spacing w:after="0" w:line="240" w:lineRule="auto"/>
        <w:ind w:left="-567" w:right="-1" w:firstLine="567"/>
        <w:contextualSpacing/>
        <w:jc w:val="right"/>
        <w:rPr>
          <w:rFonts w:ascii="GHEA Grapalat" w:hAnsi="GHEA Grapalat"/>
          <w:color w:val="000000"/>
          <w:lang w:val="en-US"/>
        </w:rPr>
      </w:pPr>
      <w:r w:rsidRPr="00C27C18">
        <w:rPr>
          <w:rFonts w:ascii="GHEA Grapalat" w:hAnsi="GHEA Grapalat"/>
          <w:color w:val="000000"/>
        </w:rPr>
        <w:t xml:space="preserve">կազմող առանձին միջազգային պայմանագրերում </w:t>
      </w:r>
    </w:p>
    <w:p w:rsidR="00C27C18" w:rsidRDefault="00C27C18"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 xml:space="preserve">փոփոխություններ կատարելու մասին» </w:t>
      </w:r>
    </w:p>
    <w:p w:rsidR="0033368C" w:rsidRPr="00C27C18" w:rsidRDefault="00C27C18" w:rsidP="00C27C18">
      <w:pPr>
        <w:widowControl w:val="0"/>
        <w:spacing w:after="0" w:line="240" w:lineRule="auto"/>
        <w:ind w:left="-567" w:right="-1" w:firstLine="567"/>
        <w:contextualSpacing/>
        <w:jc w:val="center"/>
        <w:rPr>
          <w:rFonts w:ascii="GHEA Grapalat" w:hAnsi="GHEA Grapalat"/>
          <w:color w:val="000000"/>
          <w:lang w:val="en-US"/>
        </w:rPr>
      </w:pPr>
      <w:r>
        <w:rPr>
          <w:rFonts w:ascii="GHEA Grapalat" w:hAnsi="GHEA Grapalat"/>
          <w:color w:val="000000"/>
          <w:lang w:val="en-US"/>
        </w:rPr>
        <w:t xml:space="preserve">                                                                        </w:t>
      </w:r>
      <w:r w:rsidR="0033368C" w:rsidRPr="00C27C18">
        <w:rPr>
          <w:rFonts w:ascii="GHEA Grapalat" w:hAnsi="GHEA Grapalat"/>
          <w:color w:val="000000"/>
        </w:rPr>
        <w:t>արձանագրության</w:t>
      </w:r>
    </w:p>
    <w:p w:rsidR="0033368C" w:rsidRPr="00FA1ED7" w:rsidRDefault="0033368C" w:rsidP="00C27C18">
      <w:pPr>
        <w:widowControl w:val="0"/>
        <w:spacing w:after="0" w:line="240" w:lineRule="auto"/>
        <w:ind w:left="-567" w:firstLine="567"/>
        <w:contextualSpacing/>
        <w:jc w:val="center"/>
        <w:rPr>
          <w:rFonts w:ascii="GHEA Grapalat" w:eastAsia="Times New Roman" w:hAnsi="GHEA Grapalat"/>
          <w:b/>
          <w:bCs/>
          <w:color w:val="000000"/>
          <w:sz w:val="24"/>
          <w:szCs w:val="24"/>
        </w:rPr>
      </w:pPr>
    </w:p>
    <w:p w:rsidR="00C27C18" w:rsidRDefault="00C27C18" w:rsidP="00C27C18">
      <w:pPr>
        <w:widowControl w:val="0"/>
        <w:spacing w:after="0" w:line="240" w:lineRule="auto"/>
        <w:ind w:left="-567" w:right="-1" w:firstLine="567"/>
        <w:contextualSpacing/>
        <w:jc w:val="center"/>
        <w:rPr>
          <w:rFonts w:ascii="GHEA Grapalat" w:hAnsi="GHEA Grapalat"/>
          <w:b/>
          <w:color w:val="000000"/>
          <w:sz w:val="24"/>
          <w:szCs w:val="24"/>
          <w:lang w:val="en-US"/>
        </w:rPr>
      </w:pPr>
    </w:p>
    <w:p w:rsidR="0033368C" w:rsidRPr="00FA1ED7" w:rsidRDefault="0033368C" w:rsidP="00C27C18">
      <w:pPr>
        <w:widowControl w:val="0"/>
        <w:spacing w:after="0" w:line="240" w:lineRule="auto"/>
        <w:ind w:left="-567" w:right="-1" w:firstLine="567"/>
        <w:contextualSpacing/>
        <w:jc w:val="center"/>
        <w:rPr>
          <w:rFonts w:ascii="GHEA Grapalat" w:eastAsia="Times New Roman" w:hAnsi="GHEA Grapalat"/>
          <w:b/>
          <w:bCs/>
          <w:color w:val="000000"/>
          <w:sz w:val="24"/>
          <w:szCs w:val="24"/>
        </w:rPr>
      </w:pPr>
      <w:r w:rsidRPr="00FA1ED7">
        <w:rPr>
          <w:rFonts w:ascii="GHEA Grapalat" w:hAnsi="GHEA Grapalat"/>
          <w:b/>
          <w:color w:val="000000"/>
          <w:sz w:val="24"/>
          <w:szCs w:val="24"/>
        </w:rPr>
        <w:t>ՓՈՓՈԽՈՒԹՅՈՒՆՆԵՐ</w:t>
      </w:r>
    </w:p>
    <w:p w:rsidR="0033368C" w:rsidRPr="00FA1ED7" w:rsidRDefault="0033368C" w:rsidP="00C27C18">
      <w:pPr>
        <w:widowControl w:val="0"/>
        <w:spacing w:after="0" w:line="240" w:lineRule="auto"/>
        <w:ind w:left="-567" w:right="-1" w:firstLine="567"/>
        <w:contextualSpacing/>
        <w:jc w:val="center"/>
        <w:rPr>
          <w:rFonts w:ascii="GHEA Grapalat" w:eastAsia="Times New Roman" w:hAnsi="GHEA Grapalat"/>
          <w:b/>
          <w:bCs/>
          <w:color w:val="000000"/>
          <w:sz w:val="24"/>
          <w:szCs w:val="24"/>
        </w:rPr>
      </w:pPr>
      <w:r w:rsidRPr="00FA1ED7">
        <w:rPr>
          <w:rFonts w:ascii="GHEA Grapalat" w:hAnsi="GHEA Grapalat"/>
          <w:b/>
          <w:color w:val="000000"/>
          <w:sz w:val="24"/>
          <w:szCs w:val="24"/>
        </w:rPr>
        <w:t>որոնք կատարվում են «Եվրասիական տնտեսական միության մասին» 2014 թվականի մայիսի 29</w:t>
      </w:r>
      <w:r>
        <w:rPr>
          <w:rFonts w:ascii="GHEA Grapalat" w:hAnsi="GHEA Grapalat"/>
          <w:b/>
          <w:color w:val="000000"/>
          <w:sz w:val="24"/>
          <w:szCs w:val="24"/>
        </w:rPr>
        <w:t>–</w:t>
      </w:r>
      <w:r w:rsidRPr="00FA1ED7">
        <w:rPr>
          <w:rFonts w:ascii="GHEA Grapalat" w:hAnsi="GHEA Grapalat"/>
          <w:b/>
          <w:color w:val="000000"/>
          <w:sz w:val="24"/>
          <w:szCs w:val="24"/>
        </w:rPr>
        <w:t>ի պայմանագրում եւ Եվրասիական տնտեսական միության իրավունքի մաս կազմող միջազգային պայմանագրերում</w:t>
      </w:r>
    </w:p>
    <w:p w:rsidR="0033368C" w:rsidRPr="00FA1ED7" w:rsidRDefault="0033368C" w:rsidP="00C27C18">
      <w:pPr>
        <w:widowControl w:val="0"/>
        <w:spacing w:after="0" w:line="240" w:lineRule="auto"/>
        <w:ind w:left="-567" w:right="1304" w:firstLine="567"/>
        <w:contextualSpacing/>
        <w:jc w:val="center"/>
        <w:rPr>
          <w:rFonts w:ascii="GHEA Grapalat" w:eastAsia="Times New Roman" w:hAnsi="GHEA Grapalat"/>
          <w:color w:val="000000"/>
          <w:sz w:val="24"/>
          <w:szCs w:val="24"/>
        </w:rPr>
      </w:pPr>
    </w:p>
    <w:p w:rsidR="0033368C" w:rsidRPr="00C27C18" w:rsidRDefault="0033368C" w:rsidP="00C27C18">
      <w:pPr>
        <w:widowControl w:val="0"/>
        <w:spacing w:after="0" w:line="240" w:lineRule="auto"/>
        <w:ind w:left="-567" w:right="-1" w:firstLine="567"/>
        <w:contextualSpacing/>
        <w:jc w:val="center"/>
        <w:rPr>
          <w:rFonts w:ascii="GHEA Grapalat" w:hAnsi="GHEA Grapalat"/>
          <w:b/>
          <w:color w:val="000000"/>
          <w:sz w:val="24"/>
          <w:szCs w:val="24"/>
        </w:rPr>
      </w:pPr>
      <w:r w:rsidRPr="00332957">
        <w:rPr>
          <w:rFonts w:ascii="GHEA Grapalat" w:hAnsi="GHEA Grapalat"/>
          <w:b/>
          <w:color w:val="000000"/>
          <w:sz w:val="24"/>
          <w:szCs w:val="24"/>
        </w:rPr>
        <w:t>I.</w:t>
      </w:r>
      <w:r w:rsidRPr="00332957">
        <w:rPr>
          <w:rFonts w:ascii="Sylfaen" w:hAnsi="Sylfaen"/>
          <w:b/>
          <w:color w:val="000000"/>
          <w:sz w:val="24"/>
          <w:szCs w:val="24"/>
        </w:rPr>
        <w:t xml:space="preserve"> </w:t>
      </w:r>
      <w:r w:rsidRPr="00332957">
        <w:rPr>
          <w:rFonts w:ascii="GHEA Grapalat" w:hAnsi="GHEA Grapalat"/>
          <w:b/>
          <w:color w:val="000000"/>
          <w:sz w:val="24"/>
          <w:szCs w:val="24"/>
        </w:rPr>
        <w:t>«Եվրասիական տնտեսական միության մասին» 2014 թվականի մայիսի 29</w:t>
      </w:r>
      <w:r>
        <w:rPr>
          <w:rFonts w:ascii="GHEA Grapalat" w:hAnsi="GHEA Grapalat"/>
          <w:b/>
          <w:color w:val="000000"/>
          <w:sz w:val="24"/>
          <w:szCs w:val="24"/>
        </w:rPr>
        <w:t>–</w:t>
      </w:r>
      <w:r w:rsidRPr="00332957">
        <w:rPr>
          <w:rFonts w:ascii="GHEA Grapalat" w:hAnsi="GHEA Grapalat"/>
          <w:b/>
          <w:color w:val="000000"/>
          <w:sz w:val="24"/>
          <w:szCs w:val="24"/>
        </w:rPr>
        <w:t>ի պայմանագրում կատարվող փոփոխությունները</w:t>
      </w:r>
    </w:p>
    <w:p w:rsidR="00C27C18" w:rsidRPr="00C27C18" w:rsidRDefault="00C27C18" w:rsidP="00C27C18">
      <w:pPr>
        <w:widowControl w:val="0"/>
        <w:spacing w:after="0" w:line="240" w:lineRule="auto"/>
        <w:ind w:left="-567" w:right="-1" w:firstLine="567"/>
        <w:contextualSpacing/>
        <w:jc w:val="center"/>
        <w:rPr>
          <w:rFonts w:ascii="GHEA Grapalat" w:eastAsia="Times New Roman" w:hAnsi="GHEA Grapalat"/>
          <w:b/>
          <w:color w:val="000000"/>
          <w:sz w:val="24"/>
          <w:szCs w:val="24"/>
        </w:rPr>
      </w:pPr>
    </w:p>
    <w:p w:rsidR="0033368C" w:rsidRPr="00C27C18" w:rsidRDefault="0033368C" w:rsidP="00C27C18">
      <w:pPr>
        <w:widowControl w:val="0"/>
        <w:tabs>
          <w:tab w:val="left" w:pos="954"/>
          <w:tab w:val="left" w:pos="3498"/>
        </w:tabs>
        <w:spacing w:after="0" w:line="240" w:lineRule="auto"/>
        <w:ind w:left="-567" w:right="340" w:firstLine="567"/>
        <w:contextualSpacing/>
        <w:jc w:val="both"/>
        <w:rPr>
          <w:rFonts w:ascii="GHEA Grapalat" w:hAnsi="GHEA Grapalat"/>
          <w:color w:val="000000"/>
          <w:sz w:val="24"/>
          <w:szCs w:val="24"/>
        </w:rPr>
      </w:pPr>
      <w:r w:rsidRPr="00FA1ED7">
        <w:rPr>
          <w:rFonts w:ascii="GHEA Grapalat" w:hAnsi="GHEA Grapalat"/>
          <w:color w:val="000000"/>
          <w:sz w:val="24"/>
          <w:szCs w:val="24"/>
        </w:rPr>
        <w:t xml:space="preserve">1. «Ծառայությունների </w:t>
      </w:r>
      <w:r w:rsidRPr="00456CCC">
        <w:rPr>
          <w:rFonts w:ascii="GHEA Grapalat" w:hAnsi="GHEA Grapalat"/>
          <w:color w:val="000000"/>
          <w:sz w:val="24"/>
          <w:szCs w:val="24"/>
        </w:rPr>
        <w:t>առեւտրի</w:t>
      </w:r>
      <w:r w:rsidRPr="00FA1ED7">
        <w:rPr>
          <w:rFonts w:ascii="GHEA Grapalat" w:hAnsi="GHEA Grapalat"/>
          <w:color w:val="000000"/>
          <w:sz w:val="24"/>
          <w:szCs w:val="24"/>
        </w:rPr>
        <w:t>, հիմնադրման, գործունեության եւ ներդրումների իրականացման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16</w:t>
      </w:r>
      <w:r>
        <w:rPr>
          <w:rFonts w:ascii="GHEA Grapalat" w:hAnsi="GHEA Grapalat"/>
          <w:color w:val="000000"/>
          <w:sz w:val="24"/>
          <w:szCs w:val="24"/>
        </w:rPr>
        <w:t>–</w:t>
      </w:r>
      <w:r w:rsidRPr="00FA1ED7">
        <w:rPr>
          <w:rFonts w:ascii="GHEA Grapalat" w:hAnsi="GHEA Grapalat"/>
          <w:color w:val="000000"/>
          <w:sz w:val="24"/>
          <w:szCs w:val="24"/>
        </w:rPr>
        <w:t>րդ հավելված) 2</w:t>
      </w:r>
      <w:r>
        <w:rPr>
          <w:rFonts w:ascii="GHEA Grapalat" w:hAnsi="GHEA Grapalat"/>
          <w:color w:val="000000"/>
          <w:sz w:val="24"/>
          <w:szCs w:val="24"/>
        </w:rPr>
        <w:t>–</w:t>
      </w:r>
      <w:r w:rsidRPr="00FA1ED7">
        <w:rPr>
          <w:rFonts w:ascii="GHEA Grapalat" w:hAnsi="GHEA Grapalat"/>
          <w:color w:val="000000"/>
          <w:sz w:val="24"/>
          <w:szCs w:val="24"/>
        </w:rPr>
        <w:t xml:space="preserve">րդ հավելվածը լրացնել </w:t>
      </w:r>
      <w:r w:rsidRPr="00563462">
        <w:rPr>
          <w:rFonts w:ascii="GHEA Grapalat" w:hAnsi="GHEA Grapalat"/>
          <w:color w:val="000000"/>
          <w:sz w:val="24"/>
          <w:szCs w:val="24"/>
        </w:rPr>
        <w:t>հետեւյալ</w:t>
      </w:r>
      <w:r w:rsidRPr="00FA1ED7">
        <w:rPr>
          <w:rFonts w:ascii="GHEA Grapalat" w:hAnsi="GHEA Grapalat"/>
          <w:color w:val="000000"/>
          <w:sz w:val="24"/>
          <w:szCs w:val="24"/>
        </w:rPr>
        <w:t xml:space="preserve"> բովանդակությամբ V բաժնով.</w:t>
      </w:r>
    </w:p>
    <w:p w:rsidR="00C27C18" w:rsidRPr="00C27C18" w:rsidRDefault="00C27C18" w:rsidP="00C27C18">
      <w:pPr>
        <w:widowControl w:val="0"/>
        <w:tabs>
          <w:tab w:val="left" w:pos="954"/>
          <w:tab w:val="left" w:pos="3498"/>
        </w:tabs>
        <w:spacing w:after="0" w:line="240" w:lineRule="auto"/>
        <w:ind w:left="-567" w:right="340" w:firstLine="567"/>
        <w:contextualSpacing/>
        <w:jc w:val="both"/>
        <w:rPr>
          <w:rFonts w:ascii="GHEA Grapalat" w:eastAsia="Times New Roman" w:hAnsi="GHEA Grapalat"/>
          <w:color w:val="000000"/>
          <w:sz w:val="24"/>
          <w:szCs w:val="24"/>
        </w:rPr>
      </w:pPr>
    </w:p>
    <w:tbl>
      <w:tblPr>
        <w:tblOverlap w:val="never"/>
        <w:tblW w:w="10625" w:type="dxa"/>
        <w:jc w:val="center"/>
        <w:tblInd w:w="-1500" w:type="dxa"/>
        <w:tblLayout w:type="fixed"/>
        <w:tblCellMar>
          <w:left w:w="10" w:type="dxa"/>
          <w:right w:w="10" w:type="dxa"/>
        </w:tblCellMar>
        <w:tblLook w:val="04A0"/>
      </w:tblPr>
      <w:tblGrid>
        <w:gridCol w:w="904"/>
        <w:gridCol w:w="39"/>
        <w:gridCol w:w="3056"/>
        <w:gridCol w:w="772"/>
        <w:gridCol w:w="1231"/>
        <w:gridCol w:w="790"/>
        <w:gridCol w:w="3099"/>
        <w:gridCol w:w="696"/>
        <w:gridCol w:w="38"/>
      </w:tblGrid>
      <w:tr w:rsidR="0033368C" w:rsidRPr="00A27E84" w:rsidTr="00C27C18">
        <w:trPr>
          <w:gridAfter w:val="2"/>
          <w:wAfter w:w="734" w:type="dxa"/>
          <w:jc w:val="center"/>
        </w:trPr>
        <w:tc>
          <w:tcPr>
            <w:tcW w:w="9891" w:type="dxa"/>
            <w:gridSpan w:val="7"/>
            <w:shd w:val="clear" w:color="auto" w:fill="FFFFFF"/>
          </w:tcPr>
          <w:p w:rsidR="0033368C" w:rsidRDefault="0033368C" w:rsidP="00C27C18">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C27C18" w:rsidRPr="00C27C18" w:rsidRDefault="00C27C18" w:rsidP="00C27C18">
            <w:pPr>
              <w:widowControl w:val="0"/>
              <w:spacing w:after="0" w:line="240" w:lineRule="auto"/>
              <w:ind w:left="-567" w:firstLine="567"/>
              <w:contextualSpacing/>
              <w:jc w:val="center"/>
              <w:rPr>
                <w:rFonts w:ascii="GHEA Grapalat" w:eastAsia="Times New Roman" w:hAnsi="GHEA Grapalat"/>
                <w:color w:val="000000"/>
                <w:lang w:val="en-US"/>
              </w:rPr>
            </w:pP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t>1. Լրավճարների (սուբսիդիաների) եւ պետական աջակցության այլ միջոցների հասանելիության պայմաններն ու կարգը սահմանվում են Ղրղզստանի Հանրապետության օրենսդրությամբ եւ իշխանության մարմինների կողմից ու կիրառվում են ամբողջ ծավալով, սակայն չհակասելով «Եվրասիական տնտեսական միության մասին» 2014 թվականի մայիսի 29-ի պայմանագրի XXIV եւ XXV բաժինների դրույթներին</w:t>
            </w:r>
          </w:p>
        </w:tc>
        <w:tc>
          <w:tcPr>
            <w:tcW w:w="2003" w:type="dxa"/>
            <w:gridSpan w:val="2"/>
            <w:shd w:val="clear" w:color="auto" w:fill="FFFFFF"/>
          </w:tcPr>
          <w:p w:rsidR="0033368C" w:rsidRPr="005B573B" w:rsidRDefault="0033368C" w:rsidP="00C27C18">
            <w:pPr>
              <w:widowControl w:val="0"/>
              <w:spacing w:after="0" w:line="240" w:lineRule="auto"/>
              <w:ind w:left="-567" w:firstLine="567"/>
              <w:contextualSpacing/>
              <w:rPr>
                <w:rFonts w:ascii="GHEA Grapalat" w:eastAsia="Times New Roman"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Հանրապետությունում բյուջետային իրավունքի հիմնարար սկզբունքների մասին» Ղրղզստանի Հանրապետության 1998 թվականի հունիսի 11-ի թիվ 78 օրենք,</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«Սուբսիդիաների եւ փոխհատուցման միջոցների մասին» Ղրղզստանի Հանրապետության 1998 թվականի հոկտեմբերի 31-ի թիվ 140 օրենք,</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համապատասխան տարվա համար հանրապետական բյուջեի մասին Ղրղզստանի Հանրապետության օրենքներ, Ղրղզստանի Հանրապետության, հանրապետական եւ տեղական պետական մարմինների նորմատիվ իրավական ակտեր</w:t>
            </w: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t xml:space="preserve">2. Օտարերկրյա անձանց մասնավոր սեփականության տակ չեն կարող գտնվել այն հողամասերը, որոնք </w:t>
            </w:r>
            <w:r w:rsidRPr="00A27E84">
              <w:rPr>
                <w:rFonts w:ascii="GHEA Grapalat" w:hAnsi="GHEA Grapalat"/>
                <w:color w:val="000000"/>
              </w:rPr>
              <w:lastRenderedPageBreak/>
              <w:t>նախատեսված են գյուղատնտեսական արտադրության համար</w:t>
            </w:r>
          </w:p>
        </w:tc>
        <w:tc>
          <w:tcPr>
            <w:tcW w:w="2003"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lastRenderedPageBreak/>
              <w:t>23-րդ եւ 26-րդ կետեր</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հողային օրենսգիրք</w:t>
            </w: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lastRenderedPageBreak/>
              <w:t xml:space="preserve">3. Բնակավայրերից դուրս գտնվող հողամասերը, բացառությամբ ընդերքի օգտագործման համար տրամադրվող գյուղատնտեսական հողատեսքերի եւ հողերի, կարող են օտարերկրյա անձանց տրամադրվել Ղրղզստանի Հանրապետության Կառավարության կողմից՝ ժամկետային (ժամանակավոր) օգտագործման իրավունքով։ </w:t>
            </w:r>
          </w:p>
        </w:tc>
        <w:tc>
          <w:tcPr>
            <w:tcW w:w="2003"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հողային օրենսգիրք</w:t>
            </w: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t xml:space="preserve">4. Ղրղզստանի Հանրապետության՝ հատուկ կարգավիճակ ունեցող սահմանամերձ տարածքներում արգելվում է քաղաքացիաիրավական այնպիսի գործարքների կատարումը, որոնք կապված են անշարժ գույքի ցանկացած տեսակի օբյեկտները՝ անկախ սեփականության ձեւից, օտարերկրյա քաղաքացիների, քաղաքացիություն չունեցող անձանց եւ օտարերկրյա իրավաբանական անձանց,բացառությամբ կայրիլմանների [հայրենադարձ էթնիկ ղրղզների], սեփականությանը փոխանցելու միջոցով օտարելու հետ </w:t>
            </w:r>
          </w:p>
        </w:tc>
        <w:tc>
          <w:tcPr>
            <w:tcW w:w="2003"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հողային օրենսգիրք,</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«Ղրղզստանի Հանրապետության առանձին սահմանամերձ տարածքներին հատուկ կարգավիճակ շնորհելու եւ դրանք զարգացնելու մասին» Ղրղզստանի Հանրապետության 2011 թվականի հուլիսի 26-ի թիվ 145 օրենք </w:t>
            </w: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t>5. Օտարերկրյա քաղաքացիներին, քաղաքացիություն չունեցող անձանց եւ օտարերկրյա իրավաբանական անձանց՝ բացառությամբ կայրիլմանների, ժամկետային (ժամանակավոր) օգտագործման իրավունքով չեն կարող տրամադրվել սահմանամերձ տարածքներում գտնվող հողամասերը</w:t>
            </w:r>
          </w:p>
        </w:tc>
        <w:tc>
          <w:tcPr>
            <w:tcW w:w="2003" w:type="dxa"/>
            <w:gridSpan w:val="2"/>
            <w:shd w:val="clear" w:color="auto" w:fill="FFFFFF"/>
          </w:tcPr>
          <w:p w:rsidR="0033368C" w:rsidRPr="00C27C18" w:rsidRDefault="0033368C" w:rsidP="00C27C18">
            <w:pPr>
              <w:widowControl w:val="0"/>
              <w:spacing w:after="0" w:line="240" w:lineRule="auto"/>
              <w:contextualSpacing/>
              <w:rPr>
                <w:rFonts w:ascii="GHEA Grapalat" w:eastAsia="Times New Roman" w:hAnsi="GHEA Grapalat"/>
                <w:color w:val="000000"/>
                <w:lang w:val="en-US"/>
              </w:rPr>
            </w:pPr>
            <w:r w:rsidRPr="00A27E84">
              <w:rPr>
                <w:rFonts w:ascii="GHEA Grapalat" w:hAnsi="GHEA Grapalat"/>
                <w:color w:val="000000"/>
              </w:rPr>
              <w:t>23-րդ եւ 26-րդ կետեր</w:t>
            </w:r>
            <w:r w:rsidR="00C27C18">
              <w:rPr>
                <w:rFonts w:ascii="GHEA Grapalat" w:hAnsi="GHEA Grapalat"/>
                <w:color w:val="000000"/>
                <w:lang w:val="en-US"/>
              </w:rPr>
              <w:t xml:space="preserve"> </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հողային օրենսգիրք,</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առանձին սահմանամերձ տարածքներին հատուկ կարգավիճակ շնորհելու եւ դրանք զարգացնելու մասին» Ղրղզստանի Հանրապետության 2011 թվականի հուլիսի 26-ի թիվ 145 օրենք</w:t>
            </w:r>
          </w:p>
        </w:tc>
      </w:tr>
      <w:tr w:rsidR="0033368C" w:rsidRPr="00A27E84" w:rsidTr="00C27C18">
        <w:trPr>
          <w:gridAfter w:val="2"/>
          <w:wAfter w:w="734" w:type="dxa"/>
          <w:jc w:val="center"/>
        </w:trPr>
        <w:tc>
          <w:tcPr>
            <w:tcW w:w="3999" w:type="dxa"/>
            <w:gridSpan w:val="3"/>
            <w:shd w:val="clear" w:color="auto" w:fill="FFFFFF"/>
          </w:tcPr>
          <w:p w:rsidR="0033368C" w:rsidRPr="005B573B" w:rsidRDefault="0033368C" w:rsidP="00C27C18">
            <w:pPr>
              <w:widowControl w:val="0"/>
              <w:spacing w:after="0" w:line="240" w:lineRule="auto"/>
              <w:ind w:left="7" w:hanging="7"/>
              <w:contextualSpacing/>
              <w:rPr>
                <w:rFonts w:ascii="GHEA Grapalat" w:eastAsia="Times New Roman" w:hAnsi="GHEA Grapalat"/>
                <w:color w:val="000000"/>
              </w:rPr>
            </w:pPr>
            <w:r w:rsidRPr="00A27E84">
              <w:rPr>
                <w:rFonts w:ascii="GHEA Grapalat" w:hAnsi="GHEA Grapalat"/>
                <w:color w:val="000000"/>
              </w:rPr>
              <w:t>6. Անժամկետ հողօգտագործման իրավունքը չի կարող պատկանել օտարերկրյա հողօգտագործողներին</w:t>
            </w:r>
          </w:p>
        </w:tc>
        <w:tc>
          <w:tcPr>
            <w:tcW w:w="2003"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23-րդ եւ 26-րդ կետեր</w:t>
            </w:r>
          </w:p>
        </w:tc>
        <w:tc>
          <w:tcPr>
            <w:tcW w:w="3889"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Հանրապետության հողային օրենսգիրք</w:t>
            </w:r>
          </w:p>
        </w:tc>
      </w:tr>
      <w:tr w:rsidR="0033368C" w:rsidRPr="00A27E84" w:rsidTr="00C27C18">
        <w:tblPrEx>
          <w:jc w:val="left"/>
        </w:tblPrEx>
        <w:trPr>
          <w:gridBefore w:val="1"/>
          <w:wBefore w:w="904" w:type="dxa"/>
        </w:trPr>
        <w:tc>
          <w:tcPr>
            <w:tcW w:w="3867" w:type="dxa"/>
            <w:gridSpan w:val="3"/>
            <w:shd w:val="clear" w:color="auto" w:fill="FFFFFF"/>
          </w:tcPr>
          <w:p w:rsidR="0033368C" w:rsidRPr="005B573B" w:rsidRDefault="0033368C" w:rsidP="00404596">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7. «Ընդերքի մասին» Ղրղզստանի Հանրապետության 2012 թվականի օգոստոսի 9-ի թիվ 160 օրենքին համապատասխան Ղրղզստանի Հանրապետության Կառավարության եւ ընդերքօգտագործողի միջեւ ընդերքօգտագործման </w:t>
            </w:r>
            <w:r w:rsidR="00404596" w:rsidRPr="00404596">
              <w:rPr>
                <w:rFonts w:ascii="GHEA Grapalat" w:hAnsi="GHEA Grapalat"/>
                <w:color w:val="000000"/>
              </w:rPr>
              <w:t>համաձայնագրերի</w:t>
            </w:r>
            <w:r w:rsidRPr="00A27E84">
              <w:rPr>
                <w:rFonts w:ascii="GHEA Grapalat" w:hAnsi="GHEA Grapalat"/>
                <w:color w:val="000000"/>
              </w:rPr>
              <w:t xml:space="preserve"> մասով՝ եթե օտարերկրյա իրավաբանական անձն է ճանաչվում ընդերքի օգտագործման </w:t>
            </w:r>
            <w:r w:rsidRPr="00A27E84">
              <w:rPr>
                <w:rFonts w:ascii="GHEA Grapalat" w:hAnsi="GHEA Grapalat"/>
                <w:color w:val="000000"/>
              </w:rPr>
              <w:lastRenderedPageBreak/>
              <w:t>իրավունքի համար աճուրդի կամ մրցույթի հաղթողը կամ այն անձը, որի հետ որոշվել է ուղղակի բանակցություններ վարել, ապա նա պարտավոր է Ղրղզստանի Հանրապետությունում բացել դուստր ընկերություն՝ 100 տոկոս բաժնեմասային մասնակցությամբ՝ ընդերքի օգտագործման իրավունքի լիցենզիայի ձեւակերպման համար</w:t>
            </w:r>
          </w:p>
        </w:tc>
        <w:tc>
          <w:tcPr>
            <w:tcW w:w="2021" w:type="dxa"/>
            <w:gridSpan w:val="2"/>
            <w:shd w:val="clear" w:color="auto" w:fill="FFFFFF"/>
          </w:tcPr>
          <w:p w:rsidR="0033368C" w:rsidRPr="005B573B" w:rsidRDefault="0033368C" w:rsidP="00C27C18">
            <w:pPr>
              <w:widowControl w:val="0"/>
              <w:spacing w:after="0" w:line="240" w:lineRule="auto"/>
              <w:ind w:left="131" w:firstLine="70"/>
              <w:contextualSpacing/>
              <w:rPr>
                <w:rFonts w:ascii="GHEA Grapalat" w:eastAsia="Times New Roman" w:hAnsi="GHEA Grapalat"/>
                <w:color w:val="000000"/>
              </w:rPr>
            </w:pPr>
            <w:r w:rsidRPr="00A27E84">
              <w:rPr>
                <w:rFonts w:ascii="GHEA Grapalat" w:hAnsi="GHEA Grapalat"/>
                <w:color w:val="000000"/>
              </w:rPr>
              <w:lastRenderedPageBreak/>
              <w:t>26-րդ եւ 31-րդ կետեր (30-րդ կետի 5-րդ եւ 6-րդ ենթակետերի մասով)</w:t>
            </w:r>
          </w:p>
        </w:tc>
        <w:tc>
          <w:tcPr>
            <w:tcW w:w="3833" w:type="dxa"/>
            <w:gridSpan w:val="3"/>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«Ընդերքի մասին» Ղրղզստանի Հանրապետության 2012 թվականի օգոստոսի 9-ի թիվ 160 օրենք, «Ընդերքօգտագործման ժամանակ արտադրանքը բաժանելու վերաբերյալ համաձայնագրերի մասին» Ղրղզստանի Հանրապետության 2002 թվականի ապրիլի 10-ի թիվ 49 օրենք</w:t>
            </w:r>
          </w:p>
        </w:tc>
      </w:tr>
      <w:tr w:rsidR="0033368C" w:rsidRPr="00A27E84" w:rsidTr="00C27C18">
        <w:tblPrEx>
          <w:jc w:val="left"/>
        </w:tblPrEx>
        <w:trPr>
          <w:gridBefore w:val="1"/>
          <w:wBefore w:w="904" w:type="dxa"/>
        </w:trPr>
        <w:tc>
          <w:tcPr>
            <w:tcW w:w="3867" w:type="dxa"/>
            <w:gridSpan w:val="3"/>
            <w:shd w:val="clear" w:color="auto" w:fill="FFFFFF"/>
          </w:tcPr>
          <w:p w:rsidR="0033368C" w:rsidRPr="005B573B" w:rsidRDefault="0033368C" w:rsidP="00C27C18">
            <w:pPr>
              <w:widowControl w:val="0"/>
              <w:spacing w:after="0" w:line="240" w:lineRule="auto"/>
              <w:ind w:left="29" w:hanging="29"/>
              <w:contextualSpacing/>
              <w:rPr>
                <w:rFonts w:ascii="GHEA Grapalat" w:eastAsia="Times New Roman" w:hAnsi="GHEA Grapalat"/>
                <w:color w:val="000000"/>
              </w:rPr>
            </w:pPr>
            <w:r w:rsidRPr="00A27E84">
              <w:rPr>
                <w:rFonts w:ascii="GHEA Grapalat" w:hAnsi="GHEA Grapalat"/>
                <w:color w:val="000000"/>
              </w:rPr>
              <w:lastRenderedPageBreak/>
              <w:t xml:space="preserve">8. Պետական մարմինն իրավասու է մերժելու հայտատուին թույլտվություն տրամադրել Ղրղզստանի Հանրապետության ռազմավարական նշանակության ռեսուրսների օգտագործման եւ (կամ) ռազմավարական նշանակության օբյեկտների օգտագործման, ձեռքբերման գործարքների իրականացման համար։ Ազգային անվտանգության ապահովման նպատակով Ղրղզստանի Հանրապետության Կառավարության կողմից սահմանվում են սահմանափակումներ՝ Ղրղզստանի Հանրապետության ռազմավարական նշանակության ռեսուրսների (օբյեկտների) նկատմամբ սեփականության իրավունքի փոխանցման եւ ծագման մասով </w:t>
            </w:r>
          </w:p>
        </w:tc>
        <w:tc>
          <w:tcPr>
            <w:tcW w:w="2021" w:type="dxa"/>
            <w:gridSpan w:val="2"/>
            <w:shd w:val="clear" w:color="auto" w:fill="FFFFFF"/>
          </w:tcPr>
          <w:p w:rsidR="0033368C" w:rsidRPr="005B573B" w:rsidRDefault="0033368C" w:rsidP="00C27C18">
            <w:pPr>
              <w:widowControl w:val="0"/>
              <w:spacing w:after="0" w:line="240" w:lineRule="auto"/>
              <w:ind w:left="131" w:firstLine="70"/>
              <w:contextualSpacing/>
              <w:rPr>
                <w:rFonts w:ascii="GHEA Grapalat" w:eastAsia="Times New Roman" w:hAnsi="GHEA Grapalat"/>
                <w:color w:val="000000"/>
              </w:rPr>
            </w:pPr>
            <w:r w:rsidRPr="00A27E84">
              <w:rPr>
                <w:rFonts w:ascii="GHEA Grapalat" w:hAnsi="GHEA Grapalat"/>
                <w:color w:val="000000"/>
              </w:rPr>
              <w:t>16–րդ, 26-րդ եւ 31-րդ կետեր</w:t>
            </w:r>
          </w:p>
        </w:tc>
        <w:tc>
          <w:tcPr>
            <w:tcW w:w="3833" w:type="dxa"/>
            <w:gridSpan w:val="3"/>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«Ղրղզստանի Հանրապետության ռազմավարական նշանակության օբյեկտների մասին» Ղրղզստանի Հանրապետության 2008 թվականի մայիսի 23-ի թիվ 94 օրենք </w:t>
            </w:r>
          </w:p>
        </w:tc>
      </w:tr>
      <w:tr w:rsidR="0033368C" w:rsidRPr="00A27E84" w:rsidTr="00C27C18">
        <w:tblPrEx>
          <w:jc w:val="left"/>
        </w:tblPrEx>
        <w:trPr>
          <w:gridBefore w:val="1"/>
          <w:wBefore w:w="904" w:type="dxa"/>
        </w:trPr>
        <w:tc>
          <w:tcPr>
            <w:tcW w:w="3867" w:type="dxa"/>
            <w:gridSpan w:val="3"/>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9. Մինչեւ 2015 թվականի հունվարի 1-ը կնքված «Ընդերքօգտագործման ժամանակ արտադրանքը բաժանելու մասին» համաձայնագրում (այսուհետ՝ Համաձայնագիր) նախատեսվում են ներդրողի պարտավորությունները հետեւյալի գծով՝</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Համաձայնագրով նախատեսված աշխատանքներին որպես կապալառուներ, մատակարարներ, փոխադրողներ կամ այլ կարգավիճակով մասնակցելու համար նախապատվության իրավունքի տրամադրում Ղրղզստանի Հանրապետության իրավաբանական անձանց՝ ներդրողի հետ պայմանագրերի հիման վրա.</w:t>
            </w:r>
          </w:p>
        </w:tc>
        <w:tc>
          <w:tcPr>
            <w:tcW w:w="2021" w:type="dxa"/>
            <w:gridSpan w:val="2"/>
            <w:shd w:val="clear" w:color="auto" w:fill="FFFFFF"/>
          </w:tcPr>
          <w:p w:rsidR="0033368C" w:rsidRPr="005B573B" w:rsidRDefault="0033368C" w:rsidP="00C27C18">
            <w:pPr>
              <w:widowControl w:val="0"/>
              <w:spacing w:after="0" w:line="240" w:lineRule="auto"/>
              <w:ind w:left="131" w:firstLine="70"/>
              <w:contextualSpacing/>
              <w:rPr>
                <w:rFonts w:ascii="GHEA Grapalat" w:eastAsia="Times New Roman" w:hAnsi="GHEA Grapalat"/>
                <w:color w:val="000000"/>
              </w:rPr>
            </w:pPr>
            <w:r w:rsidRPr="00A27E84">
              <w:rPr>
                <w:rFonts w:ascii="GHEA Grapalat" w:hAnsi="GHEA Grapalat"/>
                <w:color w:val="000000"/>
              </w:rPr>
              <w:t>31-րդ կետ (30-րդ կետի 3-րդ եւ 7-րդ ենթակետե-րի մասով), 33-րդ եւ 35-րդ կետեր</w:t>
            </w:r>
          </w:p>
        </w:tc>
        <w:tc>
          <w:tcPr>
            <w:tcW w:w="3833" w:type="dxa"/>
            <w:gridSpan w:val="3"/>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«Ընդերքօգտագործման ժամանակ արտադրանքը բաժանելու վերաբերյալ համաձայնագրերի մասին» Ղրղզստանի Հանրապետության 2002 թվականի ապրիլի 10-ի թիվ 49 օրենք</w:t>
            </w:r>
          </w:p>
        </w:tc>
      </w:tr>
      <w:tr w:rsidR="0033368C" w:rsidRPr="00A27E84" w:rsidTr="00C27C18">
        <w:tblPrEx>
          <w:jc w:val="left"/>
        </w:tblPrEx>
        <w:trPr>
          <w:gridBefore w:val="2"/>
          <w:gridAfter w:val="1"/>
          <w:wBefore w:w="943" w:type="dxa"/>
          <w:wAfter w:w="38" w:type="dxa"/>
        </w:trPr>
        <w:tc>
          <w:tcPr>
            <w:tcW w:w="3828" w:type="dxa"/>
            <w:gridSpan w:val="2"/>
            <w:shd w:val="clear" w:color="auto" w:fill="FFFFFF"/>
          </w:tcPr>
          <w:p w:rsidR="0033368C" w:rsidRPr="005B573B" w:rsidRDefault="0033368C" w:rsidP="00C27C18">
            <w:pPr>
              <w:widowControl w:val="0"/>
              <w:spacing w:after="0" w:line="240" w:lineRule="auto"/>
              <w:ind w:left="-10"/>
              <w:contextualSpacing/>
              <w:rPr>
                <w:rFonts w:ascii="GHEA Grapalat" w:eastAsia="Times New Roman" w:hAnsi="GHEA Grapalat"/>
                <w:color w:val="000000"/>
              </w:rPr>
            </w:pPr>
            <w:r w:rsidRPr="00A27E84">
              <w:rPr>
                <w:rFonts w:ascii="GHEA Grapalat" w:hAnsi="GHEA Grapalat"/>
                <w:color w:val="000000"/>
              </w:rPr>
              <w:t xml:space="preserve">Ղրղզստանի Հանրապետության քաղաքացի հանդիսացող </w:t>
            </w:r>
            <w:r w:rsidRPr="00A27E84">
              <w:rPr>
                <w:rFonts w:ascii="GHEA Grapalat" w:hAnsi="GHEA Grapalat"/>
                <w:color w:val="000000"/>
              </w:rPr>
              <w:lastRenderedPageBreak/>
              <w:t>աշխատողների ներգրավում, որոնց թիվը պետք է կազմի ներգրավված բոլոր աշխատողների թվի առնվազն 80 տոկոսը. օտարերկրյա աշխատողների եւ մասնագետների ներգրավում Համաձայնագրով նախատեսված աշխատանքների միայն սկզբնական փուլերում կամ Ղրղզստանի Հանրապետության քաղաքացի հանդիսացող՝ համապատասխան որակավորմամբ աշխատողների եւ մասնագետների բացակայության դեպքում. օգտակար հանածոների հանքավայրերի երկրաբանական ուսումնասիրության, շահագործման եւ արդյունահանված հանքային հումքի վերամշակման համար անհրաժեշտ սարքավորումների, տեխնիկական միջոցների եւ նյութերի արտադրության համար պատվերների տեղադրում՝ Ղրղզստանի Հանրապետության իրավաբանական անձանց եւ Ղրղզստանի Հանրապետության տարածքում որպես հարկ վճարող գրանցված եւ գործունեություն իրականացնող օտարերկրյա իրավաբանական անձանց կողմից տեղաբաշխվող այդպիսի պատվերների ընդհանուր արժեքի առնվազն 50 տոկոսի ծավալով</w:t>
            </w:r>
          </w:p>
        </w:tc>
        <w:tc>
          <w:tcPr>
            <w:tcW w:w="2021" w:type="dxa"/>
            <w:gridSpan w:val="2"/>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s="Courier New"/>
                <w:color w:val="000000"/>
              </w:rPr>
            </w:pPr>
          </w:p>
        </w:tc>
        <w:tc>
          <w:tcPr>
            <w:tcW w:w="3795" w:type="dxa"/>
            <w:gridSpan w:val="2"/>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s="Courier New"/>
                <w:color w:val="000000"/>
              </w:rPr>
            </w:pPr>
          </w:p>
        </w:tc>
      </w:tr>
      <w:tr w:rsidR="0033368C" w:rsidRPr="00A27E84" w:rsidTr="00C27C18">
        <w:tblPrEx>
          <w:jc w:val="left"/>
        </w:tblPrEx>
        <w:trPr>
          <w:gridBefore w:val="2"/>
          <w:gridAfter w:val="1"/>
          <w:wBefore w:w="943" w:type="dxa"/>
          <w:wAfter w:w="38" w:type="dxa"/>
        </w:trPr>
        <w:tc>
          <w:tcPr>
            <w:tcW w:w="3828"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lastRenderedPageBreak/>
              <w:t>10. Բաժնետիրական ընկերության գույքը կոնցեսիայով հանձնելու դեպքում բաժնետիրական ընկերությունում որոշիչ ձայնի եւ կոնցեսիոն պայմանագրի օբյեկտները տնօրինելու իրավունքը վերապահվում է Ղրղզստանի Հանրապետության Կառավարությանը։</w:t>
            </w:r>
          </w:p>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Կոնցեսիոն պայմանագրի օբյեկտ կարող է լինել այն բաժնետիրական ընկերությունների գույքը, որտեղ պետությանն է պատկանում բաժնետոմսերի առնվազն երկու երրորդը՝ Ղրղզստանի Հանրապետության օրենսդրությանը համապատասխան որոշում </w:t>
            </w:r>
            <w:r w:rsidRPr="00A27E84">
              <w:rPr>
                <w:rFonts w:ascii="GHEA Grapalat" w:hAnsi="GHEA Grapalat"/>
                <w:color w:val="000000"/>
              </w:rPr>
              <w:lastRenderedPageBreak/>
              <w:t>ընդունելու պայմանով</w:t>
            </w:r>
          </w:p>
        </w:tc>
        <w:tc>
          <w:tcPr>
            <w:tcW w:w="2021"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lastRenderedPageBreak/>
              <w:t>16-րդ, 26–րդ, 31-րդ կետեր (30-րդ կետի 3–րդ, 5-րդ եւ 6-րդ ենթակետե-րի մասով)</w:t>
            </w:r>
          </w:p>
        </w:tc>
        <w:tc>
          <w:tcPr>
            <w:tcW w:w="3795"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«Ղրղզստանի Հանրապետությունում կոնցեսիաների եւ կոնցեսիոն ձեռնարկությունների մասին» Ղրղզստանի Հանրապետության 1992 թվականի մարտի 6-ի թիվ 850-XII օրենք </w:t>
            </w:r>
          </w:p>
        </w:tc>
      </w:tr>
      <w:tr w:rsidR="0033368C" w:rsidRPr="00A27E84" w:rsidTr="00C27C18">
        <w:tblPrEx>
          <w:jc w:val="left"/>
        </w:tblPrEx>
        <w:trPr>
          <w:gridBefore w:val="2"/>
          <w:gridAfter w:val="1"/>
          <w:wBefore w:w="943" w:type="dxa"/>
          <w:wAfter w:w="38" w:type="dxa"/>
        </w:trPr>
        <w:tc>
          <w:tcPr>
            <w:tcW w:w="3828" w:type="dxa"/>
            <w:gridSpan w:val="2"/>
            <w:shd w:val="clear" w:color="auto" w:fill="FFFFFF"/>
          </w:tcPr>
          <w:p w:rsidR="0033368C" w:rsidRPr="005B573B" w:rsidRDefault="0033368C" w:rsidP="00C27C18">
            <w:pPr>
              <w:widowControl w:val="0"/>
              <w:spacing w:after="0" w:line="240" w:lineRule="auto"/>
              <w:ind w:left="-10"/>
              <w:contextualSpacing/>
              <w:rPr>
                <w:rFonts w:ascii="GHEA Grapalat" w:eastAsia="Times New Roman" w:hAnsi="GHEA Grapalat"/>
                <w:color w:val="000000"/>
              </w:rPr>
            </w:pPr>
            <w:r w:rsidRPr="00A27E84">
              <w:rPr>
                <w:rFonts w:ascii="GHEA Grapalat" w:hAnsi="GHEA Grapalat"/>
                <w:color w:val="000000"/>
              </w:rPr>
              <w:lastRenderedPageBreak/>
              <w:t xml:space="preserve">11. Եվրասիական տնտեսական միության մյուս անդամ պետությունների անձանց՝ Ղրղզստանի Հանրապետության տարածքում տեղակայված բնակելի տարածքները որպես սեփականություն ձեռք բերելու համար լիազոր մարմնի համաձայնությունն ստանալու պարտականությունը </w:t>
            </w:r>
          </w:p>
        </w:tc>
        <w:tc>
          <w:tcPr>
            <w:tcW w:w="2021" w:type="dxa"/>
            <w:gridSpan w:val="2"/>
            <w:shd w:val="clear" w:color="auto" w:fill="FFFFFF"/>
          </w:tcPr>
          <w:p w:rsidR="0033368C" w:rsidRPr="005B573B" w:rsidRDefault="0033368C" w:rsidP="00C27C18">
            <w:pPr>
              <w:widowControl w:val="0"/>
              <w:spacing w:after="0" w:line="240" w:lineRule="auto"/>
              <w:ind w:left="-10" w:firstLine="10"/>
              <w:contextualSpacing/>
              <w:rPr>
                <w:rFonts w:ascii="GHEA Grapalat" w:eastAsia="Times New Roman" w:hAnsi="GHEA Grapalat"/>
                <w:color w:val="000000"/>
              </w:rPr>
            </w:pPr>
            <w:r w:rsidRPr="00A27E84">
              <w:rPr>
                <w:rFonts w:ascii="GHEA Grapalat" w:hAnsi="GHEA Grapalat"/>
                <w:color w:val="000000"/>
              </w:rPr>
              <w:t>23-րդ եւ 26-րդ կետեր</w:t>
            </w:r>
          </w:p>
        </w:tc>
        <w:tc>
          <w:tcPr>
            <w:tcW w:w="3795" w:type="dxa"/>
            <w:gridSpan w:val="2"/>
            <w:shd w:val="clear" w:color="auto" w:fill="FFFFFF"/>
          </w:tcPr>
          <w:p w:rsidR="0033368C" w:rsidRPr="005B573B" w:rsidRDefault="0033368C" w:rsidP="00C27C18">
            <w:pPr>
              <w:widowControl w:val="0"/>
              <w:spacing w:after="0" w:line="240" w:lineRule="auto"/>
              <w:ind w:left="95" w:hanging="95"/>
              <w:contextualSpacing/>
              <w:rPr>
                <w:rFonts w:ascii="GHEA Grapalat" w:eastAsia="Times New Roman" w:hAnsi="GHEA Grapalat"/>
                <w:color w:val="000000"/>
              </w:rPr>
            </w:pPr>
            <w:r w:rsidRPr="00A27E84">
              <w:rPr>
                <w:rFonts w:ascii="GHEA Grapalat" w:hAnsi="GHEA Grapalat"/>
                <w:color w:val="000000"/>
              </w:rPr>
              <w:t>Ղրղզստանի Հանրապետության բնակարանային օրենսգիրք</w:t>
            </w:r>
          </w:p>
        </w:tc>
      </w:tr>
      <w:tr w:rsidR="0033368C" w:rsidRPr="00A27E84" w:rsidTr="00C27C18">
        <w:tblPrEx>
          <w:jc w:val="left"/>
        </w:tblPrEx>
        <w:trPr>
          <w:gridBefore w:val="2"/>
          <w:gridAfter w:val="1"/>
          <w:wBefore w:w="943" w:type="dxa"/>
          <w:wAfter w:w="38" w:type="dxa"/>
        </w:trPr>
        <w:tc>
          <w:tcPr>
            <w:tcW w:w="3828" w:type="dxa"/>
            <w:gridSpan w:val="2"/>
            <w:shd w:val="clear" w:color="auto" w:fill="FFFFFF"/>
          </w:tcPr>
          <w:p w:rsidR="0033368C" w:rsidRPr="005B573B" w:rsidRDefault="0033368C" w:rsidP="00C27C18">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12. Մասնավորեցման ժամանակ բնակելի տարածքների գնորդներ կարող են լինել միայն Ղրղզստանի Հանրապետության քաղաքացիները</w:t>
            </w:r>
          </w:p>
        </w:tc>
        <w:tc>
          <w:tcPr>
            <w:tcW w:w="2021" w:type="dxa"/>
            <w:gridSpan w:val="2"/>
            <w:shd w:val="clear" w:color="auto" w:fill="FFFFFF"/>
          </w:tcPr>
          <w:p w:rsidR="0033368C" w:rsidRPr="005B573B" w:rsidRDefault="0033368C" w:rsidP="00C27C18">
            <w:pPr>
              <w:widowControl w:val="0"/>
              <w:spacing w:after="0" w:line="240" w:lineRule="auto"/>
              <w:ind w:left="-567" w:firstLine="567"/>
              <w:contextualSpacing/>
              <w:rPr>
                <w:rFonts w:ascii="GHEA Grapalat" w:eastAsia="Times New Roman" w:hAnsi="GHEA Grapalat"/>
                <w:color w:val="000000"/>
              </w:rPr>
            </w:pPr>
            <w:r w:rsidRPr="00A27E84">
              <w:rPr>
                <w:rFonts w:ascii="GHEA Grapalat" w:hAnsi="GHEA Grapalat"/>
                <w:color w:val="000000"/>
              </w:rPr>
              <w:t>15-րդ կետ</w:t>
            </w:r>
          </w:p>
        </w:tc>
        <w:tc>
          <w:tcPr>
            <w:tcW w:w="3795" w:type="dxa"/>
            <w:gridSpan w:val="2"/>
            <w:shd w:val="clear" w:color="auto" w:fill="FFFFFF"/>
          </w:tcPr>
          <w:p w:rsidR="0033368C" w:rsidRPr="005B573B" w:rsidRDefault="0033368C" w:rsidP="00C27C18">
            <w:pPr>
              <w:widowControl w:val="0"/>
              <w:spacing w:after="0" w:line="240" w:lineRule="auto"/>
              <w:contextualSpacing/>
              <w:jc w:val="both"/>
              <w:rPr>
                <w:rFonts w:ascii="GHEA Grapalat" w:eastAsia="Times New Roman" w:hAnsi="GHEA Grapalat"/>
                <w:color w:val="000000"/>
              </w:rPr>
            </w:pPr>
            <w:r w:rsidRPr="00A27E84">
              <w:rPr>
                <w:rFonts w:ascii="GHEA Grapalat" w:hAnsi="GHEA Grapalat"/>
                <w:color w:val="000000"/>
              </w:rPr>
              <w:t>Ղրղզստանի Հանրապետության բնակարանային օրենսգիրքը»։</w:t>
            </w:r>
          </w:p>
        </w:tc>
      </w:tr>
    </w:tbl>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 «Ֆինանսական ծառայությունների մասին» արձանագրության մեջ («Եվրասիական տնտեսական միության մասին» 2014 թվականի մայիսի</w:t>
      </w:r>
      <w:r>
        <w:rPr>
          <w:rFonts w:ascii="GHEA Grapalat" w:hAnsi="GHEA Grapalat"/>
          <w:color w:val="000000"/>
          <w:sz w:val="24"/>
          <w:szCs w:val="24"/>
        </w:rPr>
        <w:t xml:space="preserve"> 29–</w:t>
      </w:r>
      <w:r w:rsidRPr="00FA1ED7">
        <w:rPr>
          <w:rFonts w:ascii="GHEA Grapalat" w:hAnsi="GHEA Grapalat"/>
          <w:color w:val="000000"/>
          <w:sz w:val="24"/>
          <w:szCs w:val="24"/>
        </w:rPr>
        <w:t>ի պայմանագրի</w:t>
      </w:r>
      <w:r>
        <w:rPr>
          <w:rFonts w:ascii="GHEA Grapalat" w:hAnsi="GHEA Grapalat"/>
          <w:color w:val="000000"/>
          <w:sz w:val="24"/>
          <w:szCs w:val="24"/>
        </w:rPr>
        <w:t xml:space="preserve"> 17–</w:t>
      </w:r>
      <w:r w:rsidRPr="00FA1ED7">
        <w:rPr>
          <w:rFonts w:ascii="GHEA Grapalat" w:hAnsi="GHEA Grapalat"/>
          <w:color w:val="000000"/>
          <w:sz w:val="24"/>
          <w:szCs w:val="24"/>
        </w:rPr>
        <w:t>րդ հավելված)՝ նշված արձանագրության</w:t>
      </w:r>
      <w:r>
        <w:rPr>
          <w:rFonts w:ascii="GHEA Grapalat" w:hAnsi="GHEA Grapalat"/>
          <w:color w:val="000000"/>
          <w:sz w:val="24"/>
          <w:szCs w:val="24"/>
        </w:rPr>
        <w:t xml:space="preserve"> 1–</w:t>
      </w:r>
      <w:r w:rsidRPr="00FA1ED7">
        <w:rPr>
          <w:rFonts w:ascii="GHEA Grapalat" w:hAnsi="GHEA Grapalat"/>
          <w:color w:val="000000"/>
          <w:sz w:val="24"/>
          <w:szCs w:val="24"/>
        </w:rPr>
        <w:t>ին հավելվածը լրացնել հետեւյալ բովանդակությամբ V բաժնով.</w:t>
      </w:r>
    </w:p>
    <w:p w:rsidR="0033368C" w:rsidRPr="00FA1ED7" w:rsidRDefault="0033368C" w:rsidP="00C27C18">
      <w:pPr>
        <w:widowControl w:val="0"/>
        <w:spacing w:after="0" w:line="240" w:lineRule="auto"/>
        <w:ind w:left="-567" w:right="60" w:firstLine="567"/>
        <w:contextualSpacing/>
        <w:rPr>
          <w:rFonts w:ascii="GHEA Grapalat" w:eastAsia="Times New Roman" w:hAnsi="GHEA Grapalat"/>
          <w:color w:val="000000"/>
          <w:sz w:val="24"/>
          <w:szCs w:val="24"/>
        </w:rPr>
      </w:pPr>
    </w:p>
    <w:tbl>
      <w:tblPr>
        <w:tblOverlap w:val="never"/>
        <w:tblW w:w="9340" w:type="dxa"/>
        <w:jc w:val="center"/>
        <w:tblInd w:w="139" w:type="dxa"/>
        <w:tblLayout w:type="fixed"/>
        <w:tblCellMar>
          <w:left w:w="10" w:type="dxa"/>
          <w:right w:w="10" w:type="dxa"/>
        </w:tblCellMar>
        <w:tblLook w:val="04A0"/>
      </w:tblPr>
      <w:tblGrid>
        <w:gridCol w:w="2751"/>
        <w:gridCol w:w="1766"/>
        <w:gridCol w:w="4823"/>
      </w:tblGrid>
      <w:tr w:rsidR="0033368C" w:rsidRPr="00A27E84" w:rsidTr="008F7214">
        <w:trPr>
          <w:jc w:val="center"/>
        </w:trPr>
        <w:tc>
          <w:tcPr>
            <w:tcW w:w="9340" w:type="dxa"/>
            <w:gridSpan w:val="3"/>
            <w:shd w:val="clear" w:color="auto" w:fill="FFFFFF"/>
          </w:tcPr>
          <w:p w:rsidR="0033368C" w:rsidRDefault="0033368C" w:rsidP="00C27C18">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C27C18" w:rsidRPr="00C27C18" w:rsidRDefault="00C27C18" w:rsidP="00C27C18">
            <w:pPr>
              <w:widowControl w:val="0"/>
              <w:spacing w:after="0" w:line="240" w:lineRule="auto"/>
              <w:ind w:left="-567" w:firstLine="567"/>
              <w:contextualSpacing/>
              <w:jc w:val="center"/>
              <w:rPr>
                <w:rFonts w:ascii="GHEA Grapalat" w:eastAsia="Times New Roman" w:hAnsi="GHEA Grapalat"/>
                <w:color w:val="000000"/>
                <w:lang w:val="en-US"/>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1. Ռիսկերի ապահովագրություն՝ կապված՝</w:t>
            </w:r>
          </w:p>
        </w:tc>
        <w:tc>
          <w:tcPr>
            <w:tcW w:w="1766" w:type="dxa"/>
            <w:shd w:val="clear" w:color="auto" w:fill="FFFFFF"/>
          </w:tcPr>
          <w:p w:rsidR="0033368C" w:rsidRPr="005B573B"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միջազգային ծովային փոխադրումների հետ</w:t>
            </w:r>
          </w:p>
        </w:tc>
        <w:tc>
          <w:tcPr>
            <w:tcW w:w="1766"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միջազգային առեւտրային՝ դեպի տիեզերք արձակումների հետ</w:t>
            </w:r>
          </w:p>
        </w:tc>
        <w:tc>
          <w:tcPr>
            <w:tcW w:w="1766"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միջազգային ապահովագրության հետ, որն ամբողջությամբ կամ մասամբ ծածկում է՝</w:t>
            </w:r>
          </w:p>
        </w:tc>
        <w:tc>
          <w:tcPr>
            <w:tcW w:w="1766"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ֆիզիկական անձանց միջազգային փոխադրումը</w:t>
            </w:r>
          </w:p>
        </w:tc>
        <w:tc>
          <w:tcPr>
            <w:tcW w:w="1766"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8F7214">
        <w:trPr>
          <w:jc w:val="center"/>
        </w:trPr>
        <w:tc>
          <w:tcPr>
            <w:tcW w:w="2751" w:type="dxa"/>
            <w:shd w:val="clear" w:color="auto" w:fill="FFFFFF"/>
          </w:tcPr>
          <w:p w:rsidR="0033368C" w:rsidRPr="005B573B" w:rsidRDefault="0033368C" w:rsidP="008F7214">
            <w:pPr>
              <w:widowControl w:val="0"/>
              <w:spacing w:after="0" w:line="240" w:lineRule="auto"/>
              <w:ind w:left="-17" w:firstLine="17"/>
              <w:contextualSpacing/>
              <w:rPr>
                <w:rFonts w:ascii="GHEA Grapalat" w:eastAsia="Times New Roman" w:hAnsi="GHEA Grapalat"/>
                <w:color w:val="000000"/>
              </w:rPr>
            </w:pPr>
            <w:r w:rsidRPr="00A27E84">
              <w:rPr>
                <w:rFonts w:ascii="GHEA Grapalat" w:hAnsi="GHEA Grapalat"/>
                <w:color w:val="000000"/>
              </w:rPr>
              <w:t xml:space="preserve">արտահանվող (ներմուծվող) բեռների եւ դրանք փոխադրող տրանսպորտային միջոցների միջազգային փոխադրումը՝ ներառյալ դրանից բխող պատասխանատվու-թյունը միջազգային տրանսպորտով ապրանքների </w:t>
            </w:r>
            <w:r w:rsidRPr="00A27E84">
              <w:rPr>
                <w:rFonts w:ascii="GHEA Grapalat" w:hAnsi="GHEA Grapalat"/>
                <w:color w:val="000000"/>
              </w:rPr>
              <w:lastRenderedPageBreak/>
              <w:t>փոխադրումը</w:t>
            </w:r>
          </w:p>
        </w:tc>
        <w:tc>
          <w:tcPr>
            <w:tcW w:w="1766"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c>
          <w:tcPr>
            <w:tcW w:w="4823" w:type="dxa"/>
            <w:shd w:val="clear" w:color="auto" w:fill="FFFFFF"/>
          </w:tcPr>
          <w:p w:rsidR="0033368C" w:rsidRPr="005B573B" w:rsidRDefault="0033368C" w:rsidP="00C27C18">
            <w:pPr>
              <w:widowControl w:val="0"/>
              <w:spacing w:after="0" w:line="240" w:lineRule="auto"/>
              <w:ind w:left="-567" w:firstLine="567"/>
              <w:contextualSpacing/>
              <w:rPr>
                <w:rFonts w:ascii="GHEA Grapalat" w:eastAsia="Courier New" w:hAnsi="GHEA Grapalat"/>
                <w:color w:val="000000"/>
              </w:rPr>
            </w:pPr>
          </w:p>
        </w:tc>
      </w:tr>
    </w:tbl>
    <w:p w:rsidR="0033368C" w:rsidRPr="00CA52A4" w:rsidRDefault="0033368C" w:rsidP="00C27C18">
      <w:pPr>
        <w:widowControl w:val="0"/>
        <w:spacing w:after="0" w:line="240" w:lineRule="auto"/>
        <w:ind w:left="-567" w:firstLine="567"/>
        <w:contextualSpacing/>
        <w:rPr>
          <w:rFonts w:ascii="GHEA Grapalat" w:eastAsia="Courier New" w:hAnsi="GHEA Grapalat"/>
          <w:color w:val="000000"/>
          <w:sz w:val="16"/>
          <w:szCs w:val="16"/>
        </w:rPr>
      </w:pPr>
    </w:p>
    <w:tbl>
      <w:tblPr>
        <w:tblOverlap w:val="never"/>
        <w:tblW w:w="9958" w:type="dxa"/>
        <w:jc w:val="center"/>
        <w:tblInd w:w="18" w:type="dxa"/>
        <w:tblLayout w:type="fixed"/>
        <w:tblCellMar>
          <w:left w:w="10" w:type="dxa"/>
          <w:right w:w="10" w:type="dxa"/>
        </w:tblCellMar>
        <w:tblLook w:val="04A0"/>
      </w:tblPr>
      <w:tblGrid>
        <w:gridCol w:w="2962"/>
        <w:gridCol w:w="1758"/>
        <w:gridCol w:w="2041"/>
        <w:gridCol w:w="1771"/>
        <w:gridCol w:w="1426"/>
      </w:tblGrid>
      <w:tr w:rsidR="0033368C" w:rsidRPr="00A27E84" w:rsidTr="0039084A">
        <w:trPr>
          <w:jc w:val="center"/>
        </w:trPr>
        <w:tc>
          <w:tcPr>
            <w:tcW w:w="2962" w:type="dxa"/>
            <w:shd w:val="clear" w:color="auto" w:fill="FFFFFF"/>
          </w:tcPr>
          <w:p w:rsidR="0033368C" w:rsidRPr="00E94624" w:rsidRDefault="0033368C" w:rsidP="008F7214">
            <w:pPr>
              <w:widowControl w:val="0"/>
              <w:spacing w:after="0" w:line="240" w:lineRule="auto"/>
              <w:ind w:left="8"/>
              <w:contextualSpacing/>
              <w:rPr>
                <w:rFonts w:ascii="GHEA Grapalat" w:eastAsia="Times New Roman" w:hAnsi="GHEA Grapalat"/>
                <w:color w:val="000000"/>
              </w:rPr>
            </w:pPr>
            <w:r w:rsidRPr="00A27E84">
              <w:rPr>
                <w:rFonts w:ascii="GHEA Grapalat" w:hAnsi="GHEA Grapalat"/>
                <w:color w:val="000000"/>
              </w:rPr>
              <w:t>անհատական տրանսպորտային միջոցների անդրսահմանային տեղափոխման դեպքում պատասխանատվու-թյունը միայն պայմանագրերի եւ «Կանաչ քարտ» ապահովագրական վկայականների միջազգային համակարգին միանալուց հետո</w:t>
            </w:r>
          </w:p>
        </w:tc>
        <w:tc>
          <w:tcPr>
            <w:tcW w:w="1758"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204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77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426"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r>
    </w:tbl>
    <w:p w:rsidR="0033368C" w:rsidRPr="007409DF" w:rsidRDefault="0033368C" w:rsidP="008F7214">
      <w:pPr>
        <w:spacing w:after="0" w:line="240" w:lineRule="auto"/>
        <w:contextualSpacing/>
      </w:pPr>
    </w:p>
    <w:tbl>
      <w:tblPr>
        <w:tblOverlap w:val="never"/>
        <w:tblW w:w="9958" w:type="dxa"/>
        <w:jc w:val="center"/>
        <w:tblInd w:w="18" w:type="dxa"/>
        <w:tblLayout w:type="fixed"/>
        <w:tblCellMar>
          <w:left w:w="10" w:type="dxa"/>
          <w:right w:w="10" w:type="dxa"/>
        </w:tblCellMar>
        <w:tblLook w:val="04A0"/>
      </w:tblPr>
      <w:tblGrid>
        <w:gridCol w:w="2962"/>
        <w:gridCol w:w="1758"/>
        <w:gridCol w:w="2041"/>
        <w:gridCol w:w="1771"/>
        <w:gridCol w:w="1426"/>
      </w:tblGrid>
      <w:tr w:rsidR="0033368C" w:rsidRPr="00A27E84" w:rsidTr="0039084A">
        <w:trPr>
          <w:jc w:val="center"/>
        </w:trPr>
        <w:tc>
          <w:tcPr>
            <w:tcW w:w="2962" w:type="dxa"/>
            <w:shd w:val="clear" w:color="auto" w:fill="FFFFFF"/>
          </w:tcPr>
          <w:p w:rsidR="0033368C" w:rsidRPr="00E94624" w:rsidRDefault="0033368C" w:rsidP="008F7214">
            <w:pPr>
              <w:widowControl w:val="0"/>
              <w:spacing w:after="0" w:line="240" w:lineRule="auto"/>
              <w:ind w:left="8" w:hanging="8"/>
              <w:contextualSpacing/>
              <w:rPr>
                <w:rFonts w:ascii="GHEA Grapalat" w:eastAsia="Times New Roman" w:hAnsi="GHEA Grapalat"/>
                <w:color w:val="000000"/>
              </w:rPr>
            </w:pPr>
            <w:r w:rsidRPr="00A27E84">
              <w:rPr>
                <w:rFonts w:ascii="GHEA Grapalat" w:hAnsi="GHEA Grapalat"/>
                <w:color w:val="000000"/>
              </w:rPr>
              <w:t>2. Վերաապահովա</w:t>
            </w:r>
            <w:r w:rsidRPr="00A27E84">
              <w:rPr>
                <w:rFonts w:ascii="GHEA Grapalat" w:hAnsi="GHEA Grapalat"/>
                <w:color w:val="000000"/>
                <w:lang w:val="ru-RU"/>
              </w:rPr>
              <w:t>-</w:t>
            </w:r>
            <w:r w:rsidRPr="00A27E84">
              <w:rPr>
                <w:rFonts w:ascii="GHEA Grapalat" w:hAnsi="GHEA Grapalat"/>
                <w:color w:val="000000"/>
              </w:rPr>
              <w:t>գրություն եւ ռետրոցեսիա</w:t>
            </w:r>
          </w:p>
        </w:tc>
        <w:tc>
          <w:tcPr>
            <w:tcW w:w="1758" w:type="dxa"/>
            <w:shd w:val="clear" w:color="auto" w:fill="FFFFFF"/>
          </w:tcPr>
          <w:p w:rsidR="0033368C" w:rsidRPr="00E94624"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204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77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426"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39084A">
        <w:trPr>
          <w:jc w:val="center"/>
        </w:trPr>
        <w:tc>
          <w:tcPr>
            <w:tcW w:w="2962" w:type="dxa"/>
            <w:shd w:val="clear" w:color="auto" w:fill="FFFFFF"/>
          </w:tcPr>
          <w:p w:rsidR="008F7214" w:rsidRPr="007409DF" w:rsidRDefault="008F7214" w:rsidP="008F7214">
            <w:pPr>
              <w:widowControl w:val="0"/>
              <w:spacing w:after="0" w:line="240" w:lineRule="auto"/>
              <w:contextualSpacing/>
              <w:rPr>
                <w:rFonts w:ascii="GHEA Grapalat" w:hAnsi="GHEA Grapalat"/>
                <w:color w:val="000000"/>
              </w:rPr>
            </w:pPr>
          </w:p>
          <w:p w:rsidR="0033368C" w:rsidRPr="00E94624" w:rsidRDefault="0033368C" w:rsidP="008F7214">
            <w:pPr>
              <w:widowControl w:val="0"/>
              <w:spacing w:after="0" w:line="240" w:lineRule="auto"/>
              <w:ind w:left="8" w:hanging="8"/>
              <w:contextualSpacing/>
              <w:rPr>
                <w:rFonts w:ascii="GHEA Grapalat" w:eastAsia="Times New Roman" w:hAnsi="GHEA Grapalat"/>
                <w:color w:val="000000"/>
              </w:rPr>
            </w:pPr>
            <w:r w:rsidRPr="00A27E84">
              <w:rPr>
                <w:rFonts w:ascii="GHEA Grapalat" w:hAnsi="GHEA Grapalat"/>
                <w:color w:val="000000"/>
              </w:rPr>
              <w:t>3. Ապահովագրական գործակալների եւ ապահովագրական բրոքերների ծառայություններ</w:t>
            </w:r>
          </w:p>
        </w:tc>
        <w:tc>
          <w:tcPr>
            <w:tcW w:w="1758" w:type="dxa"/>
            <w:shd w:val="clear" w:color="auto" w:fill="FFFFFF"/>
          </w:tcPr>
          <w:p w:rsidR="008F7214" w:rsidRPr="007409DF" w:rsidRDefault="008F7214" w:rsidP="008F7214">
            <w:pPr>
              <w:widowControl w:val="0"/>
              <w:spacing w:after="0" w:line="240" w:lineRule="auto"/>
              <w:contextualSpacing/>
              <w:rPr>
                <w:rFonts w:ascii="GHEA Grapalat" w:hAnsi="GHEA Grapalat"/>
                <w:color w:val="000000"/>
              </w:rPr>
            </w:pPr>
          </w:p>
          <w:p w:rsidR="0033368C" w:rsidRPr="00563462"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սահմանափա</w:t>
            </w:r>
            <w:r w:rsidRPr="00A27E84">
              <w:rPr>
                <w:rFonts w:ascii="GHEA Grapalat" w:hAnsi="GHEA Grapalat"/>
                <w:color w:val="000000"/>
                <w:lang w:val="ru-RU"/>
              </w:rPr>
              <w:t>-</w:t>
            </w:r>
            <w:r w:rsidRPr="00A27E84">
              <w:rPr>
                <w:rFonts w:ascii="GHEA Grapalat" w:hAnsi="GHEA Grapalat"/>
                <w:color w:val="000000"/>
              </w:rPr>
              <w:t xml:space="preserve">կում </w:t>
            </w:r>
          </w:p>
        </w:tc>
        <w:tc>
          <w:tcPr>
            <w:tcW w:w="2041" w:type="dxa"/>
            <w:shd w:val="clear" w:color="auto" w:fill="FFFFFF"/>
          </w:tcPr>
          <w:p w:rsidR="008F7214" w:rsidRPr="007409DF" w:rsidRDefault="008F7214" w:rsidP="008F7214">
            <w:pPr>
              <w:widowControl w:val="0"/>
              <w:spacing w:after="0" w:line="240" w:lineRule="auto"/>
              <w:ind w:left="-33" w:firstLine="33"/>
              <w:contextualSpacing/>
              <w:rPr>
                <w:rFonts w:ascii="GHEA Grapalat" w:hAnsi="GHEA Grapalat"/>
                <w:color w:val="000000"/>
              </w:rPr>
            </w:pPr>
          </w:p>
          <w:p w:rsidR="0033368C" w:rsidRPr="00E94624" w:rsidRDefault="0033368C" w:rsidP="008F7214">
            <w:pPr>
              <w:widowControl w:val="0"/>
              <w:spacing w:after="0" w:line="240" w:lineRule="auto"/>
              <w:ind w:left="108" w:hanging="108"/>
              <w:contextualSpacing/>
              <w:rPr>
                <w:rFonts w:ascii="GHEA Grapalat" w:eastAsia="Times New Roman" w:hAnsi="GHEA Grapalat"/>
                <w:color w:val="000000"/>
              </w:rPr>
            </w:pPr>
            <w:r w:rsidRPr="00A27E84">
              <w:rPr>
                <w:rFonts w:ascii="GHEA Grapalat" w:hAnsi="GHEA Grapalat"/>
                <w:color w:val="000000"/>
              </w:rPr>
              <w:t>Ղրղզստանի Հանրապետու-թյան տարածքում օտարերկրյա ապահովագրա-կան կազմակերպու-թյունների անունից ապահովագրու-թյան պայմանագրերի կնքման հետ կապված ապահովագրա-կան միջնորդության գործունեության իրականացում չի թույլատրվում (բացառությամբ սույն ցանկի 1-ին կետում թվարկված ոլորտների)</w:t>
            </w:r>
          </w:p>
        </w:tc>
        <w:tc>
          <w:tcPr>
            <w:tcW w:w="1771" w:type="dxa"/>
            <w:shd w:val="clear" w:color="auto" w:fill="FFFFFF"/>
          </w:tcPr>
          <w:p w:rsidR="008F7214" w:rsidRPr="007409DF" w:rsidRDefault="008F7214" w:rsidP="008F7214">
            <w:pPr>
              <w:widowControl w:val="0"/>
              <w:spacing w:after="0" w:line="240" w:lineRule="auto"/>
              <w:contextualSpacing/>
              <w:rPr>
                <w:rFonts w:ascii="GHEA Grapalat" w:hAnsi="GHEA Grapalat"/>
                <w:color w:val="000000"/>
              </w:rPr>
            </w:pPr>
          </w:p>
          <w:p w:rsidR="0033368C" w:rsidRPr="00E94624"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Հանրապետու-թյունում ապահովա-գրության կազմակերպ-ման մասին» Ղրղզստանի Հանրապետու-թյան 1998 թվականի հուլիսի 23-ի թիվ 96 օրենք</w:t>
            </w:r>
          </w:p>
        </w:tc>
        <w:tc>
          <w:tcPr>
            <w:tcW w:w="1426" w:type="dxa"/>
            <w:shd w:val="clear" w:color="auto" w:fill="FFFFFF"/>
          </w:tcPr>
          <w:p w:rsidR="008F7214" w:rsidRPr="007409DF" w:rsidRDefault="008F7214" w:rsidP="008F7214">
            <w:pPr>
              <w:widowControl w:val="0"/>
              <w:spacing w:after="0" w:line="240" w:lineRule="auto"/>
              <w:contextualSpacing/>
              <w:rPr>
                <w:rFonts w:ascii="GHEA Grapalat" w:hAnsi="GHEA Grapalat"/>
                <w:color w:val="000000"/>
              </w:rPr>
            </w:pPr>
          </w:p>
          <w:p w:rsidR="0033368C" w:rsidRPr="00E94624"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սահմանված չէ</w:t>
            </w:r>
          </w:p>
        </w:tc>
      </w:tr>
      <w:tr w:rsidR="0033368C" w:rsidRPr="00A27E84" w:rsidTr="0039084A">
        <w:trPr>
          <w:jc w:val="center"/>
        </w:trPr>
        <w:tc>
          <w:tcPr>
            <w:tcW w:w="2962" w:type="dxa"/>
            <w:shd w:val="clear" w:color="auto" w:fill="FFFFFF"/>
          </w:tcPr>
          <w:p w:rsidR="0033368C" w:rsidRPr="00E94624" w:rsidRDefault="0033368C" w:rsidP="008F7214">
            <w:pPr>
              <w:widowControl w:val="0"/>
              <w:spacing w:after="0" w:line="240" w:lineRule="auto"/>
              <w:ind w:left="8" w:hanging="8"/>
              <w:contextualSpacing/>
              <w:rPr>
                <w:rFonts w:ascii="GHEA Grapalat" w:eastAsia="Times New Roman" w:hAnsi="GHEA Grapalat"/>
                <w:color w:val="000000"/>
              </w:rPr>
            </w:pPr>
            <w:r w:rsidRPr="00A27E84">
              <w:rPr>
                <w:rFonts w:ascii="GHEA Grapalat" w:hAnsi="GHEA Grapalat"/>
                <w:color w:val="000000"/>
              </w:rPr>
              <w:t xml:space="preserve">4. Ապահովագրության օժանդակ ծառայություններ՝ ներառյալ խորհրդատվական եւ ակտուարական ծառայությունները, ռիսկի գնահատումը եւ </w:t>
            </w:r>
            <w:r w:rsidRPr="00A27E84">
              <w:rPr>
                <w:rFonts w:ascii="GHEA Grapalat" w:hAnsi="GHEA Grapalat"/>
                <w:color w:val="000000"/>
              </w:rPr>
              <w:lastRenderedPageBreak/>
              <w:t>պահանջների կարգավորման հետ կապված ծառայությունները</w:t>
            </w:r>
          </w:p>
        </w:tc>
        <w:tc>
          <w:tcPr>
            <w:tcW w:w="1758" w:type="dxa"/>
            <w:shd w:val="clear" w:color="auto" w:fill="FFFFFF"/>
          </w:tcPr>
          <w:p w:rsidR="0033368C" w:rsidRPr="00E94624" w:rsidRDefault="0033368C" w:rsidP="008F7214">
            <w:pPr>
              <w:widowControl w:val="0"/>
              <w:spacing w:after="0" w:line="240" w:lineRule="auto"/>
              <w:ind w:left="24" w:hanging="24"/>
              <w:contextualSpacing/>
              <w:jc w:val="center"/>
              <w:rPr>
                <w:rFonts w:ascii="GHEA Grapalat" w:eastAsia="Times New Roman" w:hAnsi="GHEA Grapalat"/>
                <w:color w:val="000000"/>
              </w:rPr>
            </w:pPr>
            <w:r w:rsidRPr="00A27E84">
              <w:rPr>
                <w:rFonts w:ascii="GHEA Grapalat" w:hAnsi="GHEA Grapalat"/>
                <w:color w:val="000000"/>
              </w:rPr>
              <w:lastRenderedPageBreak/>
              <w:t>սահմանափա</w:t>
            </w:r>
            <w:r w:rsidRPr="00A27E84">
              <w:rPr>
                <w:rFonts w:ascii="GHEA Grapalat" w:hAnsi="GHEA Grapalat"/>
                <w:color w:val="000000"/>
                <w:lang w:val="ru-RU"/>
              </w:rPr>
              <w:t>-</w:t>
            </w:r>
            <w:r w:rsidRPr="00A27E84">
              <w:rPr>
                <w:rFonts w:ascii="GHEA Grapalat" w:hAnsi="GHEA Grapalat"/>
                <w:color w:val="000000"/>
              </w:rPr>
              <w:t>կումներ չկան».</w:t>
            </w:r>
          </w:p>
        </w:tc>
        <w:tc>
          <w:tcPr>
            <w:tcW w:w="204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771"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1426"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r>
    </w:tbl>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p w:rsidR="0033368C" w:rsidRPr="00FA1ED7" w:rsidRDefault="0033368C" w:rsidP="00C27C18">
      <w:pPr>
        <w:keepNext/>
        <w:keepLines/>
        <w:widowControl w:val="0"/>
        <w:tabs>
          <w:tab w:val="left" w:pos="9355"/>
        </w:tabs>
        <w:spacing w:after="0" w:line="240" w:lineRule="auto"/>
        <w:ind w:left="-567" w:right="-1" w:firstLine="567"/>
        <w:contextualSpacing/>
        <w:jc w:val="both"/>
        <w:outlineLvl w:val="0"/>
        <w:rPr>
          <w:rFonts w:ascii="GHEA Grapalat" w:eastAsia="Times New Roman" w:hAnsi="GHEA Grapalat"/>
          <w:color w:val="000000"/>
          <w:sz w:val="24"/>
          <w:szCs w:val="24"/>
        </w:rPr>
      </w:pPr>
      <w:bookmarkStart w:id="0" w:name="bookmark0"/>
      <w:r w:rsidRPr="00FA1ED7">
        <w:rPr>
          <w:rFonts w:ascii="GHEA Grapalat" w:hAnsi="GHEA Grapalat"/>
          <w:color w:val="000000"/>
          <w:sz w:val="24"/>
          <w:szCs w:val="24"/>
        </w:rPr>
        <w:t>նշված արձանագրության 2-</w:t>
      </w:r>
      <w:r>
        <w:rPr>
          <w:rFonts w:ascii="GHEA Grapalat" w:hAnsi="GHEA Grapalat"/>
          <w:color w:val="000000"/>
          <w:sz w:val="24"/>
          <w:szCs w:val="24"/>
        </w:rPr>
        <w:t>րդ</w:t>
      </w:r>
      <w:r w:rsidRPr="00FA1ED7">
        <w:rPr>
          <w:rFonts w:ascii="GHEA Grapalat" w:hAnsi="GHEA Grapalat"/>
          <w:color w:val="000000"/>
          <w:sz w:val="24"/>
          <w:szCs w:val="24"/>
        </w:rPr>
        <w:t xml:space="preserve"> հավելվածը լրացնել հետեւյալ բովանդակությամբ V բաժնով.</w:t>
      </w:r>
      <w:bookmarkEnd w:id="0"/>
    </w:p>
    <w:p w:rsidR="0033368C" w:rsidRPr="007409DF" w:rsidRDefault="0033368C" w:rsidP="008F7214">
      <w:pPr>
        <w:spacing w:after="0" w:line="240" w:lineRule="auto"/>
        <w:contextualSpacing/>
      </w:pPr>
    </w:p>
    <w:tbl>
      <w:tblPr>
        <w:tblOverlap w:val="never"/>
        <w:tblW w:w="0" w:type="auto"/>
        <w:jc w:val="center"/>
        <w:tblLayout w:type="fixed"/>
        <w:tblCellMar>
          <w:left w:w="10" w:type="dxa"/>
          <w:right w:w="10" w:type="dxa"/>
        </w:tblCellMar>
        <w:tblLook w:val="04A0"/>
      </w:tblPr>
      <w:tblGrid>
        <w:gridCol w:w="2216"/>
        <w:gridCol w:w="2503"/>
        <w:gridCol w:w="2568"/>
        <w:gridCol w:w="9"/>
        <w:gridCol w:w="1632"/>
        <w:gridCol w:w="61"/>
      </w:tblGrid>
      <w:tr w:rsidR="0033368C" w:rsidRPr="00A27E84" w:rsidTr="0039084A">
        <w:trPr>
          <w:gridAfter w:val="1"/>
          <w:wAfter w:w="61" w:type="dxa"/>
          <w:jc w:val="center"/>
        </w:trPr>
        <w:tc>
          <w:tcPr>
            <w:tcW w:w="8928" w:type="dxa"/>
            <w:gridSpan w:val="5"/>
            <w:shd w:val="clear" w:color="auto" w:fill="FFFFFF"/>
          </w:tcPr>
          <w:p w:rsidR="0033368C" w:rsidRDefault="0033368C" w:rsidP="008F7214">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8F7214" w:rsidRPr="008F7214" w:rsidRDefault="008F7214" w:rsidP="008F7214">
            <w:pPr>
              <w:widowControl w:val="0"/>
              <w:spacing w:after="0" w:line="240" w:lineRule="auto"/>
              <w:ind w:left="-567" w:firstLine="567"/>
              <w:contextualSpacing/>
              <w:jc w:val="center"/>
              <w:rPr>
                <w:rFonts w:ascii="GHEA Grapalat" w:eastAsia="Times New Roman" w:hAnsi="GHEA Grapalat"/>
                <w:color w:val="000000"/>
                <w:lang w:val="en-US"/>
              </w:rPr>
            </w:pPr>
          </w:p>
        </w:tc>
      </w:tr>
      <w:tr w:rsidR="0033368C" w:rsidRPr="00A27E84" w:rsidTr="0039084A">
        <w:trPr>
          <w:gridAfter w:val="1"/>
          <w:wAfter w:w="61" w:type="dxa"/>
          <w:jc w:val="center"/>
        </w:trPr>
        <w:tc>
          <w:tcPr>
            <w:tcW w:w="2216"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Times New Roman" w:hAnsi="GHEA Grapalat"/>
                <w:color w:val="000000"/>
              </w:rPr>
            </w:pPr>
            <w:r w:rsidRPr="00A27E84">
              <w:rPr>
                <w:rFonts w:ascii="GHEA Grapalat" w:hAnsi="GHEA Grapalat"/>
                <w:color w:val="000000"/>
              </w:rPr>
              <w:t>1. Սահմանափակում 17-րդ հավելվածի 6-րդ եւ 11-րդ կետերի մասով</w:t>
            </w:r>
          </w:p>
        </w:tc>
        <w:tc>
          <w:tcPr>
            <w:tcW w:w="2503" w:type="dxa"/>
            <w:shd w:val="clear" w:color="auto" w:fill="FFFFFF"/>
          </w:tcPr>
          <w:p w:rsidR="0033368C" w:rsidRPr="00E94624"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Ղրղզստանի Հանրապետության տարածքում ֆինանսական ծառայությունները կարող են մատուցվել Ղրղզստանի Հանրապետությունում լիցենզավորված ու գրանցված եւ Ղրղզստանի Հանրապետության օրենսդրությանը համապատասխան կազմակերպաիրա-վական ձեւերով հիմնադրված ֆինանսական կազմակերպություն-ների (ֆինանսական ծառայությունների մատակարարների) եւ (կամ) դրանց մասնաճյուղերի կողմից։</w:t>
            </w:r>
          </w:p>
        </w:tc>
        <w:tc>
          <w:tcPr>
            <w:tcW w:w="2577" w:type="dxa"/>
            <w:gridSpan w:val="2"/>
            <w:shd w:val="clear" w:color="auto" w:fill="FFFFFF"/>
          </w:tcPr>
          <w:p w:rsidR="0033368C" w:rsidRPr="00E94624"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«Ղրղզստանի Հանրապետությունում բանկերի եւ բանկային գործունեության մասին» Ղրղզստանի Հանրապետության 1997 թվականի հուլիսի 29-ի թիվ 60 օրենք, «Ղրղզստանի Հանրապետությունում ապահովագրության կազմակերպման մասին» Ղրղզստանի Հանրապետության 1998 թվականի հուլիսի 23-ի թիվ 96 օրենք, «Արժեթղթերի շուկայի մասին» Ղրղզստանի Հանրապետության 2009 թվականի հուլիսի 24-ի թիվ 251 օրենք </w:t>
            </w:r>
          </w:p>
        </w:tc>
        <w:tc>
          <w:tcPr>
            <w:tcW w:w="1632" w:type="dxa"/>
            <w:shd w:val="clear" w:color="auto" w:fill="FFFFFF"/>
          </w:tcPr>
          <w:p w:rsidR="0033368C" w:rsidRPr="00E94624" w:rsidRDefault="0033368C" w:rsidP="00C27C18">
            <w:pPr>
              <w:widowControl w:val="0"/>
              <w:spacing w:after="0" w:line="240" w:lineRule="auto"/>
              <w:ind w:left="-567" w:right="20" w:firstLine="567"/>
              <w:contextualSpacing/>
              <w:jc w:val="center"/>
              <w:rPr>
                <w:rFonts w:ascii="GHEA Grapalat" w:eastAsia="Times New Roman" w:hAnsi="GHEA Grapalat"/>
                <w:color w:val="000000"/>
              </w:rPr>
            </w:pPr>
            <w:r w:rsidRPr="00A27E84">
              <w:rPr>
                <w:rFonts w:ascii="GHEA Grapalat" w:hAnsi="GHEA Grapalat"/>
                <w:color w:val="000000"/>
              </w:rPr>
              <w:t>սահմանված չէ</w:t>
            </w:r>
          </w:p>
        </w:tc>
      </w:tr>
      <w:tr w:rsidR="0033368C" w:rsidRPr="00A27E84" w:rsidTr="0039084A">
        <w:trPr>
          <w:gridAfter w:val="1"/>
          <w:wAfter w:w="61" w:type="dxa"/>
          <w:jc w:val="center"/>
        </w:trPr>
        <w:tc>
          <w:tcPr>
            <w:tcW w:w="2216" w:type="dxa"/>
            <w:vMerge w:val="restart"/>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2503" w:type="dxa"/>
            <w:vMerge w:val="restart"/>
            <w:shd w:val="clear" w:color="auto" w:fill="FFFFFF"/>
          </w:tcPr>
          <w:p w:rsidR="0033368C" w:rsidRPr="00E94624"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 xml:space="preserve">Օտարերկրյա բանկը Ղրղզստանի Հանրապետության տարածքում կարող է հիմնել մասնաճյուղ, ներկայացուցչություն՝ թույլտվություն ստանալու, գրանցման եւ Ղրղզստանի Հանրապետության ազգային բանկի լիցենզիան ստանալու միջոցով </w:t>
            </w:r>
          </w:p>
        </w:tc>
        <w:tc>
          <w:tcPr>
            <w:tcW w:w="2577" w:type="dxa"/>
            <w:gridSpan w:val="2"/>
            <w:shd w:val="clear" w:color="auto" w:fill="FFFFFF"/>
          </w:tcPr>
          <w:p w:rsidR="0033368C" w:rsidRPr="00E94624"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Բանկերի գործունեությունը լիցենզավորելու մասին հիմնադրույթ՝ Ղրղզստանի Հանրապետության ազգային բանկի վարչության 2006 թվականի մարտի 2-ի թիվ 5/7 որոշմամբ հաստատված </w:t>
            </w:r>
          </w:p>
        </w:tc>
        <w:tc>
          <w:tcPr>
            <w:tcW w:w="1632" w:type="dxa"/>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39084A">
        <w:trPr>
          <w:gridAfter w:val="1"/>
          <w:wAfter w:w="61" w:type="dxa"/>
          <w:jc w:val="center"/>
        </w:trPr>
        <w:tc>
          <w:tcPr>
            <w:tcW w:w="2216" w:type="dxa"/>
            <w:vMerge/>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2503" w:type="dxa"/>
            <w:vMerge/>
            <w:shd w:val="clear" w:color="auto" w:fill="FFFFFF"/>
          </w:tcPr>
          <w:p w:rsidR="0033368C" w:rsidRPr="00E94624" w:rsidRDefault="0033368C" w:rsidP="00C27C18">
            <w:pPr>
              <w:widowControl w:val="0"/>
              <w:spacing w:after="0" w:line="240" w:lineRule="auto"/>
              <w:ind w:left="-567" w:firstLine="567"/>
              <w:contextualSpacing/>
              <w:rPr>
                <w:rFonts w:ascii="GHEA Grapalat" w:eastAsia="Courier New" w:hAnsi="GHEA Grapalat"/>
                <w:color w:val="000000"/>
              </w:rPr>
            </w:pPr>
          </w:p>
        </w:tc>
        <w:tc>
          <w:tcPr>
            <w:tcW w:w="2577" w:type="dxa"/>
            <w:gridSpan w:val="2"/>
            <w:shd w:val="clear" w:color="auto" w:fill="FFFFFF"/>
          </w:tcPr>
          <w:p w:rsidR="0033368C" w:rsidRPr="009B2345"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Ոչ ռեզիդենտ բանկի կողմից իր մասնաճյուղին կապիտալ տրամադրելու կարգ՝ Ղրղզստանի </w:t>
            </w:r>
            <w:r w:rsidRPr="00A27E84">
              <w:rPr>
                <w:rFonts w:ascii="GHEA Grapalat" w:hAnsi="GHEA Grapalat"/>
                <w:color w:val="000000"/>
              </w:rPr>
              <w:lastRenderedPageBreak/>
              <w:t xml:space="preserve">Հանրապետության ազգային բանկի վարչության 2005 թվականի ապրիլի 27-ի թիվ 12/8 որոշմամբ հաստատված </w:t>
            </w:r>
          </w:p>
        </w:tc>
        <w:tc>
          <w:tcPr>
            <w:tcW w:w="1632" w:type="dxa"/>
            <w:shd w:val="clear" w:color="auto" w:fill="FFFFFF"/>
          </w:tcPr>
          <w:p w:rsidR="0033368C" w:rsidRPr="009B2345" w:rsidRDefault="0033368C" w:rsidP="00C27C18">
            <w:pPr>
              <w:widowControl w:val="0"/>
              <w:spacing w:after="0" w:line="240" w:lineRule="auto"/>
              <w:ind w:left="-567" w:firstLine="567"/>
              <w:contextualSpacing/>
              <w:rPr>
                <w:rFonts w:ascii="GHEA Grapalat" w:eastAsia="Courier New" w:hAnsi="GHEA Grapalat"/>
                <w:color w:val="000000"/>
              </w:rPr>
            </w:pPr>
          </w:p>
        </w:tc>
      </w:tr>
      <w:tr w:rsidR="0033368C" w:rsidRPr="00A27E84" w:rsidTr="0039084A">
        <w:trPr>
          <w:jc w:val="center"/>
        </w:trPr>
        <w:tc>
          <w:tcPr>
            <w:tcW w:w="2216" w:type="dxa"/>
            <w:shd w:val="clear" w:color="auto" w:fill="FFFFFF"/>
          </w:tcPr>
          <w:p w:rsidR="0033368C" w:rsidRPr="009B2345"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lastRenderedPageBreak/>
              <w:t xml:space="preserve">2. Սահմանափակում-ներ 17-րդ հավելվածի 6-րդ եւ 11-րդ կետերի մասով </w:t>
            </w:r>
          </w:p>
        </w:tc>
        <w:tc>
          <w:tcPr>
            <w:tcW w:w="2503" w:type="dxa"/>
            <w:shd w:val="clear" w:color="auto" w:fill="FFFFFF"/>
          </w:tcPr>
          <w:p w:rsidR="0033368C" w:rsidRPr="009B2345"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 xml:space="preserve">Ավանդների պաշտպանության համակարգի գործունեության ապահովումն իրականացնող կազմակերպությունը իրավաբանական անձ հանդիսացող Ղրղզստանի Հանրապետության ավանդների պաշտպանության գործակալությունն է, որն ստեղծվում է Ղրղզստանի Հանրապետության Կառավարության կողմից։ </w:t>
            </w:r>
          </w:p>
          <w:p w:rsidR="0033368C" w:rsidRPr="009B2345"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Գործակալությունը շահույթ ստանալու նպատակ չհետապնդող, անկախ, ոչ առեւտրային կազմակերպություն է</w:t>
            </w:r>
          </w:p>
        </w:tc>
        <w:tc>
          <w:tcPr>
            <w:tcW w:w="2568" w:type="dxa"/>
            <w:shd w:val="clear" w:color="auto" w:fill="FFFFFF"/>
          </w:tcPr>
          <w:p w:rsidR="0033368C" w:rsidRPr="009B2345"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«Բանկային ավանդների (դեպոզիտների) պաշտպանության մասին» Ղրղզստանի Հանրապետության 2008 թվականի մայիսի 7-ի թիվ 78 օրենք</w:t>
            </w:r>
          </w:p>
        </w:tc>
        <w:tc>
          <w:tcPr>
            <w:tcW w:w="1702" w:type="dxa"/>
            <w:gridSpan w:val="3"/>
            <w:shd w:val="clear" w:color="auto" w:fill="FFFFFF"/>
          </w:tcPr>
          <w:p w:rsidR="0033368C" w:rsidRPr="009B2345" w:rsidRDefault="0033368C" w:rsidP="00C27C18">
            <w:pPr>
              <w:widowControl w:val="0"/>
              <w:spacing w:after="0" w:line="240" w:lineRule="auto"/>
              <w:ind w:left="-567" w:right="80" w:firstLine="567"/>
              <w:contextualSpacing/>
              <w:jc w:val="center"/>
              <w:rPr>
                <w:rFonts w:ascii="GHEA Grapalat" w:eastAsia="Times New Roman" w:hAnsi="GHEA Grapalat"/>
                <w:color w:val="000000"/>
              </w:rPr>
            </w:pPr>
            <w:r w:rsidRPr="00A27E84">
              <w:rPr>
                <w:rFonts w:ascii="GHEA Grapalat" w:hAnsi="GHEA Grapalat"/>
                <w:color w:val="000000"/>
              </w:rPr>
              <w:t>սահմանված չէ</w:t>
            </w:r>
          </w:p>
        </w:tc>
      </w:tr>
      <w:tr w:rsidR="0033368C" w:rsidRPr="00A27E84" w:rsidTr="0039084A">
        <w:trPr>
          <w:jc w:val="center"/>
        </w:trPr>
        <w:tc>
          <w:tcPr>
            <w:tcW w:w="2216" w:type="dxa"/>
            <w:shd w:val="clear" w:color="auto" w:fill="FFFFFF"/>
          </w:tcPr>
          <w:p w:rsidR="0033368C" w:rsidRPr="009B2345" w:rsidRDefault="0033368C" w:rsidP="00C27C18">
            <w:pPr>
              <w:widowControl w:val="0"/>
              <w:spacing w:after="0" w:line="240" w:lineRule="auto"/>
              <w:ind w:left="-567" w:firstLine="567"/>
              <w:contextualSpacing/>
              <w:rPr>
                <w:rFonts w:ascii="GHEA Grapalat" w:eastAsia="Times New Roman" w:hAnsi="GHEA Grapalat"/>
                <w:color w:val="000000"/>
              </w:rPr>
            </w:pPr>
            <w:r w:rsidRPr="00A27E84">
              <w:rPr>
                <w:rFonts w:ascii="GHEA Grapalat" w:hAnsi="GHEA Grapalat"/>
                <w:color w:val="000000"/>
              </w:rPr>
              <w:t xml:space="preserve">3. Սահմանափակում 17-րդ հավելվածի 6-րդ կետի մասով </w:t>
            </w:r>
          </w:p>
        </w:tc>
        <w:tc>
          <w:tcPr>
            <w:tcW w:w="2503" w:type="dxa"/>
            <w:shd w:val="clear" w:color="auto" w:fill="FFFFFF"/>
          </w:tcPr>
          <w:p w:rsidR="0033368C" w:rsidRPr="009B2345"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Կենտրոնական դեպոզիտարիայի կարգավիճակ ստացած կազմակերպությունը Ղրղզստանի Հանրապետության տարածքում միակ կազմակերպությունն է, որն իրականացնում է կենտրոնական դեպոզիտարիայի գործառույթներ։</w:t>
            </w:r>
          </w:p>
          <w:p w:rsidR="0033368C" w:rsidRPr="009B2345" w:rsidRDefault="0033368C" w:rsidP="008F7214">
            <w:pPr>
              <w:widowControl w:val="0"/>
              <w:spacing w:after="0" w:line="240" w:lineRule="auto"/>
              <w:ind w:left="1" w:hanging="1"/>
              <w:contextualSpacing/>
              <w:rPr>
                <w:rFonts w:ascii="GHEA Grapalat" w:eastAsia="Times New Roman" w:hAnsi="GHEA Grapalat"/>
                <w:color w:val="000000"/>
              </w:rPr>
            </w:pPr>
            <w:r w:rsidRPr="00A27E84">
              <w:rPr>
                <w:rFonts w:ascii="GHEA Grapalat" w:hAnsi="GHEA Grapalat"/>
                <w:color w:val="000000"/>
              </w:rPr>
              <w:t>Կենտրոնական դեպոզիտարիան ստեղծվում է պետական մասնակցությամբ բաժնետիրական ընկերության ձեւով</w:t>
            </w:r>
          </w:p>
        </w:tc>
        <w:tc>
          <w:tcPr>
            <w:tcW w:w="2568" w:type="dxa"/>
            <w:shd w:val="clear" w:color="auto" w:fill="FFFFFF"/>
          </w:tcPr>
          <w:p w:rsidR="0033368C" w:rsidRPr="009B2345"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«Ղրղզստանի Հանրապետությունում արժեթղթերի կենտրոնական դեպոզիտարիա ստեղծելու մասին» Ղրղզստանի Հանրապետության Կառավարության 2008 թվականի սեպտեմբերի 12-ի թիվ 513 որոշում</w:t>
            </w:r>
          </w:p>
        </w:tc>
        <w:tc>
          <w:tcPr>
            <w:tcW w:w="1702" w:type="dxa"/>
            <w:gridSpan w:val="3"/>
            <w:shd w:val="clear" w:color="auto" w:fill="FFFFFF"/>
          </w:tcPr>
          <w:p w:rsidR="0033368C" w:rsidRPr="009B2345" w:rsidRDefault="0033368C" w:rsidP="00C27C18">
            <w:pPr>
              <w:widowControl w:val="0"/>
              <w:spacing w:after="0" w:line="240" w:lineRule="auto"/>
              <w:ind w:left="-567" w:right="80" w:firstLine="567"/>
              <w:contextualSpacing/>
              <w:jc w:val="right"/>
              <w:rPr>
                <w:rFonts w:ascii="GHEA Grapalat" w:eastAsia="Times New Roman" w:hAnsi="GHEA Grapalat"/>
                <w:color w:val="000000"/>
              </w:rPr>
            </w:pPr>
            <w:r w:rsidRPr="00A27E84">
              <w:rPr>
                <w:rFonts w:ascii="GHEA Grapalat" w:hAnsi="GHEA Grapalat"/>
                <w:color w:val="000000"/>
              </w:rPr>
              <w:t>որոշված չէ»։</w:t>
            </w:r>
          </w:p>
        </w:tc>
      </w:tr>
    </w:tbl>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lastRenderedPageBreak/>
        <w:t>3. «Բնական մենաշնորհի սուբյեկտների գործունեության կարգավորման միասնական սկզբունքների եւ կանոնների մասին» արձանագրության մեջ («Եվրասիական տնտեսական միության մասին» 2014 թվականի մայիսի</w:t>
      </w:r>
      <w:r>
        <w:rPr>
          <w:rFonts w:ascii="GHEA Grapalat" w:hAnsi="GHEA Grapalat"/>
          <w:color w:val="000000"/>
          <w:sz w:val="24"/>
          <w:szCs w:val="24"/>
        </w:rPr>
        <w:t xml:space="preserve"> 29–</w:t>
      </w:r>
      <w:r w:rsidRPr="00FA1ED7">
        <w:rPr>
          <w:rFonts w:ascii="GHEA Grapalat" w:hAnsi="GHEA Grapalat"/>
          <w:color w:val="000000"/>
          <w:sz w:val="24"/>
          <w:szCs w:val="24"/>
        </w:rPr>
        <w:t>ի պայմանագրի</w:t>
      </w:r>
      <w:r>
        <w:rPr>
          <w:rFonts w:ascii="GHEA Grapalat" w:hAnsi="GHEA Grapalat"/>
          <w:color w:val="000000"/>
          <w:sz w:val="24"/>
          <w:szCs w:val="24"/>
        </w:rPr>
        <w:t xml:space="preserve"> 20–</w:t>
      </w:r>
      <w:r w:rsidRPr="00FA1ED7">
        <w:rPr>
          <w:rFonts w:ascii="GHEA Grapalat" w:hAnsi="GHEA Grapalat"/>
          <w:color w:val="000000"/>
          <w:sz w:val="24"/>
          <w:szCs w:val="24"/>
        </w:rPr>
        <w:t>րդ հավելված)՝</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նշված արձանագրության</w:t>
      </w:r>
      <w:r>
        <w:rPr>
          <w:rFonts w:ascii="GHEA Grapalat" w:hAnsi="GHEA Grapalat"/>
          <w:color w:val="000000"/>
          <w:sz w:val="24"/>
          <w:szCs w:val="24"/>
        </w:rPr>
        <w:t xml:space="preserve"> 1–</w:t>
      </w:r>
      <w:r w:rsidRPr="00FA1ED7">
        <w:rPr>
          <w:rFonts w:ascii="GHEA Grapalat" w:hAnsi="GHEA Grapalat"/>
          <w:color w:val="000000"/>
          <w:sz w:val="24"/>
          <w:szCs w:val="24"/>
        </w:rPr>
        <w:t>ին հավելվածը՝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լրացնել «Ղրղզստանի </w:t>
      </w:r>
      <w:r w:rsidRPr="00456CCC">
        <w:rPr>
          <w:rFonts w:ascii="GHEA Grapalat" w:hAnsi="GHEA Grapalat"/>
          <w:color w:val="000000"/>
          <w:sz w:val="24"/>
          <w:szCs w:val="24"/>
        </w:rPr>
        <w:t>Հանրապետություն»</w:t>
      </w:r>
      <w:r w:rsidRPr="00FA1ED7">
        <w:rPr>
          <w:rFonts w:ascii="GHEA Grapalat" w:hAnsi="GHEA Grapalat"/>
          <w:color w:val="000000"/>
          <w:sz w:val="24"/>
          <w:szCs w:val="24"/>
        </w:rPr>
        <w:t xml:space="preserve"> վեցերորդ սյունակով՝ դրանում ներառելով հետ</w:t>
      </w:r>
      <w:r>
        <w:rPr>
          <w:rFonts w:ascii="GHEA Grapalat" w:hAnsi="GHEA Grapalat"/>
          <w:color w:val="000000"/>
          <w:sz w:val="24"/>
          <w:szCs w:val="24"/>
        </w:rPr>
        <w:t>եւ</w:t>
      </w:r>
      <w:r w:rsidRPr="00FA1ED7">
        <w:rPr>
          <w:rFonts w:ascii="GHEA Grapalat" w:hAnsi="GHEA Grapalat"/>
          <w:color w:val="000000"/>
          <w:sz w:val="24"/>
          <w:szCs w:val="24"/>
        </w:rPr>
        <w:t>յալ տեքստը՝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1–րդ դիրքում` «Նավթի </w:t>
      </w:r>
      <w:r>
        <w:rPr>
          <w:rFonts w:ascii="GHEA Grapalat" w:hAnsi="GHEA Grapalat"/>
          <w:color w:val="000000"/>
          <w:sz w:val="24"/>
          <w:szCs w:val="24"/>
        </w:rPr>
        <w:t>եւ</w:t>
      </w:r>
      <w:r w:rsidRPr="00FA1ED7">
        <w:rPr>
          <w:rFonts w:ascii="GHEA Grapalat" w:hAnsi="GHEA Grapalat"/>
          <w:color w:val="000000"/>
          <w:sz w:val="24"/>
          <w:szCs w:val="24"/>
        </w:rPr>
        <w:t xml:space="preserve"> նավթամթերքների՝ </w:t>
      </w:r>
      <w:r w:rsidRPr="00456CCC">
        <w:rPr>
          <w:rFonts w:ascii="GHEA Grapalat" w:hAnsi="GHEA Grapalat"/>
          <w:color w:val="000000"/>
          <w:sz w:val="24"/>
          <w:szCs w:val="24"/>
        </w:rPr>
        <w:t>մայրուղային</w:t>
      </w:r>
      <w:r w:rsidRPr="00FA1ED7">
        <w:rPr>
          <w:rFonts w:ascii="GHEA Grapalat" w:hAnsi="GHEA Grapalat"/>
          <w:color w:val="000000"/>
          <w:sz w:val="24"/>
          <w:szCs w:val="24"/>
        </w:rPr>
        <w:t xml:space="preserve"> խողովակաշարերով տրանսպորտային </w:t>
      </w:r>
      <w:r w:rsidRPr="00456CCC">
        <w:rPr>
          <w:rFonts w:ascii="GHEA Grapalat" w:hAnsi="GHEA Grapalat"/>
          <w:color w:val="000000"/>
          <w:sz w:val="24"/>
          <w:szCs w:val="24"/>
        </w:rPr>
        <w:t>փոխադրում»</w:t>
      </w:r>
      <w:r w:rsidRPr="00FA1ED7">
        <w:rPr>
          <w:rFonts w:ascii="GHEA Grapalat" w:hAnsi="GHEA Grapalat"/>
          <w:color w:val="000000"/>
          <w:sz w:val="24"/>
          <w:szCs w:val="24"/>
        </w:rPr>
        <w:t>,</w:t>
      </w:r>
    </w:p>
    <w:p w:rsidR="0033368C" w:rsidRPr="00FA1ED7" w:rsidRDefault="0033368C" w:rsidP="00C27C18">
      <w:pPr>
        <w:widowControl w:val="0"/>
        <w:tabs>
          <w:tab w:val="center" w:pos="3812"/>
          <w:tab w:val="right" w:pos="5022"/>
          <w:tab w:val="left" w:pos="5406"/>
        </w:tabs>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2–րդ դիրքում` «Էլեկտրական էներգիայի հաղորդում եւ </w:t>
      </w:r>
      <w:r w:rsidRPr="00456CCC">
        <w:rPr>
          <w:rFonts w:ascii="GHEA Grapalat" w:hAnsi="GHEA Grapalat"/>
          <w:color w:val="000000"/>
          <w:sz w:val="24"/>
          <w:szCs w:val="24"/>
        </w:rPr>
        <w:t>բաշխոււմ»</w:t>
      </w:r>
      <w:r w:rsidRPr="00FA1ED7">
        <w:rPr>
          <w:rFonts w:ascii="GHEA Grapalat" w:hAnsi="GHEA Grapalat"/>
          <w:color w:val="000000"/>
          <w:sz w:val="24"/>
          <w:szCs w:val="24"/>
        </w:rPr>
        <w:t xml:space="preserve">, </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3–րդ դիրքում` «Ազգային էներգահամակարգի օպերատիվ–</w:t>
      </w:r>
      <w:r w:rsidRPr="00456CCC">
        <w:rPr>
          <w:rFonts w:ascii="GHEA Grapalat" w:hAnsi="GHEA Grapalat"/>
          <w:color w:val="000000"/>
          <w:sz w:val="24"/>
          <w:szCs w:val="24"/>
        </w:rPr>
        <w:t>կարգավարական</w:t>
      </w:r>
      <w:r w:rsidRPr="00FA1ED7">
        <w:rPr>
          <w:rFonts w:ascii="GHEA Grapalat" w:hAnsi="GHEA Grapalat"/>
          <w:color w:val="000000"/>
          <w:sz w:val="24"/>
          <w:szCs w:val="24"/>
        </w:rPr>
        <w:t xml:space="preserve"> կառավարման </w:t>
      </w:r>
      <w:r w:rsidRPr="00456CCC">
        <w:rPr>
          <w:rFonts w:ascii="GHEA Grapalat" w:hAnsi="GHEA Grapalat"/>
          <w:color w:val="000000"/>
          <w:sz w:val="24"/>
          <w:szCs w:val="24"/>
        </w:rPr>
        <w:t>ծառայություններ»</w:t>
      </w:r>
      <w:r w:rsidRPr="00FA1ED7">
        <w:rPr>
          <w:rFonts w:ascii="GHEA Grapalat" w:hAnsi="GHEA Grapalat"/>
          <w:color w:val="000000"/>
          <w:sz w:val="24"/>
          <w:szCs w:val="24"/>
        </w:rPr>
        <w:t>,</w:t>
      </w:r>
    </w:p>
    <w:p w:rsidR="0033368C" w:rsidRPr="00FA1ED7" w:rsidRDefault="0033368C" w:rsidP="00C27C18">
      <w:pPr>
        <w:widowControl w:val="0"/>
        <w:spacing w:after="0" w:line="240" w:lineRule="auto"/>
        <w:ind w:left="-567" w:right="29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4–րդ դիրքում` «Երկաթուղային </w:t>
      </w:r>
      <w:r w:rsidRPr="00456CCC">
        <w:rPr>
          <w:rFonts w:ascii="GHEA Grapalat" w:hAnsi="GHEA Grapalat"/>
          <w:color w:val="000000"/>
          <w:sz w:val="24"/>
          <w:szCs w:val="24"/>
        </w:rPr>
        <w:t>փոխադրումներ»</w:t>
      </w:r>
      <w:r w:rsidRPr="00FA1ED7">
        <w:rPr>
          <w:rFonts w:ascii="GHEA Grapalat" w:hAnsi="GHEA Grapalat"/>
          <w:color w:val="000000"/>
          <w:sz w:val="24"/>
          <w:szCs w:val="24"/>
        </w:rPr>
        <w:t xml:space="preserve">, </w:t>
      </w:r>
    </w:p>
    <w:p w:rsidR="0033368C" w:rsidRPr="00FA1ED7" w:rsidRDefault="0033368C" w:rsidP="00C27C18">
      <w:pPr>
        <w:widowControl w:val="0"/>
        <w:spacing w:after="0" w:line="240" w:lineRule="auto"/>
        <w:ind w:left="-567" w:right="29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նշված արձանագրության 2-</w:t>
      </w:r>
      <w:r>
        <w:rPr>
          <w:rFonts w:ascii="GHEA Grapalat" w:hAnsi="GHEA Grapalat"/>
          <w:color w:val="000000"/>
          <w:sz w:val="24"/>
          <w:szCs w:val="24"/>
        </w:rPr>
        <w:t>րդ</w:t>
      </w:r>
      <w:r w:rsidRPr="00FA1ED7">
        <w:rPr>
          <w:rFonts w:ascii="GHEA Grapalat" w:hAnsi="GHEA Grapalat"/>
          <w:color w:val="000000"/>
          <w:sz w:val="24"/>
          <w:szCs w:val="24"/>
        </w:rPr>
        <w:t xml:space="preserve"> հավելվածը՝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լրացնել «Ղրղզստանի Հանրապետություն» վեցերորդ սյունակով՝ դրանում ներառելով հետ</w:t>
      </w:r>
      <w:r>
        <w:rPr>
          <w:rFonts w:ascii="GHEA Grapalat" w:hAnsi="GHEA Grapalat"/>
          <w:color w:val="000000"/>
          <w:sz w:val="24"/>
          <w:szCs w:val="24"/>
        </w:rPr>
        <w:t>եւ</w:t>
      </w:r>
      <w:r w:rsidRPr="00FA1ED7">
        <w:rPr>
          <w:rFonts w:ascii="GHEA Grapalat" w:hAnsi="GHEA Grapalat"/>
          <w:color w:val="000000"/>
          <w:sz w:val="24"/>
          <w:szCs w:val="24"/>
        </w:rPr>
        <w:t>յալ տեքստը՝</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1–րդ դիրքում` «Բնական գազի տրանսպորտային փոխադրում, բաշխում, պահպանում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վաճառք»</w:t>
      </w:r>
      <w:r w:rsidRPr="00FA1ED7">
        <w:rPr>
          <w:rFonts w:ascii="GHEA Grapalat" w:hAnsi="GHEA Grapalat"/>
          <w:color w:val="000000"/>
          <w:sz w:val="24"/>
          <w:szCs w:val="24"/>
        </w:rPr>
        <w:t>,</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2–րդ դիրքում` «Թռիչքների օդանավագնացային (</w:t>
      </w:r>
      <w:r w:rsidRPr="00456CCC">
        <w:rPr>
          <w:rFonts w:ascii="GHEA Grapalat" w:hAnsi="GHEA Grapalat"/>
          <w:color w:val="000000"/>
          <w:sz w:val="24"/>
          <w:szCs w:val="24"/>
        </w:rPr>
        <w:t>աերոնավիգացիոն</w:t>
      </w:r>
      <w:r w:rsidRPr="00FA1ED7">
        <w:rPr>
          <w:rFonts w:ascii="GHEA Grapalat" w:hAnsi="GHEA Grapalat"/>
          <w:color w:val="000000"/>
          <w:sz w:val="24"/>
          <w:szCs w:val="24"/>
        </w:rPr>
        <w:t xml:space="preserve">) ապահովում. ներքին օդային փոխադրումների վերգետնյա </w:t>
      </w:r>
      <w:r w:rsidRPr="00456CCC">
        <w:rPr>
          <w:rFonts w:ascii="GHEA Grapalat" w:hAnsi="GHEA Grapalat"/>
          <w:color w:val="000000"/>
          <w:sz w:val="24"/>
          <w:szCs w:val="24"/>
        </w:rPr>
        <w:t>սպասարկում»</w:t>
      </w:r>
      <w:r w:rsidRPr="00FA1ED7">
        <w:rPr>
          <w:rFonts w:ascii="GHEA Grapalat" w:hAnsi="GHEA Grapalat"/>
          <w:color w:val="000000"/>
          <w:sz w:val="24"/>
          <w:szCs w:val="24"/>
        </w:rPr>
        <w:t>,</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3–րդ դիրքում` «Ընդհանուր օգտագործման էլեկտրակապի եւ փոստային կապի ծառայություններ»,</w:t>
      </w:r>
    </w:p>
    <w:p w:rsidR="0033368C" w:rsidRPr="00FA1ED7" w:rsidRDefault="0033368C" w:rsidP="00C27C18">
      <w:pPr>
        <w:widowControl w:val="0"/>
        <w:spacing w:after="0" w:line="240" w:lineRule="auto"/>
        <w:ind w:left="-567" w:right="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4–րդ դիրքում` «Ջերմային էներգիայի արտադրություն, հաղորդում, բաշխում եւ վաճառք»,</w:t>
      </w:r>
    </w:p>
    <w:p w:rsidR="0033368C" w:rsidRPr="00FA1ED7" w:rsidRDefault="0033368C" w:rsidP="00C27C18">
      <w:pPr>
        <w:widowControl w:val="0"/>
        <w:tabs>
          <w:tab w:val="left" w:pos="3702"/>
        </w:tabs>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5–րդ դիրքում` «Կենտրոնացված ջրամատակարարում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ջրահեռացում»</w:t>
      </w:r>
      <w:r w:rsidRPr="00FA1ED7">
        <w:rPr>
          <w:rFonts w:ascii="GHEA Grapalat" w:hAnsi="GHEA Grapalat"/>
          <w:color w:val="000000"/>
          <w:sz w:val="24"/>
          <w:szCs w:val="24"/>
        </w:rPr>
        <w:t>,</w:t>
      </w:r>
    </w:p>
    <w:p w:rsidR="0033368C" w:rsidRPr="007409DF" w:rsidRDefault="0033368C" w:rsidP="00C27C18">
      <w:pPr>
        <w:widowControl w:val="0"/>
        <w:spacing w:after="0" w:line="240" w:lineRule="auto"/>
        <w:ind w:left="-567" w:firstLine="567"/>
        <w:contextualSpacing/>
        <w:jc w:val="both"/>
        <w:rPr>
          <w:rFonts w:ascii="GHEA Grapalat" w:hAnsi="GHEA Grapalat"/>
          <w:color w:val="000000"/>
          <w:sz w:val="24"/>
          <w:szCs w:val="24"/>
        </w:rPr>
      </w:pPr>
      <w:r w:rsidRPr="00FA1ED7">
        <w:rPr>
          <w:rFonts w:ascii="GHEA Grapalat" w:hAnsi="GHEA Grapalat"/>
          <w:color w:val="000000"/>
          <w:sz w:val="24"/>
          <w:szCs w:val="24"/>
        </w:rPr>
        <w:t>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w:t>
      </w:r>
      <w:r>
        <w:rPr>
          <w:rFonts w:ascii="GHEA Grapalat" w:hAnsi="GHEA Grapalat"/>
          <w:color w:val="000000"/>
          <w:sz w:val="24"/>
          <w:szCs w:val="24"/>
        </w:rPr>
        <w:t xml:space="preserve"> 12–</w:t>
      </w:r>
      <w:r w:rsidRPr="00FA1ED7">
        <w:rPr>
          <w:rFonts w:ascii="GHEA Grapalat" w:hAnsi="GHEA Grapalat"/>
          <w:color w:val="000000"/>
          <w:sz w:val="24"/>
          <w:szCs w:val="24"/>
        </w:rPr>
        <w:t>րդ դիրքով՝</w:t>
      </w:r>
    </w:p>
    <w:p w:rsidR="008F7214" w:rsidRPr="007409DF" w:rsidRDefault="008F7214" w:rsidP="00C27C18">
      <w:pPr>
        <w:widowControl w:val="0"/>
        <w:spacing w:after="0" w:line="240" w:lineRule="auto"/>
        <w:ind w:left="-567" w:firstLine="567"/>
        <w:contextualSpacing/>
        <w:jc w:val="both"/>
        <w:rPr>
          <w:rFonts w:ascii="GHEA Grapalat" w:eastAsia="Times New Roman" w:hAnsi="GHEA Grapalat"/>
          <w:color w:val="000000"/>
          <w:sz w:val="24"/>
          <w:szCs w:val="24"/>
        </w:rPr>
      </w:pPr>
    </w:p>
    <w:tbl>
      <w:tblPr>
        <w:tblOverlap w:val="never"/>
        <w:tblW w:w="0" w:type="auto"/>
        <w:jc w:val="center"/>
        <w:tblLayout w:type="fixed"/>
        <w:tblCellMar>
          <w:left w:w="10" w:type="dxa"/>
          <w:right w:w="10" w:type="dxa"/>
        </w:tblCellMar>
        <w:tblLook w:val="04A0"/>
      </w:tblPr>
      <w:tblGrid>
        <w:gridCol w:w="283"/>
        <w:gridCol w:w="523"/>
        <w:gridCol w:w="1261"/>
        <w:gridCol w:w="1652"/>
        <w:gridCol w:w="1344"/>
        <w:gridCol w:w="1386"/>
        <w:gridCol w:w="2402"/>
        <w:gridCol w:w="466"/>
      </w:tblGrid>
      <w:tr w:rsidR="0033368C" w:rsidRPr="00A27E84" w:rsidTr="0039084A">
        <w:trPr>
          <w:trHeight w:hRule="exact" w:val="888"/>
          <w:jc w:val="center"/>
        </w:trPr>
        <w:tc>
          <w:tcPr>
            <w:tcW w:w="283" w:type="dxa"/>
            <w:shd w:val="clear" w:color="auto" w:fill="FFFFFF"/>
          </w:tcPr>
          <w:p w:rsidR="0033368C" w:rsidRPr="00FA1ED7" w:rsidRDefault="0033368C" w:rsidP="00C27C18">
            <w:pPr>
              <w:widowControl w:val="0"/>
              <w:spacing w:after="0" w:line="240" w:lineRule="auto"/>
              <w:ind w:left="-567" w:firstLine="567"/>
              <w:contextualSpacing/>
              <w:rPr>
                <w:rFonts w:ascii="GHEA Grapalat" w:eastAsia="Times New Roman" w:hAnsi="GHEA Grapalat"/>
                <w:color w:val="000000"/>
                <w:sz w:val="24"/>
                <w:szCs w:val="24"/>
              </w:rPr>
            </w:pPr>
            <w:r w:rsidRPr="00A27E84">
              <w:rPr>
                <w:rFonts w:ascii="GHEA Grapalat" w:hAnsi="GHEA Grapalat"/>
                <w:color w:val="000000"/>
                <w:sz w:val="24"/>
                <w:szCs w:val="24"/>
              </w:rPr>
              <w:t>«</w:t>
            </w:r>
          </w:p>
        </w:tc>
        <w:tc>
          <w:tcPr>
            <w:tcW w:w="523" w:type="dxa"/>
            <w:vMerge w:val="restart"/>
            <w:tcBorders>
              <w:top w:val="single" w:sz="4" w:space="0" w:color="auto"/>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Times New Roman" w:hAnsi="GHEA Grapalat"/>
                <w:color w:val="000000"/>
                <w:sz w:val="24"/>
                <w:szCs w:val="24"/>
              </w:rPr>
            </w:pPr>
            <w:r w:rsidRPr="00A27E84">
              <w:rPr>
                <w:rFonts w:ascii="GHEA Grapalat" w:hAnsi="GHEA Grapalat"/>
                <w:color w:val="000000"/>
                <w:sz w:val="24"/>
                <w:szCs w:val="24"/>
              </w:rPr>
              <w:t>12.</w:t>
            </w:r>
          </w:p>
        </w:tc>
        <w:tc>
          <w:tcPr>
            <w:tcW w:w="1261" w:type="dxa"/>
            <w:vMerge w:val="restart"/>
            <w:tcBorders>
              <w:top w:val="single" w:sz="4" w:space="0" w:color="auto"/>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652" w:type="dxa"/>
            <w:vMerge w:val="restart"/>
            <w:tcBorders>
              <w:top w:val="single" w:sz="4" w:space="0" w:color="auto"/>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344" w:type="dxa"/>
            <w:vMerge w:val="restart"/>
            <w:tcBorders>
              <w:top w:val="single" w:sz="4" w:space="0" w:color="auto"/>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386" w:type="dxa"/>
            <w:vMerge w:val="restart"/>
            <w:tcBorders>
              <w:top w:val="single" w:sz="4" w:space="0" w:color="auto"/>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2402" w:type="dxa"/>
            <w:vMerge w:val="restart"/>
            <w:tcBorders>
              <w:top w:val="single" w:sz="4" w:space="0" w:color="auto"/>
              <w:left w:val="single" w:sz="4" w:space="0" w:color="auto"/>
            </w:tcBorders>
            <w:shd w:val="clear" w:color="auto" w:fill="FFFFFF"/>
          </w:tcPr>
          <w:p w:rsidR="0033368C" w:rsidRPr="00FA1ED7" w:rsidRDefault="0033368C" w:rsidP="008F7214">
            <w:pPr>
              <w:widowControl w:val="0"/>
              <w:spacing w:after="0" w:line="240" w:lineRule="auto"/>
              <w:contextualSpacing/>
              <w:jc w:val="center"/>
              <w:rPr>
                <w:rFonts w:ascii="GHEA Grapalat" w:eastAsia="Times New Roman" w:hAnsi="GHEA Grapalat"/>
                <w:color w:val="000000"/>
                <w:sz w:val="24"/>
                <w:szCs w:val="24"/>
              </w:rPr>
            </w:pPr>
            <w:r w:rsidRPr="00A27E84">
              <w:rPr>
                <w:rFonts w:ascii="GHEA Grapalat" w:hAnsi="GHEA Grapalat"/>
                <w:color w:val="000000"/>
                <w:sz w:val="24"/>
                <w:szCs w:val="24"/>
              </w:rPr>
              <w:t>Էլեկտրաէներգիայի արտադրություն եւ վաճառք</w:t>
            </w:r>
          </w:p>
        </w:tc>
        <w:tc>
          <w:tcPr>
            <w:tcW w:w="466" w:type="dxa"/>
            <w:tcBorders>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r>
      <w:tr w:rsidR="0033368C" w:rsidRPr="00A27E84" w:rsidTr="0039084A">
        <w:trPr>
          <w:trHeight w:val="403"/>
          <w:jc w:val="center"/>
        </w:trPr>
        <w:tc>
          <w:tcPr>
            <w:tcW w:w="283" w:type="dxa"/>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523"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261"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652"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344"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1386"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2402" w:type="dxa"/>
            <w:vMerge/>
            <w:tcBorders>
              <w:left w:val="single" w:sz="4" w:space="0" w:color="auto"/>
              <w:bottom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tc>
        <w:tc>
          <w:tcPr>
            <w:tcW w:w="466" w:type="dxa"/>
            <w:tcBorders>
              <w:left w:val="single" w:sz="4" w:space="0" w:color="auto"/>
            </w:tcBorders>
            <w:shd w:val="clear" w:color="auto" w:fill="FFFFFF"/>
          </w:tcPr>
          <w:p w:rsidR="0033368C" w:rsidRPr="00FA1ED7" w:rsidRDefault="0033368C" w:rsidP="00C27C18">
            <w:pPr>
              <w:widowControl w:val="0"/>
              <w:spacing w:after="0" w:line="240" w:lineRule="auto"/>
              <w:ind w:left="-567" w:firstLine="567"/>
              <w:contextualSpacing/>
              <w:rPr>
                <w:rFonts w:ascii="GHEA Grapalat" w:eastAsia="Times New Roman" w:hAnsi="GHEA Grapalat"/>
                <w:color w:val="000000"/>
                <w:sz w:val="24"/>
                <w:szCs w:val="24"/>
              </w:rPr>
            </w:pPr>
            <w:r w:rsidRPr="00A27E84">
              <w:rPr>
                <w:rFonts w:ascii="GHEA Grapalat" w:hAnsi="GHEA Grapalat"/>
                <w:color w:val="000000"/>
                <w:sz w:val="24"/>
                <w:szCs w:val="24"/>
              </w:rPr>
              <w:t>»։</w:t>
            </w:r>
          </w:p>
        </w:tc>
      </w:tr>
    </w:tbl>
    <w:p w:rsidR="0033368C" w:rsidRPr="00FA1ED7" w:rsidRDefault="0033368C" w:rsidP="00C27C18">
      <w:pPr>
        <w:widowControl w:val="0"/>
        <w:spacing w:after="0" w:line="240" w:lineRule="auto"/>
        <w:ind w:left="-567" w:firstLine="567"/>
        <w:contextualSpacing/>
        <w:rPr>
          <w:rFonts w:ascii="GHEA Grapalat" w:eastAsia="Courier New" w:hAnsi="GHEA Grapalat"/>
          <w:color w:val="000000"/>
          <w:sz w:val="24"/>
          <w:szCs w:val="24"/>
        </w:rPr>
      </w:pP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3. «Համակարգված (համաձայնեցված) տրանսպորտային քաղաքականության մասին» արձանագրության մեջ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24</w:t>
      </w:r>
      <w:r>
        <w:rPr>
          <w:rFonts w:ascii="GHEA Grapalat" w:hAnsi="GHEA Grapalat"/>
          <w:color w:val="000000"/>
          <w:sz w:val="24"/>
          <w:szCs w:val="24"/>
        </w:rPr>
        <w:t>–</w:t>
      </w:r>
      <w:r w:rsidRPr="00FA1ED7">
        <w:rPr>
          <w:rFonts w:ascii="GHEA Grapalat" w:hAnsi="GHEA Grapalat"/>
          <w:color w:val="000000"/>
          <w:sz w:val="24"/>
          <w:szCs w:val="24"/>
        </w:rPr>
        <w:t>րդ հավելված)՝</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երկաթուղային տրանսպորտի </w:t>
      </w:r>
      <w:r w:rsidRPr="00456CCC">
        <w:rPr>
          <w:rFonts w:ascii="GHEA Grapalat" w:hAnsi="GHEA Grapalat"/>
          <w:color w:val="000000"/>
          <w:sz w:val="24"/>
          <w:szCs w:val="24"/>
        </w:rPr>
        <w:t>ենթակառուցվածքի</w:t>
      </w:r>
      <w:r w:rsidRPr="00FA1ED7">
        <w:rPr>
          <w:rFonts w:ascii="GHEA Grapalat" w:hAnsi="GHEA Grapalat"/>
          <w:color w:val="000000"/>
          <w:sz w:val="24"/>
          <w:szCs w:val="24"/>
        </w:rPr>
        <w:t xml:space="preserve"> ծառայությունների ցանկը լրացնել հինգերորդ՝ «Հայաստանի Հանրապետություն» </w:t>
      </w:r>
      <w:r>
        <w:rPr>
          <w:rFonts w:ascii="GHEA Grapalat" w:hAnsi="GHEA Grapalat"/>
          <w:color w:val="000000"/>
          <w:sz w:val="24"/>
          <w:szCs w:val="24"/>
        </w:rPr>
        <w:t>եւ</w:t>
      </w:r>
      <w:r w:rsidRPr="00FA1ED7">
        <w:rPr>
          <w:rFonts w:ascii="GHEA Grapalat" w:hAnsi="GHEA Grapalat"/>
          <w:color w:val="000000"/>
          <w:sz w:val="24"/>
          <w:szCs w:val="24"/>
        </w:rPr>
        <w:t xml:space="preserve"> վեցերորդ՝ «Ղրղզստանի Հանրապետություն***» սյունակներով՝ դրանցում ներառելով հետեւյալ տեքստը՝</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1–րդ դիրքում`</w:t>
      </w:r>
    </w:p>
    <w:p w:rsidR="0033368C" w:rsidRPr="00417A60"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հինգերորդ սյունակում՝</w:t>
      </w:r>
      <w:r>
        <w:rPr>
          <w:rFonts w:ascii="GHEA Grapalat" w:hAnsi="GHEA Grapalat"/>
          <w:color w:val="000000"/>
          <w:sz w:val="24"/>
          <w:szCs w:val="24"/>
        </w:rPr>
        <w:t xml:space="preserve"> </w:t>
      </w:r>
      <w:r w:rsidRPr="00FA1ED7">
        <w:rPr>
          <w:rFonts w:ascii="GHEA Grapalat" w:hAnsi="GHEA Grapalat"/>
          <w:color w:val="000000"/>
          <w:sz w:val="24"/>
          <w:szCs w:val="24"/>
        </w:rPr>
        <w:t xml:space="preserve">«Ենթակառուցվածքի տրամադրում եւ </w:t>
      </w:r>
      <w:r w:rsidRPr="00417A60">
        <w:rPr>
          <w:rFonts w:ascii="GHEA Grapalat" w:hAnsi="GHEA Grapalat"/>
          <w:color w:val="000000"/>
          <w:sz w:val="24"/>
          <w:szCs w:val="24"/>
        </w:rPr>
        <w:t>անհրաժեշտ աշխատանքների կատարում գնացքների երթեւեկությունը (անցումը) իրականացնելու համար»,</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417A60">
        <w:rPr>
          <w:rFonts w:ascii="GHEA Grapalat" w:hAnsi="GHEA Grapalat"/>
          <w:color w:val="000000"/>
          <w:sz w:val="24"/>
          <w:szCs w:val="24"/>
        </w:rPr>
        <w:t>վեցերորդ սյունակում՝ «Ենթակառուցվածքի տրամադրում եւ անհրաժեշտ աշխատանքների կատարում գնացքների երթեւեկությունը (անցումը)</w:t>
      </w:r>
      <w:r w:rsidRPr="00FA1ED7">
        <w:rPr>
          <w:rFonts w:ascii="GHEA Grapalat" w:hAnsi="GHEA Grapalat"/>
          <w:color w:val="000000"/>
          <w:sz w:val="24"/>
          <w:szCs w:val="24"/>
        </w:rPr>
        <w:t xml:space="preserve"> իրականացնելու համար»,</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lastRenderedPageBreak/>
        <w:t>2–րդ դիրքում`</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հինգերորդ սյունակում՝ «Ենթակառուցվածքի տրամադրում եւ անհրաժեշտ աշխատանքների կատարում </w:t>
      </w:r>
      <w:r w:rsidRPr="00456CCC">
        <w:rPr>
          <w:rFonts w:ascii="GHEA Grapalat" w:hAnsi="GHEA Grapalat"/>
          <w:color w:val="000000"/>
          <w:sz w:val="24"/>
          <w:szCs w:val="24"/>
        </w:rPr>
        <w:t>մանեւրային</w:t>
      </w:r>
      <w:r w:rsidRPr="00FA1ED7">
        <w:rPr>
          <w:rFonts w:ascii="GHEA Grapalat" w:hAnsi="GHEA Grapalat"/>
          <w:color w:val="000000"/>
          <w:sz w:val="24"/>
          <w:szCs w:val="24"/>
        </w:rPr>
        <w:t xml:space="preserve"> տեղաշարժերի համար»,</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վեցերորդ սյունակում՝ «Ենթակառուցվածքի տրամադրում եւ անհրաժեշտ աշխատանքների կատարում մանեւրային տեղաշարժերի համար», 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երրորդ ծանոթագրությամբ՝</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Այդ թվում՝ Ղազախստանի Հանրապետության տարածքում Ղրղզստանի Հանրապետությանը պատկանող ենթակառուցվածքի տեղամասերի համար։»։</w:t>
      </w:r>
    </w:p>
    <w:p w:rsidR="0033368C" w:rsidRPr="00FA1ED7" w:rsidRDefault="0033368C" w:rsidP="00C27C18">
      <w:pPr>
        <w:widowControl w:val="0"/>
        <w:spacing w:after="0" w:line="240" w:lineRule="auto"/>
        <w:ind w:left="-567" w:right="6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5. «Արդյունաբերական սուբսիդիաներ տրամադրելու միասնական կանոնների մասին» արձանագրության մեջ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28</w:t>
      </w:r>
      <w:r>
        <w:rPr>
          <w:rFonts w:ascii="GHEA Grapalat" w:hAnsi="GHEA Grapalat"/>
          <w:color w:val="000000"/>
          <w:sz w:val="24"/>
          <w:szCs w:val="24"/>
        </w:rPr>
        <w:t>–</w:t>
      </w:r>
      <w:r w:rsidRPr="00FA1ED7">
        <w:rPr>
          <w:rFonts w:ascii="GHEA Grapalat" w:hAnsi="GHEA Grapalat"/>
          <w:color w:val="000000"/>
          <w:sz w:val="24"/>
          <w:szCs w:val="24"/>
        </w:rPr>
        <w:t>րդ հավելված)՝</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 xml:space="preserve">րդ կետի երկրորդ պարբերությունում «ու Ղազախստանի Հանրապետության (ներառյալ </w:t>
      </w:r>
      <w:r w:rsidRPr="00456CCC">
        <w:rPr>
          <w:rFonts w:ascii="GHEA Grapalat" w:hAnsi="GHEA Grapalat"/>
          <w:color w:val="000000"/>
          <w:sz w:val="24"/>
          <w:szCs w:val="24"/>
        </w:rPr>
        <w:t>Աստանա</w:t>
      </w:r>
      <w:r w:rsidRPr="00FA1ED7">
        <w:rPr>
          <w:rFonts w:ascii="GHEA Grapalat" w:hAnsi="GHEA Grapalat"/>
          <w:color w:val="000000"/>
          <w:sz w:val="24"/>
          <w:szCs w:val="24"/>
        </w:rPr>
        <w:t xml:space="preserve"> ու </w:t>
      </w:r>
      <w:r w:rsidRPr="00456CCC">
        <w:rPr>
          <w:rFonts w:ascii="GHEA Grapalat" w:hAnsi="GHEA Grapalat"/>
          <w:color w:val="000000"/>
          <w:sz w:val="24"/>
          <w:szCs w:val="24"/>
        </w:rPr>
        <w:t>Ալմաթի</w:t>
      </w:r>
      <w:r w:rsidRPr="00FA1ED7">
        <w:rPr>
          <w:rFonts w:ascii="GHEA Grapalat" w:hAnsi="GHEA Grapalat"/>
          <w:color w:val="000000"/>
          <w:sz w:val="24"/>
          <w:szCs w:val="24"/>
        </w:rPr>
        <w:t xml:space="preserve"> քաղաքները) բառերը փոխարինել «, Ղազախստանի Հանրապետության (ներառյալ Աստանա ու Ալմաթի քաղաքները) եւ Ղրղզստանի Հանրապետության (ներառյալ </w:t>
      </w:r>
      <w:r w:rsidRPr="00456CCC">
        <w:rPr>
          <w:rFonts w:ascii="GHEA Grapalat" w:hAnsi="GHEA Grapalat"/>
          <w:color w:val="000000"/>
          <w:sz w:val="24"/>
          <w:szCs w:val="24"/>
        </w:rPr>
        <w:t>Բիշքեկ</w:t>
      </w:r>
      <w:r w:rsidRPr="00FA1ED7">
        <w:rPr>
          <w:rFonts w:ascii="GHEA Grapalat" w:hAnsi="GHEA Grapalat"/>
          <w:color w:val="000000"/>
          <w:sz w:val="24"/>
          <w:szCs w:val="24"/>
        </w:rPr>
        <w:t xml:space="preserve"> ու Օշ քաղաքները)» բառերով։</w:t>
      </w:r>
    </w:p>
    <w:p w:rsidR="0033368C" w:rsidRPr="00FA1ED7" w:rsidRDefault="0033368C" w:rsidP="00C27C18">
      <w:pPr>
        <w:widowControl w:val="0"/>
        <w:spacing w:after="0" w:line="240" w:lineRule="auto"/>
        <w:ind w:left="-567" w:right="23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նշված արձանագրության հավելվածը՝ </w:t>
      </w:r>
    </w:p>
    <w:p w:rsidR="0033368C" w:rsidRPr="00FA1ED7" w:rsidRDefault="0033368C" w:rsidP="00C27C18">
      <w:pPr>
        <w:widowControl w:val="0"/>
        <w:spacing w:after="0" w:line="240" w:lineRule="auto"/>
        <w:ind w:left="-567" w:right="234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լրացնել հետեւյալ բովանդակությամբ V բաժնով.</w:t>
      </w:r>
    </w:p>
    <w:p w:rsidR="0033368C" w:rsidRPr="00FA1ED7" w:rsidRDefault="0033368C" w:rsidP="00C27C18">
      <w:pPr>
        <w:widowControl w:val="0"/>
        <w:spacing w:after="0" w:line="240" w:lineRule="auto"/>
        <w:ind w:left="-567" w:right="2340" w:firstLine="567"/>
        <w:contextualSpacing/>
        <w:rPr>
          <w:rFonts w:ascii="GHEA Grapalat" w:eastAsia="Times New Roman" w:hAnsi="GHEA Grapalat"/>
          <w:color w:val="000000"/>
          <w:sz w:val="24"/>
          <w:szCs w:val="24"/>
        </w:rPr>
      </w:pPr>
    </w:p>
    <w:tbl>
      <w:tblPr>
        <w:tblOverlap w:val="never"/>
        <w:tblW w:w="0" w:type="auto"/>
        <w:tblLayout w:type="fixed"/>
        <w:tblCellMar>
          <w:left w:w="10" w:type="dxa"/>
          <w:right w:w="10" w:type="dxa"/>
        </w:tblCellMar>
        <w:tblLook w:val="04A0"/>
      </w:tblPr>
      <w:tblGrid>
        <w:gridCol w:w="5275"/>
        <w:gridCol w:w="2270"/>
      </w:tblGrid>
      <w:tr w:rsidR="0033368C" w:rsidRPr="00A27E84" w:rsidTr="0039084A">
        <w:tc>
          <w:tcPr>
            <w:tcW w:w="7545" w:type="dxa"/>
            <w:gridSpan w:val="2"/>
            <w:shd w:val="clear" w:color="auto" w:fill="FFFFFF"/>
          </w:tcPr>
          <w:p w:rsidR="0033368C" w:rsidRDefault="0033368C" w:rsidP="008F7214">
            <w:pPr>
              <w:widowControl w:val="0"/>
              <w:spacing w:after="0" w:line="240" w:lineRule="auto"/>
              <w:ind w:left="-567" w:firstLine="567"/>
              <w:contextualSpacing/>
              <w:jc w:val="center"/>
              <w:rPr>
                <w:rFonts w:ascii="GHEA Grapalat" w:hAnsi="GHEA Grapalat"/>
                <w:color w:val="000000"/>
                <w:lang w:val="en-US"/>
              </w:rPr>
            </w:pPr>
            <w:r w:rsidRPr="00A27E84">
              <w:rPr>
                <w:rFonts w:ascii="GHEA Grapalat" w:hAnsi="GHEA Grapalat"/>
                <w:color w:val="000000"/>
              </w:rPr>
              <w:t>«V. Ղրղզստանի Հանրապետություն</w:t>
            </w:r>
          </w:p>
          <w:p w:rsidR="008F7214" w:rsidRPr="008F7214" w:rsidRDefault="008F7214" w:rsidP="008F7214">
            <w:pPr>
              <w:widowControl w:val="0"/>
              <w:spacing w:after="0" w:line="240" w:lineRule="auto"/>
              <w:ind w:left="-567" w:firstLine="567"/>
              <w:contextualSpacing/>
              <w:jc w:val="center"/>
              <w:rPr>
                <w:rFonts w:ascii="GHEA Grapalat" w:eastAsia="Times New Roman" w:hAnsi="GHEA Grapalat"/>
                <w:color w:val="000000"/>
                <w:lang w:val="en-US"/>
              </w:rPr>
            </w:pPr>
          </w:p>
        </w:tc>
      </w:tr>
      <w:tr w:rsidR="0033368C" w:rsidRPr="00A27E84" w:rsidTr="0039084A">
        <w:tc>
          <w:tcPr>
            <w:tcW w:w="5275" w:type="dxa"/>
            <w:shd w:val="clear" w:color="auto" w:fill="FFFFFF"/>
          </w:tcPr>
          <w:p w:rsidR="0033368C" w:rsidRPr="00103E8E"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1. Բավարար վերամշակման չափանիշների համաձայն ղրղզական ճանաչված ապրանքների՝ մաքսատուրքերից եւ հարկերից ազատումը «Բիշքեկ», «Նառին» եւ «Կարակոլ» ազատ տնտեսական գոտիների տարածքներից Եվրասիական տնտեսական միության մաքսային տարածքի մնացած մաս արտահանելիս` «Ազատ տնտեսական գոտիների մասին» Ղրղզստանի Հանրապետության 2014 թվականի հունվարի 11–ի թիվ 6 օրենքին, «Ղրղզստանի Հանրապետության ազատ տնտեսական գոտիներում արտադրված ապրանքների ծագման երկիրը որոշելու կարգի մասին» Ղրղզստանի Հանրապետության Կառավարության 1998 թվականի նոյեմբերի 3–ի թիվ 715 որոշմանը եւ «Մաքսային միության մաքսային տարածքում ազատ (հատուկ, առանձնահատուկ) տնտեսական գոտիների եւ «ազատ մաքսային գոտի» մաքսային ընթացակարգի հետ կապված հարցերի շուրջ» 2010 թվականի հունիսի 18–ի համաձայնագրին համապատասխան**։</w:t>
            </w:r>
          </w:p>
        </w:tc>
        <w:tc>
          <w:tcPr>
            <w:tcW w:w="2270" w:type="dxa"/>
            <w:shd w:val="clear" w:color="auto" w:fill="FFFFFF"/>
          </w:tcPr>
          <w:p w:rsidR="0033368C" w:rsidRPr="00103E8E" w:rsidRDefault="0033368C" w:rsidP="008F7214">
            <w:pPr>
              <w:widowControl w:val="0"/>
              <w:spacing w:after="0" w:line="240" w:lineRule="auto"/>
              <w:ind w:left="-30" w:firstLine="30"/>
              <w:contextualSpacing/>
              <w:rPr>
                <w:rFonts w:ascii="GHEA Grapalat" w:eastAsia="Times New Roman" w:hAnsi="GHEA Grapalat"/>
                <w:color w:val="000000"/>
              </w:rPr>
            </w:pPr>
            <w:r w:rsidRPr="00A27E84">
              <w:rPr>
                <w:rFonts w:ascii="GHEA Grapalat" w:hAnsi="GHEA Grapalat"/>
                <w:color w:val="000000"/>
              </w:rPr>
              <w:t>մինչեւ 2017 թվականի հունվարի 1–ը</w:t>
            </w:r>
          </w:p>
        </w:tc>
      </w:tr>
      <w:tr w:rsidR="0033368C" w:rsidRPr="00A27E84" w:rsidTr="0039084A">
        <w:tc>
          <w:tcPr>
            <w:tcW w:w="5275" w:type="dxa"/>
            <w:shd w:val="clear" w:color="auto" w:fill="FFFFFF"/>
          </w:tcPr>
          <w:p w:rsidR="0033368C" w:rsidRPr="00103E8E"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2. Բավարար վերամշակման չափանիշների համաձայն ղրղզական ճանաչված ապրանքների՝ մաքսատուրքերից եւ հարկերից ազատումը ազատ պահեստների տարածքներից Եվրասիական տնտեսական միության մաքսային տարածքի մնացած մաս արտահանելիս` «Մաքսային </w:t>
            </w:r>
            <w:r w:rsidRPr="00A27E84">
              <w:rPr>
                <w:rFonts w:ascii="GHEA Grapalat" w:hAnsi="GHEA Grapalat"/>
                <w:color w:val="000000"/>
              </w:rPr>
              <w:lastRenderedPageBreak/>
              <w:t>կարգավորման մասին» Ղազախստանի Հանրապետության 2014 թվականի դեկտեմբերի 31–ի թիվ 184 օրենքին, «Ազատ պահեստների եւ «ազատ պահեստ» մաքսային ընթացակարգի մասին» 2010 թվականի հունիսի 18–ի համաձայնագրին համապատասխան**։</w:t>
            </w:r>
          </w:p>
          <w:p w:rsidR="0033368C" w:rsidRPr="00103E8E"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Տվյալ բացառումները գործում են ազատ պահեստների հետեւյալ տիրապետողների նկատմամբ, որոնք ընդգրկված են Ղրղզստանի Հանրապետության ազատ պահեստների տիրապետողների ռեեստրում՝ </w:t>
            </w:r>
          </w:p>
          <w:p w:rsidR="0033368C" w:rsidRPr="00103E8E"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t xml:space="preserve">«Ալթըն–Աժըդաար» ՍՊԸ, </w:t>
            </w:r>
          </w:p>
          <w:p w:rsidR="0033368C" w:rsidRPr="00103E8E" w:rsidRDefault="0033368C" w:rsidP="008F7214">
            <w:pPr>
              <w:widowControl w:val="0"/>
              <w:spacing w:after="0" w:line="240" w:lineRule="auto"/>
              <w:contextualSpacing/>
              <w:rPr>
                <w:rFonts w:ascii="GHEA Grapalat" w:eastAsia="Times New Roman" w:hAnsi="GHEA Grapalat"/>
                <w:bCs/>
                <w:color w:val="000000"/>
              </w:rPr>
            </w:pPr>
            <w:r w:rsidRPr="00A27E84">
              <w:rPr>
                <w:rFonts w:ascii="GHEA Grapalat" w:hAnsi="GHEA Grapalat"/>
                <w:color w:val="000000"/>
              </w:rPr>
              <w:t>«Իլբիրս» ԲԲԸ,</w:t>
            </w:r>
          </w:p>
          <w:p w:rsidR="0033368C" w:rsidRPr="00103E8E" w:rsidRDefault="0033368C" w:rsidP="008F7214">
            <w:pPr>
              <w:widowControl w:val="0"/>
              <w:spacing w:after="0" w:line="240" w:lineRule="auto"/>
              <w:contextualSpacing/>
              <w:rPr>
                <w:rFonts w:ascii="GHEA Grapalat" w:eastAsia="Times New Roman" w:hAnsi="GHEA Grapalat"/>
                <w:bCs/>
                <w:color w:val="000000"/>
              </w:rPr>
            </w:pPr>
            <w:r w:rsidRPr="00A27E84">
              <w:rPr>
                <w:rFonts w:ascii="GHEA Grapalat" w:hAnsi="GHEA Grapalat"/>
                <w:color w:val="000000"/>
              </w:rPr>
              <w:t xml:space="preserve">«Ավինյեն» ՍՊԸ, </w:t>
            </w:r>
          </w:p>
          <w:p w:rsidR="0033368C" w:rsidRPr="00103E8E" w:rsidRDefault="0033368C" w:rsidP="008F7214">
            <w:pPr>
              <w:widowControl w:val="0"/>
              <w:spacing w:after="0" w:line="240" w:lineRule="auto"/>
              <w:contextualSpacing/>
              <w:rPr>
                <w:rFonts w:ascii="GHEA Grapalat" w:eastAsia="Times New Roman" w:hAnsi="GHEA Grapalat"/>
                <w:bCs/>
                <w:color w:val="000000"/>
              </w:rPr>
            </w:pPr>
            <w:r w:rsidRPr="00A27E84">
              <w:rPr>
                <w:rFonts w:ascii="GHEA Grapalat" w:hAnsi="GHEA Grapalat"/>
                <w:color w:val="000000"/>
              </w:rPr>
              <w:t>«Մետաքսի ճանապարհ» ՍՊԸ,</w:t>
            </w:r>
          </w:p>
          <w:p w:rsidR="0033368C" w:rsidRPr="00103E8E" w:rsidRDefault="0033368C" w:rsidP="008F7214">
            <w:pPr>
              <w:widowControl w:val="0"/>
              <w:spacing w:after="0" w:line="240" w:lineRule="auto"/>
              <w:contextualSpacing/>
              <w:rPr>
                <w:rFonts w:ascii="GHEA Grapalat" w:eastAsia="Times New Roman" w:hAnsi="GHEA Grapalat"/>
                <w:bCs/>
                <w:color w:val="000000"/>
                <w:lang w:val="ru-RU"/>
              </w:rPr>
            </w:pPr>
            <w:r w:rsidRPr="00A27E84">
              <w:rPr>
                <w:rFonts w:ascii="GHEA Grapalat" w:hAnsi="GHEA Grapalat"/>
                <w:color w:val="000000"/>
              </w:rPr>
              <w:t>«Ռենեսանս» ՍՊԸ</w:t>
            </w:r>
          </w:p>
        </w:tc>
        <w:tc>
          <w:tcPr>
            <w:tcW w:w="2270" w:type="dxa"/>
            <w:shd w:val="clear" w:color="auto" w:fill="FFFFFF"/>
          </w:tcPr>
          <w:p w:rsidR="0033368C" w:rsidRPr="00103E8E" w:rsidRDefault="0033368C" w:rsidP="008F7214">
            <w:pPr>
              <w:widowControl w:val="0"/>
              <w:spacing w:after="0" w:line="240" w:lineRule="auto"/>
              <w:contextualSpacing/>
              <w:rPr>
                <w:rFonts w:ascii="GHEA Grapalat" w:eastAsia="Times New Roman" w:hAnsi="GHEA Grapalat"/>
                <w:color w:val="000000"/>
              </w:rPr>
            </w:pPr>
            <w:r w:rsidRPr="00A27E84">
              <w:rPr>
                <w:rFonts w:ascii="GHEA Grapalat" w:hAnsi="GHEA Grapalat"/>
                <w:color w:val="000000"/>
              </w:rPr>
              <w:lastRenderedPageBreak/>
              <w:t>մինչեւ 2017 թվականի հունվարի 1–ը».</w:t>
            </w:r>
          </w:p>
        </w:tc>
      </w:tr>
    </w:tbl>
    <w:p w:rsidR="0033368C" w:rsidRDefault="0033368C" w:rsidP="00C27C18">
      <w:pPr>
        <w:widowControl w:val="0"/>
        <w:spacing w:after="0" w:line="240" w:lineRule="auto"/>
        <w:ind w:left="-567" w:firstLine="567"/>
        <w:contextualSpacing/>
        <w:jc w:val="both"/>
        <w:rPr>
          <w:rFonts w:ascii="GHEA Grapalat" w:hAnsi="GHEA Grapalat"/>
          <w:color w:val="000000"/>
          <w:sz w:val="24"/>
          <w:szCs w:val="24"/>
          <w:lang w:val="ru-RU"/>
        </w:rPr>
      </w:pP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երկրորդ ծանոթագրությամբ՝</w:t>
      </w:r>
    </w:p>
    <w:p w:rsidR="0033368C" w:rsidRPr="00FA1ED7" w:rsidRDefault="0033368C" w:rsidP="00C27C18">
      <w:pPr>
        <w:widowControl w:val="0"/>
        <w:spacing w:after="0" w:line="240" w:lineRule="auto"/>
        <w:ind w:left="-567" w:right="23" w:firstLine="567"/>
        <w:contextualSpacing/>
        <w:jc w:val="both"/>
        <w:rPr>
          <w:rFonts w:ascii="GHEA Grapalat" w:eastAsia="Times New Roman" w:hAnsi="GHEA Grapalat"/>
          <w:bCs/>
          <w:color w:val="000000"/>
          <w:sz w:val="24"/>
          <w:szCs w:val="24"/>
        </w:rPr>
      </w:pPr>
      <w:r w:rsidRPr="00FA1ED7">
        <w:rPr>
          <w:rFonts w:ascii="GHEA Grapalat" w:hAnsi="GHEA Grapalat"/>
          <w:color w:val="000000"/>
          <w:sz w:val="24"/>
          <w:szCs w:val="24"/>
        </w:rPr>
        <w:t>«**Նշված միջոցների նկատմամբ չեն կիրառվում «Արդյունաբերական սուբսիդիաներ տրամադրելու միասնական կանոնների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28</w:t>
      </w:r>
      <w:r>
        <w:rPr>
          <w:rFonts w:ascii="GHEA Grapalat" w:hAnsi="GHEA Grapalat"/>
          <w:color w:val="000000"/>
          <w:sz w:val="24"/>
          <w:szCs w:val="24"/>
        </w:rPr>
        <w:t>–</w:t>
      </w:r>
      <w:r w:rsidRPr="00FA1ED7">
        <w:rPr>
          <w:rFonts w:ascii="GHEA Grapalat" w:hAnsi="GHEA Grapalat"/>
          <w:color w:val="000000"/>
          <w:sz w:val="24"/>
          <w:szCs w:val="24"/>
        </w:rPr>
        <w:t>րդ հավելված)</w:t>
      </w:r>
      <w:r>
        <w:rPr>
          <w:rFonts w:ascii="GHEA Grapalat" w:hAnsi="GHEA Grapalat"/>
          <w:color w:val="000000"/>
          <w:sz w:val="24"/>
          <w:szCs w:val="24"/>
        </w:rPr>
        <w:t xml:space="preserve"> </w:t>
      </w:r>
      <w:r w:rsidRPr="00FA1ED7">
        <w:rPr>
          <w:rFonts w:ascii="GHEA Grapalat" w:hAnsi="GHEA Grapalat"/>
          <w:color w:val="000000"/>
          <w:sz w:val="24"/>
          <w:szCs w:val="24"/>
        </w:rPr>
        <w:t xml:space="preserve">դրույթները, պայմանով, որ Ղրղզստանի Հանրապետությունն իր օրենսդրության մեջ կատարի փոփոխություն, որով որպես բավարար վերամշակման չափանիշներ, որոնց համապատասխան որոշվում է «ազատ մաքսային գոտի» մաքսային ընթացակարգով կամ «ազատ մաքսային պահեստ» մաքսային ընթացակարգով </w:t>
      </w:r>
      <w:r w:rsidRPr="00456CCC">
        <w:rPr>
          <w:rFonts w:ascii="GHEA Grapalat" w:hAnsi="GHEA Grapalat"/>
          <w:color w:val="000000"/>
          <w:sz w:val="24"/>
          <w:szCs w:val="24"/>
        </w:rPr>
        <w:t>ձեւակերպված</w:t>
      </w:r>
      <w:r w:rsidRPr="00FA1ED7">
        <w:rPr>
          <w:rFonts w:ascii="GHEA Grapalat" w:hAnsi="GHEA Grapalat"/>
          <w:color w:val="000000"/>
          <w:sz w:val="24"/>
          <w:szCs w:val="24"/>
        </w:rPr>
        <w:t xml:space="preserve"> օտարերկրյա ապրանքների օգտագործմամբ պատրաստված (ստացված) ապրանքի կարգավիճակը, սահմանվում են. </w:t>
      </w:r>
    </w:p>
    <w:p w:rsidR="0033368C" w:rsidRPr="00FA1ED7" w:rsidRDefault="0033368C" w:rsidP="00C27C18">
      <w:pPr>
        <w:widowControl w:val="0"/>
        <w:numPr>
          <w:ilvl w:val="0"/>
          <w:numId w:val="1"/>
        </w:numPr>
        <w:tabs>
          <w:tab w:val="left" w:pos="851"/>
          <w:tab w:val="left" w:pos="1513"/>
        </w:tabs>
        <w:spacing w:after="0" w:line="240" w:lineRule="auto"/>
        <w:ind w:left="-567" w:right="23" w:firstLine="567"/>
        <w:contextualSpacing/>
        <w:jc w:val="both"/>
        <w:rPr>
          <w:rFonts w:ascii="GHEA Grapalat" w:eastAsia="Times New Roman" w:hAnsi="GHEA Grapalat"/>
          <w:bCs/>
          <w:color w:val="000000"/>
          <w:sz w:val="24"/>
          <w:szCs w:val="24"/>
        </w:rPr>
      </w:pPr>
      <w:r w:rsidRPr="00456CCC">
        <w:rPr>
          <w:rFonts w:ascii="GHEA Grapalat" w:hAnsi="GHEA Grapalat"/>
          <w:color w:val="000000"/>
          <w:sz w:val="24"/>
          <w:szCs w:val="24"/>
        </w:rPr>
        <w:t>ԵԱՏՄ</w:t>
      </w:r>
      <w:r w:rsidRPr="00FA1ED7">
        <w:rPr>
          <w:rFonts w:ascii="GHEA Grapalat" w:hAnsi="GHEA Grapalat"/>
          <w:color w:val="000000"/>
          <w:sz w:val="24"/>
          <w:szCs w:val="24"/>
        </w:rPr>
        <w:t xml:space="preserve"> </w:t>
      </w:r>
      <w:r w:rsidRPr="00456CCC">
        <w:rPr>
          <w:rFonts w:ascii="GHEA Grapalat" w:hAnsi="GHEA Grapalat"/>
          <w:color w:val="000000"/>
          <w:sz w:val="24"/>
          <w:szCs w:val="24"/>
        </w:rPr>
        <w:t>ԱՏԳ</w:t>
      </w:r>
      <w:r w:rsidRPr="00FA1ED7">
        <w:rPr>
          <w:rFonts w:ascii="GHEA Grapalat" w:hAnsi="GHEA Grapalat"/>
          <w:color w:val="000000"/>
          <w:sz w:val="24"/>
          <w:szCs w:val="24"/>
        </w:rPr>
        <w:t xml:space="preserve"> </w:t>
      </w:r>
      <w:r w:rsidRPr="00456CCC">
        <w:rPr>
          <w:rFonts w:ascii="GHEA Grapalat" w:hAnsi="GHEA Grapalat"/>
          <w:color w:val="000000"/>
          <w:sz w:val="24"/>
          <w:szCs w:val="24"/>
        </w:rPr>
        <w:t>ԱԱ</w:t>
      </w:r>
      <w:r w:rsidRPr="00FA1ED7">
        <w:rPr>
          <w:rFonts w:ascii="GHEA Grapalat" w:hAnsi="GHEA Grapalat"/>
          <w:color w:val="000000"/>
          <w:sz w:val="24"/>
          <w:szCs w:val="24"/>
        </w:rPr>
        <w:t xml:space="preserve">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33368C" w:rsidRPr="00FA1ED7" w:rsidRDefault="0033368C" w:rsidP="00C27C18">
      <w:pPr>
        <w:widowControl w:val="0"/>
        <w:numPr>
          <w:ilvl w:val="0"/>
          <w:numId w:val="1"/>
        </w:numPr>
        <w:tabs>
          <w:tab w:val="left" w:pos="851"/>
          <w:tab w:val="left" w:pos="1092"/>
        </w:tabs>
        <w:spacing w:after="0" w:line="240" w:lineRule="auto"/>
        <w:ind w:left="-567" w:right="23" w:firstLine="567"/>
        <w:contextualSpacing/>
        <w:jc w:val="both"/>
        <w:rPr>
          <w:rFonts w:ascii="GHEA Grapalat" w:eastAsia="Times New Roman" w:hAnsi="GHEA Grapalat"/>
          <w:bCs/>
          <w:color w:val="000000"/>
          <w:sz w:val="24"/>
          <w:szCs w:val="24"/>
        </w:rPr>
      </w:pPr>
      <w:r w:rsidRPr="00FA1ED7">
        <w:rPr>
          <w:rFonts w:ascii="GHEA Grapalat" w:hAnsi="GHEA Grapalat"/>
          <w:color w:val="000000"/>
          <w:sz w:val="24"/>
          <w:szCs w:val="24"/>
        </w:rPr>
        <w:t xml:space="preserve">ԵԱՏՄ ԱՏԳ ԱԱ 8415, 8418, 8421 </w:t>
      </w:r>
      <w:r>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w:t>
      </w:r>
      <w:r w:rsidRPr="00456CCC">
        <w:rPr>
          <w:rFonts w:ascii="GHEA Grapalat" w:hAnsi="GHEA Grapalat"/>
          <w:color w:val="000000"/>
          <w:sz w:val="24"/>
          <w:szCs w:val="24"/>
        </w:rPr>
        <w:t>ձայնավերարտադրության</w:t>
      </w:r>
      <w:r w:rsidRPr="00FA1ED7">
        <w:rPr>
          <w:rFonts w:ascii="GHEA Grapalat" w:hAnsi="GHEA Grapalat"/>
          <w:color w:val="000000"/>
          <w:sz w:val="24"/>
          <w:szCs w:val="24"/>
        </w:rPr>
        <w:t xml:space="preserve"> ապարատուրայի ու դրա մասերի, հեռուստատեսային պատկերի եւ ձայնի գրառման </w:t>
      </w:r>
      <w:r w:rsidRPr="00456CCC">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w:t>
      </w:r>
      <w:r w:rsidRPr="00456CCC">
        <w:rPr>
          <w:rFonts w:ascii="GHEA Grapalat" w:hAnsi="GHEA Grapalat"/>
          <w:color w:val="000000"/>
          <w:sz w:val="24"/>
          <w:szCs w:val="24"/>
        </w:rPr>
        <w:t>ից</w:t>
      </w:r>
      <w:r w:rsidRPr="00FA1ED7">
        <w:rPr>
          <w:rFonts w:ascii="GHEA Grapalat" w:hAnsi="GHEA Grapalat"/>
          <w:color w:val="000000"/>
          <w:sz w:val="24"/>
          <w:szCs w:val="24"/>
        </w:rPr>
        <w:t xml:space="preserve"> պակաս լինել,</w:t>
      </w:r>
    </w:p>
    <w:p w:rsidR="0033368C" w:rsidRPr="00FA1ED7" w:rsidRDefault="0033368C" w:rsidP="00C27C18">
      <w:pPr>
        <w:widowControl w:val="0"/>
        <w:numPr>
          <w:ilvl w:val="0"/>
          <w:numId w:val="1"/>
        </w:numPr>
        <w:tabs>
          <w:tab w:val="left" w:pos="851"/>
          <w:tab w:val="left" w:pos="1038"/>
        </w:tabs>
        <w:spacing w:after="0" w:line="240" w:lineRule="auto"/>
        <w:ind w:left="-567" w:right="23" w:firstLine="567"/>
        <w:contextualSpacing/>
        <w:jc w:val="both"/>
        <w:rPr>
          <w:rFonts w:ascii="GHEA Grapalat" w:eastAsia="Times New Roman" w:hAnsi="GHEA Grapalat"/>
          <w:bCs/>
          <w:color w:val="000000"/>
          <w:sz w:val="24"/>
          <w:szCs w:val="24"/>
        </w:rPr>
      </w:pPr>
      <w:r w:rsidRPr="00FA1ED7">
        <w:rPr>
          <w:rFonts w:ascii="GHEA Grapalat" w:hAnsi="GHEA Grapalat"/>
          <w:color w:val="000000"/>
          <w:sz w:val="24"/>
          <w:szCs w:val="24"/>
        </w:rPr>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w:t>
      </w:r>
      <w:r w:rsidRPr="00FA1ED7">
        <w:rPr>
          <w:rFonts w:ascii="GHEA Grapalat" w:hAnsi="GHEA Grapalat"/>
          <w:color w:val="000000"/>
          <w:sz w:val="24"/>
          <w:szCs w:val="24"/>
        </w:rPr>
        <w:lastRenderedPageBreak/>
        <w:t>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w:t>
      </w:r>
    </w:p>
    <w:p w:rsidR="0033368C" w:rsidRPr="00FA1ED7" w:rsidRDefault="0033368C" w:rsidP="00C27C18">
      <w:pPr>
        <w:widowControl w:val="0"/>
        <w:numPr>
          <w:ilvl w:val="0"/>
          <w:numId w:val="1"/>
        </w:numPr>
        <w:tabs>
          <w:tab w:val="left" w:pos="851"/>
          <w:tab w:val="left" w:pos="1038"/>
        </w:tabs>
        <w:spacing w:after="0" w:line="240" w:lineRule="auto"/>
        <w:ind w:left="-567" w:right="23" w:firstLine="567"/>
        <w:contextualSpacing/>
        <w:jc w:val="both"/>
        <w:rPr>
          <w:rFonts w:ascii="GHEA Grapalat" w:eastAsia="Times New Roman" w:hAnsi="GHEA Grapalat"/>
          <w:bCs/>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 xml:space="preserve">ապրանքային </w:t>
      </w:r>
      <w:r w:rsidRPr="00FA1ED7">
        <w:rPr>
          <w:rFonts w:ascii="GHEA Grapalat" w:hAnsi="GHEA Grapalat"/>
          <w:color w:val="000000"/>
          <w:sz w:val="24"/>
          <w:szCs w:val="24"/>
        </w:rPr>
        <w:t xml:space="preserve">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6. «Գյուղատնտեսությանը տրամադրվող պետական աջակցության միջոցների մասին» արձանագրության («Եվրասիական տնտեսական միության մասին» 2014 թվականի մայիսի 29</w:t>
      </w:r>
      <w:r>
        <w:rPr>
          <w:rFonts w:ascii="GHEA Grapalat" w:hAnsi="GHEA Grapalat"/>
          <w:color w:val="000000"/>
          <w:sz w:val="24"/>
          <w:szCs w:val="24"/>
        </w:rPr>
        <w:t>–</w:t>
      </w:r>
      <w:r w:rsidRPr="00FA1ED7">
        <w:rPr>
          <w:rFonts w:ascii="GHEA Grapalat" w:hAnsi="GHEA Grapalat"/>
          <w:color w:val="000000"/>
          <w:sz w:val="24"/>
          <w:szCs w:val="24"/>
        </w:rPr>
        <w:t>ի պայմանագրի 29</w:t>
      </w:r>
      <w:r>
        <w:rPr>
          <w:rFonts w:ascii="GHEA Grapalat" w:hAnsi="GHEA Grapalat"/>
          <w:color w:val="000000"/>
          <w:sz w:val="24"/>
          <w:szCs w:val="24"/>
        </w:rPr>
        <w:t>–</w:t>
      </w:r>
      <w:r w:rsidRPr="00FA1ED7">
        <w:rPr>
          <w:rFonts w:ascii="GHEA Grapalat" w:hAnsi="GHEA Grapalat"/>
          <w:color w:val="000000"/>
          <w:sz w:val="24"/>
          <w:szCs w:val="24"/>
        </w:rPr>
        <w:t>րդ հավելված) 2</w:t>
      </w:r>
      <w:r>
        <w:rPr>
          <w:rFonts w:ascii="GHEA Grapalat" w:hAnsi="GHEA Grapalat"/>
          <w:color w:val="000000"/>
          <w:sz w:val="24"/>
          <w:szCs w:val="24"/>
        </w:rPr>
        <w:t>–</w:t>
      </w:r>
      <w:r w:rsidRPr="00FA1ED7">
        <w:rPr>
          <w:rFonts w:ascii="GHEA Grapalat" w:hAnsi="GHEA Grapalat"/>
          <w:color w:val="000000"/>
          <w:sz w:val="24"/>
          <w:szCs w:val="24"/>
        </w:rPr>
        <w:t>րդ կետի երկրորդ պարբերությունում «եւ Ղազախստանի Հանրապետության (ներառյալ Աստանա ու Ալմաթի քաղաքները)» բառերը փոխարինել «, Ղազախստանի Հանրապետության (ներառյալ Աստանա ու Ալմաթի քաղաքները) եւ Ղրղզստանի Հանրապետության (ներառյալ Բիշքեկ ու Օշ քաղաքները)» բառերով։</w:t>
      </w:r>
    </w:p>
    <w:p w:rsidR="0033368C" w:rsidRPr="00FA1ED7" w:rsidRDefault="0033368C" w:rsidP="00C27C18">
      <w:pPr>
        <w:widowControl w:val="0"/>
        <w:tabs>
          <w:tab w:val="left" w:pos="1635"/>
        </w:tabs>
        <w:spacing w:after="0" w:line="240" w:lineRule="auto"/>
        <w:ind w:left="-567" w:right="1200" w:firstLine="567"/>
        <w:contextualSpacing/>
        <w:rPr>
          <w:rFonts w:ascii="GHEA Grapalat" w:eastAsia="Times New Roman" w:hAnsi="GHEA Grapalat"/>
          <w:color w:val="000000"/>
          <w:sz w:val="24"/>
          <w:szCs w:val="24"/>
        </w:rPr>
      </w:pPr>
    </w:p>
    <w:p w:rsidR="0033368C" w:rsidRPr="007409DF" w:rsidRDefault="0033368C" w:rsidP="00C27C18">
      <w:pPr>
        <w:widowControl w:val="0"/>
        <w:spacing w:after="0" w:line="240" w:lineRule="auto"/>
        <w:ind w:left="-567" w:right="-1" w:firstLine="567"/>
        <w:contextualSpacing/>
        <w:jc w:val="center"/>
        <w:rPr>
          <w:rFonts w:ascii="GHEA Grapalat" w:hAnsi="GHEA Grapalat"/>
          <w:b/>
          <w:color w:val="000000"/>
          <w:sz w:val="24"/>
          <w:szCs w:val="24"/>
        </w:rPr>
      </w:pPr>
      <w:r w:rsidRPr="00103E8E">
        <w:rPr>
          <w:rFonts w:ascii="GHEA Grapalat" w:hAnsi="GHEA Grapalat"/>
          <w:b/>
          <w:color w:val="000000"/>
          <w:sz w:val="24"/>
          <w:szCs w:val="24"/>
        </w:rPr>
        <w:t>II. Եվրասիական տնտեսական միության իրավունքի մաս կազմող միջազգային պայմանագրերում կատարվող փոփոխությունները</w:t>
      </w:r>
    </w:p>
    <w:p w:rsidR="008F7214" w:rsidRPr="007409DF" w:rsidRDefault="008F7214" w:rsidP="00C27C18">
      <w:pPr>
        <w:widowControl w:val="0"/>
        <w:spacing w:after="0" w:line="240" w:lineRule="auto"/>
        <w:ind w:left="-567" w:right="-1" w:firstLine="567"/>
        <w:contextualSpacing/>
        <w:jc w:val="center"/>
        <w:rPr>
          <w:rFonts w:ascii="GHEA Grapalat" w:eastAsia="Times New Roman" w:hAnsi="GHEA Grapalat"/>
          <w:b/>
          <w:color w:val="000000"/>
          <w:sz w:val="24"/>
          <w:szCs w:val="24"/>
        </w:rPr>
      </w:pP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7. «Մաքսային միության մաքսային օրենսգրքի մասին» 2009 թվականի նոյեմբերի 27</w:t>
      </w:r>
      <w:r>
        <w:rPr>
          <w:rFonts w:ascii="GHEA Grapalat" w:hAnsi="GHEA Grapalat"/>
          <w:color w:val="000000"/>
          <w:sz w:val="24"/>
          <w:szCs w:val="24"/>
        </w:rPr>
        <w:t>–</w:t>
      </w:r>
      <w:r w:rsidRPr="00FA1ED7">
        <w:rPr>
          <w:rFonts w:ascii="GHEA Grapalat" w:hAnsi="GHEA Grapalat"/>
          <w:color w:val="000000"/>
          <w:sz w:val="24"/>
          <w:szCs w:val="24"/>
        </w:rPr>
        <w:t>ի պայմանագրի անբաժանելի մաս կազմող Մաքսային միության մաքսային օրենսգրքի 2</w:t>
      </w:r>
      <w:r>
        <w:rPr>
          <w:rFonts w:ascii="GHEA Grapalat" w:hAnsi="GHEA Grapalat"/>
          <w:color w:val="000000"/>
          <w:sz w:val="24"/>
          <w:szCs w:val="24"/>
        </w:rPr>
        <w:t>–</w:t>
      </w:r>
      <w:r w:rsidRPr="00FA1ED7">
        <w:rPr>
          <w:rFonts w:ascii="GHEA Grapalat" w:hAnsi="GHEA Grapalat"/>
          <w:color w:val="000000"/>
          <w:sz w:val="24"/>
          <w:szCs w:val="24"/>
        </w:rPr>
        <w:t>րդ հոդվածի 1</w:t>
      </w:r>
      <w:r>
        <w:rPr>
          <w:rFonts w:ascii="GHEA Grapalat" w:hAnsi="GHEA Grapalat"/>
          <w:color w:val="000000"/>
          <w:sz w:val="24"/>
          <w:szCs w:val="24"/>
        </w:rPr>
        <w:t>–</w:t>
      </w:r>
      <w:r w:rsidRPr="00FA1ED7">
        <w:rPr>
          <w:rFonts w:ascii="GHEA Grapalat" w:hAnsi="GHEA Grapalat"/>
          <w:color w:val="000000"/>
          <w:sz w:val="24"/>
          <w:szCs w:val="24"/>
        </w:rPr>
        <w:t xml:space="preserve">ին կետը «Ղազախստանի </w:t>
      </w:r>
      <w:r w:rsidRPr="00456CCC">
        <w:rPr>
          <w:rFonts w:ascii="GHEA Grapalat" w:hAnsi="GHEA Grapalat"/>
          <w:color w:val="000000"/>
          <w:sz w:val="24"/>
          <w:szCs w:val="24"/>
        </w:rPr>
        <w:t>Հանրապետության»</w:t>
      </w:r>
      <w:r w:rsidRPr="00FA1ED7">
        <w:rPr>
          <w:rFonts w:ascii="GHEA Grapalat" w:hAnsi="GHEA Grapalat"/>
          <w:color w:val="000000"/>
          <w:sz w:val="24"/>
          <w:szCs w:val="24"/>
        </w:rPr>
        <w:t xml:space="preserve"> բառերից հետո լրացնել «, Ղրղզստանի Հանրապետության»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8. «Մաքսային միության անդամ պետությունների մաքսային մարմինների եւ մյուս պետական մարմինների միջեւ տեղեկատվության փոխանակմանը ներկայացվող պահանջների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4–րդ հոդվածը հինգերորդ պարբերությունից հետո լրացնել հետեւյալ բովանդակությամբ պարբերությամբ.</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կողմից՝ Ղրղզստանի Հանրապետության Կառավարությանն առընթեր պետական մաքսային ծառայությունը,»։</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9. «Մաքսատուրքերի վճարման ժամկետների փոփոխման հիմքերի, պայմանների եւ կարգի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4</w:t>
      </w:r>
      <w:r>
        <w:rPr>
          <w:rFonts w:ascii="GHEA Grapalat" w:hAnsi="GHEA Grapalat"/>
          <w:color w:val="000000"/>
          <w:sz w:val="24"/>
          <w:szCs w:val="24"/>
        </w:rPr>
        <w:t>–</w:t>
      </w:r>
      <w:r w:rsidRPr="00FA1ED7">
        <w:rPr>
          <w:rFonts w:ascii="GHEA Grapalat" w:hAnsi="GHEA Grapalat"/>
          <w:color w:val="000000"/>
          <w:sz w:val="24"/>
          <w:szCs w:val="24"/>
        </w:rPr>
        <w:t>րդ հոդվածի 1</w:t>
      </w:r>
      <w:r>
        <w:rPr>
          <w:rFonts w:ascii="GHEA Grapalat" w:hAnsi="GHEA Grapalat"/>
          <w:color w:val="000000"/>
          <w:sz w:val="24"/>
          <w:szCs w:val="24"/>
        </w:rPr>
        <w:t>–</w:t>
      </w:r>
      <w:r w:rsidRPr="00FA1ED7">
        <w:rPr>
          <w:rFonts w:ascii="GHEA Grapalat" w:hAnsi="GHEA Grapalat"/>
          <w:color w:val="000000"/>
          <w:sz w:val="24"/>
          <w:szCs w:val="24"/>
        </w:rPr>
        <w:t>ին կետը երկրորդ պարբերությունից հետո լրացնել հետեւյալ բովանդակությամբ պարբերությամբ.</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Հանրապետությունում՝ Ղրղզստանի Հանրապետության Կառավարությանն առընթեր պետական մաքսային ծառայության կողմից,»։</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10. «Մաքսային միության մաքսային սահմանով տեղափոխվող ապրանքների եւ տրանսպորտային միջոցների մասին նախնական տեղեկություններ փոխանակելու եւ ներկայացնելու վերաբերյալ»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1</w:t>
      </w:r>
      <w:r>
        <w:rPr>
          <w:rFonts w:ascii="GHEA Grapalat" w:hAnsi="GHEA Grapalat"/>
          <w:color w:val="000000"/>
          <w:sz w:val="24"/>
          <w:szCs w:val="24"/>
        </w:rPr>
        <w:t>–</w:t>
      </w:r>
      <w:r w:rsidRPr="00FA1ED7">
        <w:rPr>
          <w:rFonts w:ascii="GHEA Grapalat" w:hAnsi="GHEA Grapalat"/>
          <w:color w:val="000000"/>
          <w:sz w:val="24"/>
          <w:szCs w:val="24"/>
        </w:rPr>
        <w:t xml:space="preserve">ին հոդվածի երկրորդ պարբերությունը «Ղազախստանի Հանրապետության ֆինանսների նախարարության մաքսային հսկողության կոմիտե,» բառերից հետո լրացնել «Ղրղզստանի Հանրապետության Կառավարությանն առընթեր պետական մաքսային </w:t>
      </w:r>
      <w:r w:rsidRPr="00FA1ED7">
        <w:rPr>
          <w:rFonts w:ascii="GHEA Grapalat" w:hAnsi="GHEA Grapalat"/>
          <w:color w:val="000000"/>
          <w:sz w:val="24"/>
          <w:szCs w:val="24"/>
        </w:rPr>
        <w:lastRenderedPageBreak/>
        <w:t>ծառայություն,»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11. ««Մաքսային </w:t>
      </w:r>
      <w:r w:rsidRPr="00456CCC">
        <w:rPr>
          <w:rFonts w:ascii="GHEA Grapalat" w:hAnsi="GHEA Grapalat"/>
          <w:color w:val="000000"/>
          <w:sz w:val="24"/>
          <w:szCs w:val="24"/>
        </w:rPr>
        <w:t>տարանցում»</w:t>
      </w:r>
      <w:r w:rsidRPr="00FA1ED7">
        <w:rPr>
          <w:rFonts w:ascii="GHEA Grapalat" w:hAnsi="GHEA Grapalat"/>
          <w:color w:val="000000"/>
          <w:sz w:val="24"/>
          <w:szCs w:val="24"/>
        </w:rPr>
        <w:t xml:space="preserve">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համաձայնագրում՝ </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րդ հոդվածի՝</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հինգերորդ պարբերությունը լրացնել «, Ղրղզստանի Հանրապետության Կառավարությանն առընթեր պետական մաքսային </w:t>
      </w:r>
      <w:r w:rsidRPr="00456CCC">
        <w:rPr>
          <w:rFonts w:ascii="GHEA Grapalat" w:hAnsi="GHEA Grapalat"/>
          <w:color w:val="000000"/>
          <w:sz w:val="24"/>
          <w:szCs w:val="24"/>
        </w:rPr>
        <w:t>ծառայություն»</w:t>
      </w:r>
      <w:r w:rsidRPr="00FA1ED7">
        <w:rPr>
          <w:rFonts w:ascii="GHEA Grapalat" w:hAnsi="GHEA Grapalat"/>
          <w:color w:val="000000"/>
          <w:sz w:val="24"/>
          <w:szCs w:val="24"/>
        </w:rPr>
        <w:t xml:space="preserve">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վեցերորդ պարբերությունը «Ղազախստանի Հանրապետության կենտրոնական պետական մարմիններ,» բառերից հետո լրացնել «Ղրղզստանի Հանրապետության գործադիր իշխանության պետական մարմիններ,»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9</w:t>
      </w:r>
      <w:r>
        <w:rPr>
          <w:rFonts w:ascii="GHEA Grapalat" w:hAnsi="GHEA Grapalat"/>
          <w:color w:val="000000"/>
          <w:sz w:val="24"/>
          <w:szCs w:val="24"/>
        </w:rPr>
        <w:t>–</w:t>
      </w:r>
      <w:r w:rsidRPr="00FA1ED7">
        <w:rPr>
          <w:rFonts w:ascii="GHEA Grapalat" w:hAnsi="GHEA Grapalat"/>
          <w:color w:val="000000"/>
          <w:sz w:val="24"/>
          <w:szCs w:val="24"/>
        </w:rPr>
        <w:t xml:space="preserve">րդ հոդվածի </w:t>
      </w:r>
      <w:r w:rsidR="007C6B45" w:rsidRPr="007C6B45">
        <w:rPr>
          <w:rFonts w:ascii="GHEA Grapalat" w:hAnsi="GHEA Grapalat"/>
          <w:color w:val="000000"/>
          <w:sz w:val="24"/>
          <w:szCs w:val="24"/>
        </w:rPr>
        <w:t>հինգերորդ</w:t>
      </w:r>
      <w:r w:rsidRPr="00FA1ED7">
        <w:rPr>
          <w:rFonts w:ascii="GHEA Grapalat" w:hAnsi="GHEA Grapalat"/>
          <w:color w:val="000000"/>
          <w:sz w:val="24"/>
          <w:szCs w:val="24"/>
        </w:rPr>
        <w:t xml:space="preserve"> պարբերությունը «</w:t>
      </w:r>
      <w:r w:rsidR="007C6B45" w:rsidRPr="000B66CB">
        <w:rPr>
          <w:rFonts w:ascii="GHEA Grapalat" w:hAnsi="GHEA Grapalat"/>
          <w:sz w:val="24"/>
          <w:szCs w:val="24"/>
        </w:rPr>
        <w:t>Ղազախստանի Հանրապետությունում</w:t>
      </w:r>
      <w:r w:rsidRPr="00456CCC">
        <w:rPr>
          <w:rFonts w:ascii="GHEA Grapalat" w:hAnsi="GHEA Grapalat"/>
          <w:color w:val="000000"/>
          <w:sz w:val="24"/>
          <w:szCs w:val="24"/>
        </w:rPr>
        <w:t>»</w:t>
      </w:r>
      <w:r w:rsidRPr="00FA1ED7">
        <w:rPr>
          <w:rFonts w:ascii="GHEA Grapalat" w:hAnsi="GHEA Grapalat"/>
          <w:color w:val="000000"/>
          <w:sz w:val="24"/>
          <w:szCs w:val="24"/>
        </w:rPr>
        <w:t xml:space="preserve"> բառերից հետո լրացնել</w:t>
      </w:r>
      <w:r w:rsidR="007C6B45">
        <w:rPr>
          <w:rFonts w:ascii="GHEA Grapalat" w:hAnsi="GHEA Grapalat"/>
          <w:color w:val="000000"/>
          <w:sz w:val="24"/>
          <w:szCs w:val="24"/>
        </w:rPr>
        <w:t xml:space="preserve"> «</w:t>
      </w:r>
      <w:r w:rsidR="007C6B45">
        <w:rPr>
          <w:rFonts w:ascii="GHEA Grapalat" w:hAnsi="GHEA Grapalat"/>
          <w:color w:val="000000"/>
          <w:sz w:val="24"/>
          <w:szCs w:val="24"/>
          <w:lang w:val="en-US"/>
        </w:rPr>
        <w:t>և</w:t>
      </w:r>
      <w:r w:rsidRPr="00FA1ED7">
        <w:rPr>
          <w:rFonts w:ascii="GHEA Grapalat" w:hAnsi="GHEA Grapalat"/>
          <w:color w:val="000000"/>
          <w:sz w:val="24"/>
          <w:szCs w:val="24"/>
        </w:rPr>
        <w:t xml:space="preserve"> Ղրղզստանի Հանրապետությունում»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նշված Համաձայնագրի 2</w:t>
      </w:r>
      <w:r>
        <w:rPr>
          <w:rFonts w:ascii="GHEA Grapalat" w:hAnsi="GHEA Grapalat"/>
          <w:color w:val="000000"/>
          <w:sz w:val="24"/>
          <w:szCs w:val="24"/>
        </w:rPr>
        <w:t>–</w:t>
      </w:r>
      <w:r w:rsidRPr="00FA1ED7">
        <w:rPr>
          <w:rFonts w:ascii="GHEA Grapalat" w:hAnsi="GHEA Grapalat"/>
          <w:color w:val="000000"/>
          <w:sz w:val="24"/>
          <w:szCs w:val="24"/>
        </w:rPr>
        <w:t>րդ հավելվածի «*» նշանով ծանոթագրությունը շարադրել հետ</w:t>
      </w:r>
      <w:r>
        <w:rPr>
          <w:rFonts w:ascii="GHEA Grapalat" w:hAnsi="GHEA Grapalat"/>
          <w:color w:val="000000"/>
          <w:sz w:val="24"/>
          <w:szCs w:val="24"/>
        </w:rPr>
        <w:t>եւ</w:t>
      </w:r>
      <w:r w:rsidRPr="00FA1ED7">
        <w:rPr>
          <w:rFonts w:ascii="GHEA Grapalat" w:hAnsi="GHEA Grapalat"/>
          <w:color w:val="000000"/>
          <w:sz w:val="24"/>
          <w:szCs w:val="24"/>
        </w:rPr>
        <w:t>յալ խմբագրությամբ՝</w:t>
      </w:r>
    </w:p>
    <w:p w:rsidR="0033368C" w:rsidRPr="00136C92" w:rsidRDefault="0033368C" w:rsidP="00C27C18">
      <w:pPr>
        <w:widowControl w:val="0"/>
        <w:spacing w:after="0" w:line="240" w:lineRule="auto"/>
        <w:ind w:left="-567" w:right="20" w:firstLine="567"/>
        <w:contextualSpacing/>
        <w:jc w:val="both"/>
        <w:rPr>
          <w:rFonts w:ascii="GHEA Grapalat" w:hAnsi="GHEA Grapalat"/>
          <w:color w:val="000000"/>
          <w:sz w:val="24"/>
          <w:szCs w:val="24"/>
        </w:rPr>
      </w:pPr>
      <w:r w:rsidRPr="00FA1ED7">
        <w:rPr>
          <w:rFonts w:ascii="GHEA Grapalat" w:hAnsi="GHEA Grapalat"/>
          <w:color w:val="000000"/>
          <w:sz w:val="24"/>
          <w:szCs w:val="24"/>
        </w:rPr>
        <w:t>«*» Այն դեպքում, երբ Հավաստագիրը գրանցող մաքսային մարմինը Հայաստանի Հանրապետության մաքսային մարմինն է, Բելառուսի Հանրապետության մաքսային մարմինը, Ղազախստանի Հանրապետության մաքսային մարմինը կամ Ղրղզստանի Հանրապետության մաքսային մարմինը, այդ մաքսային մարմնի ծածկագիրը նշվում է` հաշվի առնելով հետ</w:t>
      </w:r>
      <w:r>
        <w:rPr>
          <w:rFonts w:ascii="GHEA Grapalat" w:hAnsi="GHEA Grapalat"/>
          <w:color w:val="000000"/>
          <w:sz w:val="24"/>
          <w:szCs w:val="24"/>
        </w:rPr>
        <w:t>եւ</w:t>
      </w:r>
      <w:r w:rsidRPr="00FA1ED7">
        <w:rPr>
          <w:rFonts w:ascii="GHEA Grapalat" w:hAnsi="GHEA Grapalat"/>
          <w:color w:val="000000"/>
          <w:sz w:val="24"/>
          <w:szCs w:val="24"/>
        </w:rPr>
        <w:t>յալ առանձնահատկությունները՝</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Հայաստանի Հանրապետության համար՝ 051000, </w:t>
      </w:r>
      <w:r w:rsidRPr="00456CCC">
        <w:rPr>
          <w:rFonts w:ascii="GHEA Grapalat" w:hAnsi="GHEA Grapalat"/>
          <w:color w:val="000000"/>
          <w:sz w:val="24"/>
          <w:szCs w:val="24"/>
        </w:rPr>
        <w:t>այնուհետեւ</w:t>
      </w:r>
      <w:r w:rsidRPr="00FA1ED7">
        <w:rPr>
          <w:rFonts w:ascii="GHEA Grapalat" w:hAnsi="GHEA Grapalat"/>
          <w:color w:val="000000"/>
          <w:sz w:val="24"/>
          <w:szCs w:val="24"/>
        </w:rPr>
        <w:t xml:space="preserve">՝ մաքսային մարմնի ծածկագիրը՝ մաքսային մարմինների </w:t>
      </w:r>
      <w:r w:rsidRPr="00456CCC">
        <w:rPr>
          <w:rFonts w:ascii="GHEA Grapalat" w:hAnsi="GHEA Grapalat"/>
          <w:color w:val="000000"/>
          <w:sz w:val="24"/>
          <w:szCs w:val="24"/>
        </w:rPr>
        <w:t>դասակարգչին</w:t>
      </w:r>
      <w:r w:rsidRPr="00FA1ED7">
        <w:rPr>
          <w:rFonts w:ascii="GHEA Grapalat" w:hAnsi="GHEA Grapalat"/>
          <w:color w:val="000000"/>
          <w:sz w:val="24"/>
          <w:szCs w:val="24"/>
        </w:rPr>
        <w:t xml:space="preserve"> համապատասխան (05100000),</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Բելառուսի Հանրապետության համար՝ 112,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(11200000),</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Ղազախստանի Հանրապետության համար՝ 398,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(39800000),</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համար՝ 417, այնուհետ</w:t>
      </w:r>
      <w:r>
        <w:rPr>
          <w:rFonts w:ascii="GHEA Grapalat" w:hAnsi="GHEA Grapalat"/>
          <w:color w:val="000000"/>
          <w:sz w:val="24"/>
          <w:szCs w:val="24"/>
        </w:rPr>
        <w:t>եւ</w:t>
      </w:r>
      <w:r w:rsidRPr="00FA1ED7">
        <w:rPr>
          <w:rFonts w:ascii="GHEA Grapalat" w:hAnsi="GHEA Grapalat"/>
          <w:color w:val="000000"/>
          <w:sz w:val="24"/>
          <w:szCs w:val="24"/>
        </w:rPr>
        <w:t>՝ մաքսային մարմնի ծածկագիրը՝ մաքսային մարմինների դասակարգչին համապատասխան (41700000)։»։</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12. «Մաքսային միության անդամ պետությունների մտավոր սեփականության օբյեկտների միասնական մաքսային </w:t>
      </w:r>
      <w:r w:rsidRPr="00456CCC">
        <w:rPr>
          <w:rFonts w:ascii="GHEA Grapalat" w:hAnsi="GHEA Grapalat"/>
          <w:color w:val="000000"/>
          <w:sz w:val="24"/>
          <w:szCs w:val="24"/>
        </w:rPr>
        <w:t>ռեեստրի</w:t>
      </w:r>
      <w:r w:rsidRPr="00FA1ED7">
        <w:rPr>
          <w:rFonts w:ascii="GHEA Grapalat" w:hAnsi="GHEA Grapalat"/>
          <w:color w:val="000000"/>
          <w:sz w:val="24"/>
          <w:szCs w:val="24"/>
        </w:rPr>
        <w:t xml:space="preserve">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 xml:space="preserve">րդ հոդվածը «Ղազախստանի Հանրապետության </w:t>
      </w:r>
      <w:r>
        <w:rPr>
          <w:rFonts w:ascii="GHEA Grapalat" w:hAnsi="GHEA Grapalat"/>
          <w:color w:val="000000"/>
          <w:sz w:val="24"/>
          <w:szCs w:val="24"/>
        </w:rPr>
        <w:t>ֆ</w:t>
      </w:r>
      <w:r w:rsidRPr="00FA1ED7">
        <w:rPr>
          <w:rFonts w:ascii="GHEA Grapalat" w:hAnsi="GHEA Grapalat"/>
          <w:color w:val="000000"/>
          <w:sz w:val="24"/>
          <w:szCs w:val="24"/>
        </w:rPr>
        <w:t>ինանսների նախարարության մաքսային հսկողության կոմիտեն,» բառերից հետո լրացնել «Ղրղզստանի Հանրապետության կողմից՝ Ղրղզստանի Հանրապետության Կառավարությանն առընթեր պետական մաքսային ծառայությունը,»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13. «Մաքսային միության անդամ պետությունների մաքսային մարմինների միջեւ փոխադարձ վարչական օգնության մասին» 2010 թվականի մայիսի 21</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րդ հոդվածը՝</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w:t>
      </w:r>
      <w:r>
        <w:rPr>
          <w:rFonts w:ascii="GHEA Grapalat" w:hAnsi="GHEA Grapalat"/>
          <w:color w:val="000000"/>
          <w:sz w:val="24"/>
          <w:szCs w:val="24"/>
        </w:rPr>
        <w:t>–</w:t>
      </w:r>
      <w:r w:rsidRPr="00FA1ED7">
        <w:rPr>
          <w:rFonts w:ascii="GHEA Grapalat" w:hAnsi="GHEA Grapalat"/>
          <w:color w:val="000000"/>
          <w:sz w:val="24"/>
          <w:szCs w:val="24"/>
        </w:rPr>
        <w:t>ին կետի չորրորդ պարբերությունից հետո լրացնել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պարբերությամբ՝</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համար՝ Ղրղզստանի Հանրապետության Կառավարությանն առընթեր պետական մաքսային ծառայությունը,»</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w:t>
      </w:r>
      <w:r w:rsidRPr="00FA1ED7">
        <w:rPr>
          <w:rFonts w:ascii="GHEA Grapalat" w:hAnsi="GHEA Grapalat"/>
          <w:color w:val="000000"/>
          <w:sz w:val="24"/>
          <w:szCs w:val="24"/>
        </w:rPr>
        <w:t>ին կետի չորրորդ պարբերությունից հետո լրացնել հետ</w:t>
      </w:r>
      <w:r>
        <w:rPr>
          <w:rFonts w:ascii="GHEA Grapalat" w:hAnsi="GHEA Grapalat"/>
          <w:color w:val="000000"/>
          <w:sz w:val="24"/>
          <w:szCs w:val="24"/>
        </w:rPr>
        <w:t>եւ</w:t>
      </w:r>
      <w:r w:rsidRPr="00FA1ED7">
        <w:rPr>
          <w:rFonts w:ascii="GHEA Grapalat" w:hAnsi="GHEA Grapalat"/>
          <w:color w:val="000000"/>
          <w:sz w:val="24"/>
          <w:szCs w:val="24"/>
        </w:rPr>
        <w:t xml:space="preserve">յալ բովանդակությամբ </w:t>
      </w:r>
      <w:r w:rsidRPr="00FA1ED7">
        <w:rPr>
          <w:rFonts w:ascii="GHEA Grapalat" w:hAnsi="GHEA Grapalat"/>
          <w:color w:val="000000"/>
          <w:sz w:val="24"/>
          <w:szCs w:val="24"/>
        </w:rPr>
        <w:lastRenderedPageBreak/>
        <w:t>պարբերությամբ՝</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համար՝ մաքսատներ,»։</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14. «Մաքսային միության անդամ պետությունների մաքսային մարմինների կողմից մաքսային հսկողության որոշակի </w:t>
      </w:r>
      <w:r w:rsidRPr="00456CCC">
        <w:rPr>
          <w:rFonts w:ascii="GHEA Grapalat" w:hAnsi="GHEA Grapalat"/>
          <w:color w:val="000000"/>
          <w:sz w:val="24"/>
          <w:szCs w:val="24"/>
        </w:rPr>
        <w:t>ձեւերի</w:t>
      </w:r>
      <w:r w:rsidRPr="00FA1ED7">
        <w:rPr>
          <w:rFonts w:ascii="GHEA Grapalat" w:hAnsi="GHEA Grapalat"/>
          <w:color w:val="000000"/>
          <w:sz w:val="24"/>
          <w:szCs w:val="24"/>
        </w:rPr>
        <w:t xml:space="preserve"> կիրառումից ազատելու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համաձայնագրի 2</w:t>
      </w:r>
      <w:r>
        <w:rPr>
          <w:rFonts w:ascii="GHEA Grapalat" w:hAnsi="GHEA Grapalat"/>
          <w:color w:val="000000"/>
          <w:sz w:val="24"/>
          <w:szCs w:val="24"/>
        </w:rPr>
        <w:t>–</w:t>
      </w:r>
      <w:r w:rsidRPr="00FA1ED7">
        <w:rPr>
          <w:rFonts w:ascii="GHEA Grapalat" w:hAnsi="GHEA Grapalat"/>
          <w:color w:val="000000"/>
          <w:sz w:val="24"/>
          <w:szCs w:val="24"/>
        </w:rPr>
        <w:t>րդ հոդվածը լրացնել հետեւյալ բովանդակությամբ 6</w:t>
      </w:r>
      <w:r>
        <w:rPr>
          <w:rFonts w:ascii="GHEA Grapalat" w:hAnsi="GHEA Grapalat"/>
          <w:color w:val="000000"/>
          <w:sz w:val="24"/>
          <w:szCs w:val="24"/>
        </w:rPr>
        <w:t>–</w:t>
      </w:r>
      <w:r w:rsidRPr="00FA1ED7">
        <w:rPr>
          <w:rFonts w:ascii="GHEA Grapalat" w:hAnsi="GHEA Grapalat"/>
          <w:color w:val="000000"/>
          <w:sz w:val="24"/>
          <w:szCs w:val="24"/>
        </w:rPr>
        <w:t>րդ կետով՝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«6) Ղրղզստանի Հանրապետության Նախագահի </w:t>
      </w:r>
      <w:r w:rsidRPr="00456CCC">
        <w:rPr>
          <w:rFonts w:ascii="GHEA Grapalat" w:hAnsi="GHEA Grapalat"/>
          <w:color w:val="000000"/>
          <w:sz w:val="24"/>
          <w:szCs w:val="24"/>
        </w:rPr>
        <w:t>աշխատակազմի</w:t>
      </w:r>
      <w:r w:rsidRPr="00FA1ED7">
        <w:rPr>
          <w:rFonts w:ascii="GHEA Grapalat" w:hAnsi="GHEA Grapalat"/>
          <w:color w:val="000000"/>
          <w:sz w:val="24"/>
          <w:szCs w:val="24"/>
        </w:rPr>
        <w:t xml:space="preserve"> ղեկավարի, Ղրղզստանի Հանրապետության Գերագույն դատարանի նախագահի, Ղրղզստանի Հանրապետության Գերագույն դատարանի սահմանադրական պալատի նախագահի, Ղրղզստանի Հանրապետության </w:t>
      </w:r>
      <w:r w:rsidRPr="00456CCC">
        <w:rPr>
          <w:rFonts w:ascii="GHEA Grapalat" w:hAnsi="GHEA Grapalat"/>
          <w:color w:val="000000"/>
          <w:sz w:val="24"/>
          <w:szCs w:val="24"/>
        </w:rPr>
        <w:t>Ժոգորկու</w:t>
      </w:r>
      <w:r w:rsidRPr="00FA1ED7">
        <w:rPr>
          <w:rFonts w:ascii="GHEA Grapalat" w:hAnsi="GHEA Grapalat"/>
          <w:color w:val="000000"/>
          <w:sz w:val="24"/>
          <w:szCs w:val="24"/>
        </w:rPr>
        <w:t xml:space="preserve"> </w:t>
      </w:r>
      <w:r w:rsidRPr="00456CCC">
        <w:rPr>
          <w:rFonts w:ascii="GHEA Grapalat" w:hAnsi="GHEA Grapalat"/>
          <w:color w:val="000000"/>
          <w:sz w:val="24"/>
          <w:szCs w:val="24"/>
        </w:rPr>
        <w:t>Կենեշի</w:t>
      </w:r>
      <w:r w:rsidRPr="00FA1ED7">
        <w:rPr>
          <w:rFonts w:ascii="GHEA Grapalat" w:hAnsi="GHEA Grapalat"/>
          <w:color w:val="000000"/>
          <w:sz w:val="24"/>
          <w:szCs w:val="24"/>
        </w:rPr>
        <w:t xml:space="preserve"> պատգամավորների, Ղրղզստանի Հանրապետության պաշտպանության խորհրդի քարտուղարի, Ղրղզստանի Հանրապետության գլխավոր դատախազի, Ղրղզստանի Հանրապետության Ազգային բանկի նախագահի, Ղրղզստանի Հանրապետության Նախագահի </w:t>
      </w:r>
      <w:r>
        <w:rPr>
          <w:rFonts w:ascii="GHEA Grapalat" w:hAnsi="GHEA Grapalat"/>
          <w:color w:val="000000"/>
          <w:sz w:val="24"/>
          <w:szCs w:val="24"/>
        </w:rPr>
        <w:t>եւ</w:t>
      </w:r>
      <w:r w:rsidRPr="00FA1ED7">
        <w:rPr>
          <w:rFonts w:ascii="GHEA Grapalat" w:hAnsi="GHEA Grapalat"/>
          <w:color w:val="000000"/>
          <w:sz w:val="24"/>
          <w:szCs w:val="24"/>
        </w:rPr>
        <w:t xml:space="preserve"> Կառավարության գործերի կառավարչի, Ղրղզստանի Հանրապետության ազգային անվտանգության պետական կոմիտեի նախագահի, նախագահի տեղակալ–Ղրղզստանի Հանրապետության ազգային անվտանգության պետական կոմիտեի 9</w:t>
      </w:r>
      <w:r>
        <w:rPr>
          <w:rFonts w:ascii="GHEA Grapalat" w:hAnsi="GHEA Grapalat"/>
          <w:color w:val="000000"/>
          <w:sz w:val="24"/>
          <w:szCs w:val="24"/>
        </w:rPr>
        <w:t>–</w:t>
      </w:r>
      <w:r w:rsidRPr="00FA1ED7">
        <w:rPr>
          <w:rFonts w:ascii="GHEA Grapalat" w:hAnsi="GHEA Grapalat"/>
          <w:color w:val="000000"/>
          <w:sz w:val="24"/>
          <w:szCs w:val="24"/>
        </w:rPr>
        <w:t xml:space="preserve">րդ ծառայության ղեկավարի, եթե նշված </w:t>
      </w:r>
      <w:r w:rsidRPr="00456CCC">
        <w:rPr>
          <w:rFonts w:ascii="GHEA Grapalat" w:hAnsi="GHEA Grapalat"/>
          <w:color w:val="000000"/>
          <w:sz w:val="24"/>
          <w:szCs w:val="24"/>
        </w:rPr>
        <w:t>անձինք</w:t>
      </w:r>
      <w:r w:rsidRPr="00FA1ED7">
        <w:rPr>
          <w:rFonts w:ascii="GHEA Grapalat" w:hAnsi="GHEA Grapalat"/>
          <w:color w:val="000000"/>
          <w:sz w:val="24"/>
          <w:szCs w:val="24"/>
        </w:rPr>
        <w:t xml:space="preserve"> իրենց ծառայողական պարտականությունները կատարելու առնչությամբ անցնում են մաքսային սահմանով։»։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15. «Մաքսային միության մաքսային տարածքում ազատ (հատուկ, առանձնահատուկ) տնտեսական գոտիների եւ «ազատ մաքսային գոտի» մաքսային ընթացակարգի հետ կապված հարցերի վերաբերյալ»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33368C" w:rsidRPr="00FA1ED7" w:rsidRDefault="0033368C" w:rsidP="00C27C18">
      <w:pPr>
        <w:widowControl w:val="0"/>
        <w:spacing w:after="0" w:line="240" w:lineRule="auto"/>
        <w:ind w:left="-567" w:right="20" w:firstLine="567"/>
        <w:contextualSpacing/>
        <w:rPr>
          <w:rFonts w:ascii="GHEA Grapalat" w:eastAsia="Times New Roman" w:hAnsi="GHEA Grapalat"/>
          <w:color w:val="000000"/>
          <w:sz w:val="24"/>
          <w:szCs w:val="24"/>
        </w:rPr>
      </w:pPr>
      <w:r w:rsidRPr="00FA1ED7">
        <w:rPr>
          <w:rFonts w:ascii="GHEA Grapalat" w:hAnsi="GHEA Grapalat"/>
          <w:color w:val="000000"/>
          <w:sz w:val="24"/>
          <w:szCs w:val="24"/>
        </w:rPr>
        <w:t>10–րդ հոդվածի 2–րդ կետի հինգերորդ պարբերությունում «ու մինչեւ 2016 թվականի դեկտեմբերի 1</w:t>
      </w:r>
      <w:r>
        <w:rPr>
          <w:rFonts w:ascii="GHEA Grapalat" w:hAnsi="GHEA Grapalat"/>
          <w:color w:val="000000"/>
          <w:sz w:val="24"/>
          <w:szCs w:val="24"/>
        </w:rPr>
        <w:t>–</w:t>
      </w:r>
      <w:r w:rsidRPr="00FA1ED7">
        <w:rPr>
          <w:rFonts w:ascii="GHEA Grapalat" w:hAnsi="GHEA Grapalat"/>
          <w:color w:val="000000"/>
          <w:sz w:val="24"/>
          <w:szCs w:val="24"/>
        </w:rPr>
        <w:t>ը Հայաստանի Հանրապետությունում» բառերը փոխարինել «, մինչեւ 2016 թվականի դեկտեմբերի 1</w:t>
      </w:r>
      <w:r>
        <w:rPr>
          <w:rFonts w:ascii="GHEA Grapalat" w:hAnsi="GHEA Grapalat"/>
          <w:color w:val="000000"/>
          <w:sz w:val="24"/>
          <w:szCs w:val="24"/>
        </w:rPr>
        <w:t>–</w:t>
      </w:r>
      <w:r w:rsidRPr="00FA1ED7">
        <w:rPr>
          <w:rFonts w:ascii="GHEA Grapalat" w:hAnsi="GHEA Grapalat"/>
          <w:color w:val="000000"/>
          <w:sz w:val="24"/>
          <w:szCs w:val="24"/>
        </w:rPr>
        <w:t xml:space="preserve">ը Հայաստանի Հանրապետությունում ու մինչեւ 2015 թվականի հունվարի 1–ը Ղրղզստանի Հանրապետությունում» բառերով, </w:t>
      </w:r>
    </w:p>
    <w:p w:rsidR="0033368C" w:rsidRPr="00FA1ED7" w:rsidRDefault="0033368C" w:rsidP="00C27C18">
      <w:pPr>
        <w:widowControl w:val="0"/>
        <w:spacing w:after="0" w:line="240" w:lineRule="auto"/>
        <w:ind w:left="-567" w:right="20" w:firstLine="567"/>
        <w:contextualSpacing/>
        <w:rPr>
          <w:rFonts w:ascii="GHEA Grapalat" w:eastAsia="Times New Roman" w:hAnsi="GHEA Grapalat"/>
          <w:color w:val="000000"/>
          <w:sz w:val="24"/>
          <w:szCs w:val="24"/>
        </w:rPr>
      </w:pPr>
      <w:r w:rsidRPr="00FA1ED7">
        <w:rPr>
          <w:rFonts w:ascii="GHEA Grapalat" w:hAnsi="GHEA Grapalat"/>
          <w:color w:val="000000"/>
          <w:sz w:val="24"/>
          <w:szCs w:val="24"/>
        </w:rPr>
        <w:t>23</w:t>
      </w:r>
      <w:r>
        <w:rPr>
          <w:rFonts w:ascii="GHEA Grapalat" w:hAnsi="GHEA Grapalat"/>
          <w:color w:val="000000"/>
          <w:sz w:val="24"/>
          <w:szCs w:val="24"/>
        </w:rPr>
        <w:t>–</w:t>
      </w:r>
      <w:r w:rsidRPr="00FA1ED7">
        <w:rPr>
          <w:rFonts w:ascii="GHEA Grapalat" w:hAnsi="GHEA Grapalat"/>
          <w:color w:val="000000"/>
          <w:sz w:val="24"/>
          <w:szCs w:val="24"/>
        </w:rPr>
        <w:t>րդ հոդվածի՝</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w:t>
      </w:r>
      <w:r>
        <w:rPr>
          <w:rFonts w:ascii="GHEA Grapalat" w:hAnsi="GHEA Grapalat"/>
          <w:color w:val="000000"/>
          <w:sz w:val="24"/>
          <w:szCs w:val="24"/>
        </w:rPr>
        <w:t>–ին</w:t>
      </w:r>
      <w:r w:rsidRPr="00FA1ED7">
        <w:rPr>
          <w:rFonts w:ascii="GHEA Grapalat" w:hAnsi="GHEA Grapalat"/>
          <w:color w:val="000000"/>
          <w:sz w:val="24"/>
          <w:szCs w:val="24"/>
        </w:rPr>
        <w:t xml:space="preserve"> կետը «Ղազախստանի Հանրապետությունում» բառերից հետո լրացնել «, Ղրղզստանի Հանրապետությունում»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–րդ</w:t>
      </w:r>
      <w:r w:rsidRPr="00FA1ED7">
        <w:rPr>
          <w:rFonts w:ascii="GHEA Grapalat" w:hAnsi="GHEA Grapalat"/>
          <w:color w:val="000000"/>
          <w:sz w:val="24"/>
          <w:szCs w:val="24"/>
        </w:rPr>
        <w:t xml:space="preserve"> կետը «Ղազախստանի Հանրապետությունում՝ ղազախստանյան </w:t>
      </w:r>
      <w:r w:rsidRPr="00456CCC">
        <w:rPr>
          <w:rFonts w:ascii="GHEA Grapalat" w:hAnsi="GHEA Grapalat"/>
          <w:color w:val="000000"/>
          <w:sz w:val="24"/>
          <w:szCs w:val="24"/>
        </w:rPr>
        <w:t>ապրանքների»</w:t>
      </w:r>
      <w:r w:rsidRPr="00FA1ED7">
        <w:rPr>
          <w:rFonts w:ascii="GHEA Grapalat" w:hAnsi="GHEA Grapalat"/>
          <w:color w:val="000000"/>
          <w:sz w:val="24"/>
          <w:szCs w:val="24"/>
        </w:rPr>
        <w:t xml:space="preserve"> բառերից հետո լրացնել «, Ղրղզստանի Հանրապետությունում՝ հայրենական ապրանքների» բառերով,</w:t>
      </w:r>
    </w:p>
    <w:p w:rsidR="0033368C" w:rsidRPr="00FA1ED7" w:rsidRDefault="0033368C" w:rsidP="00C27C18">
      <w:pPr>
        <w:widowControl w:val="0"/>
        <w:spacing w:after="0" w:line="240" w:lineRule="auto"/>
        <w:ind w:left="-567" w:right="20" w:firstLine="567"/>
        <w:contextualSpacing/>
        <w:rPr>
          <w:rFonts w:ascii="GHEA Grapalat" w:eastAsia="Times New Roman" w:hAnsi="GHEA Grapalat"/>
          <w:color w:val="000000"/>
          <w:sz w:val="24"/>
          <w:szCs w:val="24"/>
        </w:rPr>
      </w:pPr>
      <w:r w:rsidRPr="00FA1ED7">
        <w:rPr>
          <w:rFonts w:ascii="GHEA Grapalat" w:hAnsi="GHEA Grapalat"/>
          <w:color w:val="000000"/>
          <w:sz w:val="24"/>
          <w:szCs w:val="24"/>
        </w:rPr>
        <w:t xml:space="preserve">3–րդ կետի առաջին պարբերությունը «Մաքսային միության անդամ պետությունների օրենսդրությամբ սահմանված բավարար վերամշակման </w:t>
      </w:r>
      <w:r w:rsidRPr="00456CCC">
        <w:rPr>
          <w:rFonts w:ascii="GHEA Grapalat" w:hAnsi="GHEA Grapalat"/>
          <w:color w:val="000000"/>
          <w:sz w:val="24"/>
          <w:szCs w:val="24"/>
        </w:rPr>
        <w:t>չափանիշները»</w:t>
      </w:r>
      <w:r w:rsidRPr="00FA1ED7">
        <w:rPr>
          <w:rFonts w:ascii="GHEA Grapalat" w:hAnsi="GHEA Grapalat"/>
          <w:color w:val="000000"/>
          <w:sz w:val="24"/>
          <w:szCs w:val="24"/>
        </w:rPr>
        <w:t xml:space="preserve"> բառերից հետո լրացնել «՝ հաշվի առնելով սույն կետի երկրորդ պարբերության </w:t>
      </w:r>
      <w:r w:rsidRPr="00456CCC">
        <w:rPr>
          <w:rFonts w:ascii="GHEA Grapalat" w:hAnsi="GHEA Grapalat"/>
          <w:color w:val="000000"/>
          <w:sz w:val="24"/>
          <w:szCs w:val="24"/>
        </w:rPr>
        <w:t>դրույթները»</w:t>
      </w:r>
      <w:r w:rsidRPr="00FA1ED7">
        <w:rPr>
          <w:rFonts w:ascii="GHEA Grapalat" w:hAnsi="GHEA Grapalat"/>
          <w:color w:val="000000"/>
          <w:sz w:val="24"/>
          <w:szCs w:val="24"/>
        </w:rPr>
        <w:t xml:space="preserve"> բառերով, </w:t>
      </w:r>
    </w:p>
    <w:p w:rsidR="0033368C" w:rsidRPr="00FA1ED7" w:rsidRDefault="0033368C" w:rsidP="00C27C18">
      <w:pPr>
        <w:widowControl w:val="0"/>
        <w:spacing w:after="0" w:line="240" w:lineRule="auto"/>
        <w:ind w:left="-567" w:right="20" w:firstLine="567"/>
        <w:contextualSpacing/>
        <w:rPr>
          <w:rFonts w:ascii="GHEA Grapalat" w:eastAsia="Times New Roman" w:hAnsi="GHEA Grapalat"/>
          <w:color w:val="000000"/>
          <w:sz w:val="24"/>
          <w:szCs w:val="24"/>
        </w:rPr>
      </w:pPr>
      <w:r w:rsidRPr="00FA1ED7">
        <w:rPr>
          <w:rFonts w:ascii="GHEA Grapalat" w:hAnsi="GHEA Grapalat"/>
          <w:color w:val="000000"/>
          <w:sz w:val="24"/>
          <w:szCs w:val="24"/>
        </w:rPr>
        <w:t>3–րդ կետում՝</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ավելացնել հետ</w:t>
      </w:r>
      <w:r>
        <w:rPr>
          <w:rFonts w:ascii="GHEA Grapalat" w:hAnsi="GHEA Grapalat"/>
          <w:color w:val="000000"/>
          <w:sz w:val="24"/>
          <w:szCs w:val="24"/>
        </w:rPr>
        <w:t>եւ</w:t>
      </w:r>
      <w:r w:rsidRPr="00FA1ED7">
        <w:rPr>
          <w:rFonts w:ascii="GHEA Grapalat" w:hAnsi="GHEA Grapalat"/>
          <w:color w:val="000000"/>
          <w:sz w:val="24"/>
          <w:szCs w:val="24"/>
        </w:rPr>
        <w:t xml:space="preserve">յալ բովանդակությամբ պարբերություններ՝ </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Հանրապետությունում որպես բավարար վերամշակման չափանիշներ օգտագործվում են՝</w:t>
      </w:r>
    </w:p>
    <w:p w:rsidR="0033368C" w:rsidRPr="00FA1ED7" w:rsidRDefault="0033368C" w:rsidP="00C27C18">
      <w:pPr>
        <w:widowControl w:val="0"/>
        <w:numPr>
          <w:ilvl w:val="0"/>
          <w:numId w:val="2"/>
        </w:numPr>
        <w:tabs>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համաձայնագրով </w:t>
      </w:r>
      <w:r w:rsidRPr="00FA1ED7">
        <w:rPr>
          <w:rFonts w:ascii="GHEA Grapalat" w:hAnsi="GHEA Grapalat"/>
          <w:color w:val="000000"/>
          <w:sz w:val="24"/>
          <w:szCs w:val="24"/>
        </w:rPr>
        <w:lastRenderedPageBreak/>
        <w:t>սահմանված ապրանքների ծագման երկրի որոշման չափանիշները,</w:t>
      </w:r>
    </w:p>
    <w:p w:rsidR="0033368C" w:rsidRPr="00FA1ED7" w:rsidRDefault="0033368C" w:rsidP="00C27C18">
      <w:pPr>
        <w:widowControl w:val="0"/>
        <w:numPr>
          <w:ilvl w:val="0"/>
          <w:numId w:val="2"/>
        </w:numPr>
        <w:tabs>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8415, 8418, 8421 </w:t>
      </w:r>
      <w:r w:rsidRPr="00095801">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ձայնավերարտադրության ապարատուրայի ու դրա մասերի, հեռուստատեսային պատկերի եւ ձայնի գրառման </w:t>
      </w:r>
      <w:r w:rsidRPr="00456CCC">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40%–ից պակաս լինել,</w:t>
      </w:r>
    </w:p>
    <w:p w:rsidR="0033368C" w:rsidRPr="00FA1ED7" w:rsidRDefault="0033368C" w:rsidP="00C27C18">
      <w:pPr>
        <w:widowControl w:val="0"/>
        <w:numPr>
          <w:ilvl w:val="0"/>
          <w:numId w:val="2"/>
        </w:numPr>
        <w:tabs>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w:t>
      </w:r>
    </w:p>
    <w:p w:rsidR="0033368C" w:rsidRPr="00FA1ED7" w:rsidRDefault="0033368C" w:rsidP="00C27C18">
      <w:pPr>
        <w:widowControl w:val="0"/>
        <w:numPr>
          <w:ilvl w:val="0"/>
          <w:numId w:val="2"/>
        </w:numPr>
        <w:tabs>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ապրանքային</w:t>
      </w:r>
      <w:r w:rsidRPr="00FA1ED7">
        <w:rPr>
          <w:rFonts w:ascii="GHEA Grapalat" w:hAnsi="GHEA Grapalat"/>
          <w:color w:val="000000"/>
          <w:sz w:val="24"/>
          <w:szCs w:val="24"/>
        </w:rPr>
        <w:t xml:space="preserve"> 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33368C" w:rsidRPr="00FA1ED7" w:rsidRDefault="0033368C" w:rsidP="00C27C18">
      <w:pPr>
        <w:widowControl w:val="0"/>
        <w:tabs>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երկրորդ պարբերությունը «Ղազախստանի Հանրապետության համար՝ «СТ-KZ» </w:t>
      </w:r>
      <w:r w:rsidRPr="00456CCC">
        <w:rPr>
          <w:rFonts w:ascii="GHEA Grapalat" w:hAnsi="GHEA Grapalat"/>
          <w:color w:val="000000"/>
          <w:sz w:val="24"/>
          <w:szCs w:val="24"/>
        </w:rPr>
        <w:t>ձեւի</w:t>
      </w:r>
      <w:r w:rsidRPr="00FA1ED7">
        <w:rPr>
          <w:rFonts w:ascii="GHEA Grapalat" w:hAnsi="GHEA Grapalat"/>
          <w:color w:val="000000"/>
          <w:sz w:val="24"/>
          <w:szCs w:val="24"/>
        </w:rPr>
        <w:t xml:space="preserve"> ապրանքի ծագման հավաստագրով,» բառերից հետո լրացնել «Ղրղզստանի Հանրապետության համար՝ СТ-1 ձ</w:t>
      </w:r>
      <w:r>
        <w:rPr>
          <w:rFonts w:ascii="GHEA Grapalat" w:hAnsi="GHEA Grapalat"/>
          <w:color w:val="000000"/>
          <w:sz w:val="24"/>
          <w:szCs w:val="24"/>
        </w:rPr>
        <w:t>եւ</w:t>
      </w:r>
      <w:r w:rsidRPr="00FA1ED7">
        <w:rPr>
          <w:rFonts w:ascii="GHEA Grapalat" w:hAnsi="GHEA Grapalat"/>
          <w:color w:val="000000"/>
          <w:sz w:val="24"/>
          <w:szCs w:val="24"/>
        </w:rPr>
        <w:t>ի ապրանքի ծագման հավաստագրով,»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16. «Մաքսային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6</w:t>
      </w:r>
      <w:r>
        <w:rPr>
          <w:rFonts w:ascii="GHEA Grapalat" w:hAnsi="GHEA Grapalat"/>
          <w:color w:val="000000"/>
          <w:sz w:val="24"/>
          <w:szCs w:val="24"/>
        </w:rPr>
        <w:t>–</w:t>
      </w:r>
      <w:r w:rsidRPr="00FA1ED7">
        <w:rPr>
          <w:rFonts w:ascii="GHEA Grapalat" w:hAnsi="GHEA Grapalat"/>
          <w:color w:val="000000"/>
          <w:sz w:val="24"/>
          <w:szCs w:val="24"/>
        </w:rPr>
        <w:t>րդ հոդվածի 2</w:t>
      </w:r>
      <w:r>
        <w:rPr>
          <w:rFonts w:ascii="GHEA Grapalat" w:hAnsi="GHEA Grapalat"/>
          <w:color w:val="000000"/>
          <w:sz w:val="24"/>
          <w:szCs w:val="24"/>
        </w:rPr>
        <w:t>–</w:t>
      </w:r>
      <w:r w:rsidRPr="00FA1ED7">
        <w:rPr>
          <w:rFonts w:ascii="GHEA Grapalat" w:hAnsi="GHEA Grapalat"/>
          <w:color w:val="000000"/>
          <w:sz w:val="24"/>
          <w:szCs w:val="24"/>
        </w:rPr>
        <w:t xml:space="preserve">րդ կետը «ղազախական կողմից՝ Ղազախստանի Հանրապետության ֆինանսների նախարարության կողմից,» բառերից հետո լրացնել «, ղրղզական կողմից՝ Ղրղզստանի Հանրապետության Կառավարությանն առընթեր պետական մաքսային ծառայության </w:t>
      </w:r>
      <w:r w:rsidRPr="00456CCC">
        <w:rPr>
          <w:rFonts w:ascii="GHEA Grapalat" w:hAnsi="GHEA Grapalat"/>
          <w:color w:val="000000"/>
          <w:sz w:val="24"/>
          <w:szCs w:val="24"/>
        </w:rPr>
        <w:t>կողմից»</w:t>
      </w:r>
      <w:r w:rsidRPr="00FA1ED7">
        <w:rPr>
          <w:rFonts w:ascii="GHEA Grapalat" w:hAnsi="GHEA Grapalat"/>
          <w:color w:val="000000"/>
          <w:sz w:val="24"/>
          <w:szCs w:val="24"/>
        </w:rPr>
        <w:t xml:space="preserve">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նշված Համաձայնագրի 2</w:t>
      </w:r>
      <w:r>
        <w:rPr>
          <w:rFonts w:ascii="GHEA Grapalat" w:hAnsi="GHEA Grapalat"/>
          <w:color w:val="000000"/>
          <w:sz w:val="24"/>
          <w:szCs w:val="24"/>
        </w:rPr>
        <w:t>–</w:t>
      </w:r>
      <w:r w:rsidRPr="00FA1ED7">
        <w:rPr>
          <w:rFonts w:ascii="GHEA Grapalat" w:hAnsi="GHEA Grapalat"/>
          <w:color w:val="000000"/>
          <w:sz w:val="24"/>
          <w:szCs w:val="24"/>
        </w:rPr>
        <w:t xml:space="preserve">րդ հավելվածի </w:t>
      </w:r>
      <w:r w:rsidRPr="008F7EA9">
        <w:rPr>
          <w:rFonts w:ascii="GHEA Grapalat" w:hAnsi="GHEA Grapalat"/>
          <w:color w:val="000000"/>
          <w:sz w:val="24"/>
          <w:szCs w:val="24"/>
        </w:rPr>
        <w:t>II</w:t>
      </w:r>
      <w:r w:rsidRPr="00FA1ED7">
        <w:rPr>
          <w:rFonts w:ascii="GHEA Grapalat" w:hAnsi="GHEA Grapalat"/>
          <w:color w:val="000000"/>
          <w:sz w:val="24"/>
          <w:szCs w:val="24"/>
        </w:rPr>
        <w:t xml:space="preserve"> բաժնի 4.3 կետը «Ղազախստանի Հանրապետության» բառերից հետո լրացնել «, Ղրղզստանի Հանրապետության»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17. «Միջազգային փոստային </w:t>
      </w:r>
      <w:r w:rsidRPr="00456CCC">
        <w:rPr>
          <w:rFonts w:ascii="GHEA Grapalat" w:hAnsi="GHEA Grapalat"/>
          <w:color w:val="000000"/>
          <w:sz w:val="24"/>
          <w:szCs w:val="24"/>
        </w:rPr>
        <w:t>առաքանիներով</w:t>
      </w:r>
      <w:r w:rsidRPr="00FA1ED7">
        <w:rPr>
          <w:rFonts w:ascii="GHEA Grapalat" w:hAnsi="GHEA Grapalat"/>
          <w:color w:val="000000"/>
          <w:sz w:val="24"/>
          <w:szCs w:val="24"/>
        </w:rPr>
        <w:t xml:space="preserve"> առաքվող ապրանքների առնչությամբ մաքսային գործառնությունների առանձնահատկությունների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համաձայնագրի 3–րդ հոդվածի՝</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չորրորդ պարբերությունը «, ղազախական կողմից՝ Ղազախստանի Հանրապետության ֆինանսների նախարարության կողմից» բառերից հետո լրացնել «, </w:t>
      </w:r>
      <w:r w:rsidRPr="00FA1ED7">
        <w:rPr>
          <w:rFonts w:ascii="GHEA Grapalat" w:hAnsi="GHEA Grapalat"/>
          <w:color w:val="000000"/>
          <w:sz w:val="24"/>
          <w:szCs w:val="24"/>
        </w:rPr>
        <w:lastRenderedPageBreak/>
        <w:t>ղրղզական կողմից՝ Ղրղզստանի Հանրապետության Կառավարությանն առընթեր պետական մաքսային ծառայության կողմից»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հինգերորդ պարբերությունը «ղազախական կողմից՝ Ղազախստանի Հանրապետության ֆինանսների նախարարության կողմից» բառերից հետո լրացնել «, ղրղզական կողմից՝ Ղրղզստանի Հանրապետության Կառավարությանն առընթեր պետական մաքսային ծառայության կողմից»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18. «Ազատ պահեստների եւ «ազատ պահեստ» մաքսային ընթացակարգի մասին» 2010 թվականի հունիսի 18</w:t>
      </w:r>
      <w:r>
        <w:rPr>
          <w:rFonts w:ascii="GHEA Grapalat" w:hAnsi="GHEA Grapalat"/>
          <w:color w:val="000000"/>
          <w:sz w:val="24"/>
          <w:szCs w:val="24"/>
        </w:rPr>
        <w:t>–</w:t>
      </w:r>
      <w:r w:rsidRPr="00FA1ED7">
        <w:rPr>
          <w:rFonts w:ascii="GHEA Grapalat" w:hAnsi="GHEA Grapalat"/>
          <w:color w:val="000000"/>
          <w:sz w:val="24"/>
          <w:szCs w:val="24"/>
        </w:rPr>
        <w:t>ի համաձայնագրում՝</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8–րդ հոդվածի 2–րդ կետի հինգերորդ պարբերությունը «մինչ</w:t>
      </w:r>
      <w:r>
        <w:rPr>
          <w:rFonts w:ascii="GHEA Grapalat" w:hAnsi="GHEA Grapalat"/>
          <w:color w:val="000000"/>
          <w:sz w:val="24"/>
          <w:szCs w:val="24"/>
        </w:rPr>
        <w:t>եւ</w:t>
      </w:r>
      <w:r w:rsidRPr="00FA1ED7">
        <w:rPr>
          <w:rFonts w:ascii="GHEA Grapalat" w:hAnsi="GHEA Grapalat"/>
          <w:color w:val="000000"/>
          <w:sz w:val="24"/>
          <w:szCs w:val="24"/>
        </w:rPr>
        <w:t xml:space="preserve"> 2016 թվականի դեկտեմբերի 1–ը՝ Հայաստանի Հանրապետությունում,» բառերից հետո լրացնել«ինչպես նա</w:t>
      </w:r>
      <w:r>
        <w:rPr>
          <w:rFonts w:ascii="GHEA Grapalat" w:hAnsi="GHEA Grapalat"/>
          <w:color w:val="000000"/>
          <w:sz w:val="24"/>
          <w:szCs w:val="24"/>
        </w:rPr>
        <w:t>եւ</w:t>
      </w:r>
      <w:r w:rsidRPr="00FA1ED7">
        <w:rPr>
          <w:rFonts w:ascii="GHEA Grapalat" w:hAnsi="GHEA Grapalat"/>
          <w:color w:val="000000"/>
          <w:sz w:val="24"/>
          <w:szCs w:val="24"/>
        </w:rPr>
        <w:t xml:space="preserve"> ազատ պահեստում, որոնց տիրապետողները Ղրղզստանի Հանրապետությունում «Ալթըն–Աժըդաար» ՍՊԸ–ն, «Կոկա–կոլա Բիշքեկ </w:t>
      </w:r>
      <w:r w:rsidRPr="00456CCC">
        <w:rPr>
          <w:rFonts w:ascii="GHEA Grapalat" w:hAnsi="GHEA Grapalat"/>
          <w:color w:val="000000"/>
          <w:sz w:val="24"/>
          <w:szCs w:val="24"/>
        </w:rPr>
        <w:t>բոթլերս»</w:t>
      </w:r>
      <w:r w:rsidRPr="00FA1ED7">
        <w:rPr>
          <w:rFonts w:ascii="GHEA Grapalat" w:hAnsi="GHEA Grapalat"/>
          <w:color w:val="000000"/>
          <w:sz w:val="24"/>
          <w:szCs w:val="24"/>
        </w:rPr>
        <w:t xml:space="preserve"> </w:t>
      </w:r>
      <w:r w:rsidRPr="00456CCC">
        <w:rPr>
          <w:rFonts w:ascii="GHEA Grapalat" w:hAnsi="GHEA Grapalat"/>
          <w:color w:val="000000"/>
          <w:sz w:val="24"/>
          <w:szCs w:val="24"/>
        </w:rPr>
        <w:t>ՓԲԸ</w:t>
      </w:r>
      <w:r w:rsidRPr="00FA1ED7">
        <w:rPr>
          <w:rFonts w:ascii="GHEA Grapalat" w:hAnsi="GHEA Grapalat"/>
          <w:color w:val="000000"/>
          <w:sz w:val="24"/>
          <w:szCs w:val="24"/>
        </w:rPr>
        <w:t xml:space="preserve">–ն, «Իլբիրս» ԲԲԸ–ն, «Ավինյեն» ՍՊԸ–ն, «Մետաքսի ճանապարհ» ՍՊԸ–ն եւ «Ռենեսանս» ՍՊԸ–ն են,», </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19</w:t>
      </w:r>
      <w:r>
        <w:rPr>
          <w:rFonts w:ascii="GHEA Grapalat" w:hAnsi="GHEA Grapalat"/>
          <w:color w:val="000000"/>
          <w:sz w:val="24"/>
          <w:szCs w:val="24"/>
        </w:rPr>
        <w:t>–</w:t>
      </w:r>
      <w:r w:rsidRPr="00FA1ED7">
        <w:rPr>
          <w:rFonts w:ascii="GHEA Grapalat" w:hAnsi="GHEA Grapalat"/>
          <w:color w:val="000000"/>
          <w:sz w:val="24"/>
          <w:szCs w:val="24"/>
        </w:rPr>
        <w:t>րդ հոդվածի՝</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1–ին կետը «Ղազախստանի Հանրապետությունում» բառերից հետո լրացնել «, Ղրղզստանի Հանրապետությունում»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2</w:t>
      </w:r>
      <w:r>
        <w:rPr>
          <w:rFonts w:ascii="GHEA Grapalat" w:hAnsi="GHEA Grapalat"/>
          <w:color w:val="000000"/>
          <w:sz w:val="24"/>
          <w:szCs w:val="24"/>
        </w:rPr>
        <w:t>–րդ</w:t>
      </w:r>
      <w:r w:rsidRPr="00FA1ED7">
        <w:rPr>
          <w:rFonts w:ascii="GHEA Grapalat" w:hAnsi="GHEA Grapalat"/>
          <w:color w:val="000000"/>
          <w:sz w:val="24"/>
          <w:szCs w:val="24"/>
        </w:rPr>
        <w:t xml:space="preserve"> կետը «Ղազախստանի Հանրապետությունում՝ ղազախական ապրանքների» բառերից հետո լրացնել «, Ղրղզստանի Հանրապետությունում՝ հայրենական ապրանքների» բառերով,</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3–րդ կետի առաջին պարբերությունը «Մաքսային միության անդամ պետությունների օրենսդրությամբ սահմանված բավարար վերամշակման չափանիշները» բառերից հետո լրացնել «՝ հաշվի առնելով սույն կետի երկրորդ պարբերության դրույթները» բառերով,</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3–րդ կետում՝</w:t>
      </w:r>
    </w:p>
    <w:p w:rsidR="0033368C" w:rsidRPr="00FA1ED7" w:rsidRDefault="0033368C" w:rsidP="00C27C18">
      <w:pPr>
        <w:widowControl w:val="0"/>
        <w:spacing w:after="0" w:line="240" w:lineRule="auto"/>
        <w:ind w:left="-567"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ավելացնել հետ</w:t>
      </w:r>
      <w:r>
        <w:rPr>
          <w:rFonts w:ascii="GHEA Grapalat" w:hAnsi="GHEA Grapalat"/>
          <w:color w:val="000000"/>
          <w:sz w:val="24"/>
          <w:szCs w:val="24"/>
        </w:rPr>
        <w:t>եւ</w:t>
      </w:r>
      <w:r w:rsidRPr="00FA1ED7">
        <w:rPr>
          <w:rFonts w:ascii="GHEA Grapalat" w:hAnsi="GHEA Grapalat"/>
          <w:color w:val="000000"/>
          <w:sz w:val="24"/>
          <w:szCs w:val="24"/>
        </w:rPr>
        <w:t>յալ բովանդակությամբ պարբերություններ՝</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«Ղրղզստանի Հանրապետությունում որպես բավարար վերամշակման չափանիշներ օգտագործվում են՝ </w:t>
      </w:r>
    </w:p>
    <w:p w:rsidR="0033368C" w:rsidRPr="00FA1ED7" w:rsidRDefault="0033368C" w:rsidP="00C27C18">
      <w:pPr>
        <w:widowControl w:val="0"/>
        <w:numPr>
          <w:ilvl w:val="0"/>
          <w:numId w:val="3"/>
        </w:numPr>
        <w:tabs>
          <w:tab w:val="left" w:pos="709"/>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51-63–րդ ապրանքային խմբերում դասակարգվող մանածագործական նյութերի </w:t>
      </w:r>
      <w:r>
        <w:rPr>
          <w:rFonts w:ascii="GHEA Grapalat" w:hAnsi="GHEA Grapalat"/>
          <w:color w:val="000000"/>
          <w:sz w:val="24"/>
          <w:szCs w:val="24"/>
        </w:rPr>
        <w:t>եւ</w:t>
      </w:r>
      <w:r w:rsidRPr="00FA1ED7">
        <w:rPr>
          <w:rFonts w:ascii="GHEA Grapalat" w:hAnsi="GHEA Grapalat"/>
          <w:color w:val="000000"/>
          <w:sz w:val="24"/>
          <w:szCs w:val="24"/>
        </w:rPr>
        <w:t xml:space="preserve"> մանածագործական արտադրատեսակների, ԵԱՏՄ ԱՏԳ ԱԱ 64–րդ ապրանքային խմբում դասակարգվող կոշկեղենի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r>
        <w:rPr>
          <w:rFonts w:ascii="GHEA Grapalat" w:hAnsi="GHEA Grapalat"/>
          <w:color w:val="000000"/>
          <w:sz w:val="24"/>
          <w:szCs w:val="24"/>
        </w:rPr>
        <w:t xml:space="preserve"> </w:t>
      </w:r>
    </w:p>
    <w:p w:rsidR="0033368C" w:rsidRPr="00FA1ED7" w:rsidRDefault="0033368C" w:rsidP="00C27C18">
      <w:pPr>
        <w:widowControl w:val="0"/>
        <w:numPr>
          <w:ilvl w:val="0"/>
          <w:numId w:val="3"/>
        </w:numPr>
        <w:tabs>
          <w:tab w:val="left" w:pos="709"/>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8415, 8418, 8421 </w:t>
      </w:r>
      <w:r>
        <w:rPr>
          <w:rFonts w:ascii="GHEA Grapalat" w:hAnsi="GHEA Grapalat"/>
          <w:color w:val="000000"/>
          <w:sz w:val="24"/>
          <w:szCs w:val="24"/>
        </w:rPr>
        <w:t>եւ</w:t>
      </w:r>
      <w:r w:rsidRPr="00FA1ED7">
        <w:rPr>
          <w:rFonts w:ascii="GHEA Grapalat" w:hAnsi="GHEA Grapalat"/>
          <w:color w:val="000000"/>
          <w:sz w:val="24"/>
          <w:szCs w:val="24"/>
        </w:rPr>
        <w:t xml:space="preserve"> 8422 ապրանքային դիրքերում դասակարգվող սարքավորումների </w:t>
      </w:r>
      <w:r>
        <w:rPr>
          <w:rFonts w:ascii="GHEA Grapalat" w:hAnsi="GHEA Grapalat"/>
          <w:color w:val="000000"/>
          <w:sz w:val="24"/>
          <w:szCs w:val="24"/>
        </w:rPr>
        <w:t>եւ</w:t>
      </w:r>
      <w:r w:rsidRPr="00FA1ED7">
        <w:rPr>
          <w:rFonts w:ascii="GHEA Grapalat" w:hAnsi="GHEA Grapalat"/>
          <w:color w:val="000000"/>
          <w:sz w:val="24"/>
          <w:szCs w:val="24"/>
        </w:rPr>
        <w:t xml:space="preserve"> մեխանիկական սարքերի ու դրանց մասերի, 8508, 8509, 8510, 8512, 8513, 8516 </w:t>
      </w:r>
      <w:r>
        <w:rPr>
          <w:rFonts w:ascii="GHEA Grapalat" w:hAnsi="GHEA Grapalat"/>
          <w:color w:val="000000"/>
          <w:sz w:val="24"/>
          <w:szCs w:val="24"/>
        </w:rPr>
        <w:t>եւ</w:t>
      </w:r>
      <w:r w:rsidRPr="00FA1ED7">
        <w:rPr>
          <w:rFonts w:ascii="GHEA Grapalat" w:hAnsi="GHEA Grapalat"/>
          <w:color w:val="000000"/>
          <w:sz w:val="24"/>
          <w:szCs w:val="24"/>
        </w:rPr>
        <w:t xml:space="preserve"> 8528 ապրանքային դիրքերում դասակարգվող էլեկտրական մեքենաների </w:t>
      </w:r>
      <w:r>
        <w:rPr>
          <w:rFonts w:ascii="GHEA Grapalat" w:hAnsi="GHEA Grapalat"/>
          <w:color w:val="000000"/>
          <w:sz w:val="24"/>
          <w:szCs w:val="24"/>
        </w:rPr>
        <w:t>եւ</w:t>
      </w:r>
      <w:r w:rsidRPr="00FA1ED7">
        <w:rPr>
          <w:rFonts w:ascii="GHEA Grapalat" w:hAnsi="GHEA Grapalat"/>
          <w:color w:val="000000"/>
          <w:sz w:val="24"/>
          <w:szCs w:val="24"/>
        </w:rPr>
        <w:t xml:space="preserve"> սարքավորումների ու դրանց մասերի, ձայնագրման </w:t>
      </w:r>
      <w:r>
        <w:rPr>
          <w:rFonts w:ascii="GHEA Grapalat" w:hAnsi="GHEA Grapalat"/>
          <w:color w:val="000000"/>
          <w:sz w:val="24"/>
          <w:szCs w:val="24"/>
        </w:rPr>
        <w:t>եւ</w:t>
      </w:r>
      <w:r w:rsidRPr="00FA1ED7">
        <w:rPr>
          <w:rFonts w:ascii="GHEA Grapalat" w:hAnsi="GHEA Grapalat"/>
          <w:color w:val="000000"/>
          <w:sz w:val="24"/>
          <w:szCs w:val="24"/>
        </w:rPr>
        <w:t xml:space="preserve"> ձայնավերարտադրության ապարատուրայի ու դրա մասերի, հեռուստատեսային պատկերի եւ ձայնի գրառման </w:t>
      </w:r>
      <w:r>
        <w:rPr>
          <w:rFonts w:ascii="GHEA Grapalat" w:hAnsi="GHEA Grapalat"/>
          <w:color w:val="000000"/>
          <w:sz w:val="24"/>
          <w:szCs w:val="24"/>
        </w:rPr>
        <w:t>եւ</w:t>
      </w:r>
      <w:r w:rsidRPr="00FA1ED7">
        <w:rPr>
          <w:rFonts w:ascii="GHEA Grapalat" w:hAnsi="GHEA Grapalat"/>
          <w:color w:val="000000"/>
          <w:sz w:val="24"/>
          <w:szCs w:val="24"/>
        </w:rPr>
        <w:t xml:space="preserve"> վերարտադրության ապարատուրայի ու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40%–ից պակաս լինել, </w:t>
      </w:r>
    </w:p>
    <w:p w:rsidR="0033368C" w:rsidRPr="00FA1ED7" w:rsidRDefault="0033368C" w:rsidP="00C27C18">
      <w:pPr>
        <w:widowControl w:val="0"/>
        <w:numPr>
          <w:ilvl w:val="0"/>
          <w:numId w:val="3"/>
        </w:numPr>
        <w:tabs>
          <w:tab w:val="left" w:pos="709"/>
          <w:tab w:val="left" w:pos="851"/>
          <w:tab w:val="left" w:pos="104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lastRenderedPageBreak/>
        <w:t xml:space="preserve">ԵԱՏՄ ԱՏԳ ԱԱ 3901 </w:t>
      </w:r>
      <w:r>
        <w:rPr>
          <w:rFonts w:ascii="GHEA Grapalat" w:hAnsi="GHEA Grapalat"/>
          <w:color w:val="000000"/>
          <w:sz w:val="24"/>
          <w:szCs w:val="24"/>
        </w:rPr>
        <w:t>–</w:t>
      </w:r>
      <w:r w:rsidRPr="00FA1ED7">
        <w:rPr>
          <w:rFonts w:ascii="GHEA Grapalat" w:hAnsi="GHEA Grapalat"/>
          <w:color w:val="000000"/>
          <w:sz w:val="24"/>
          <w:szCs w:val="24"/>
        </w:rPr>
        <w:t xml:space="preserve"> 3921 ապրանքային դիրքերում դասակարգվող ապրանքների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 xml:space="preserve">ի համաձայնագրով սահմանված ապրանքների ծագման երկրի որոշման չափանիշները կամ Ղրղզստանի Հանրապետության օրենսդրությամբ սահմանված՝ բավարար վերամշակման այլ չափանիշները, որոնց կատարման արդյունքում ավելացված արժեքի տոկոսային մասնաբաժինը չի կարող 50%–ից պակաս լինել, </w:t>
      </w:r>
    </w:p>
    <w:p w:rsidR="0033368C" w:rsidRPr="00FA1ED7" w:rsidRDefault="0033368C" w:rsidP="00C27C18">
      <w:pPr>
        <w:widowControl w:val="0"/>
        <w:numPr>
          <w:ilvl w:val="0"/>
          <w:numId w:val="3"/>
        </w:numPr>
        <w:tabs>
          <w:tab w:val="left" w:pos="709"/>
          <w:tab w:val="left" w:pos="851"/>
          <w:tab w:val="left" w:pos="104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ԵԱՏՄ ԱՏԳ ԱԱ 44–րդ </w:t>
      </w:r>
      <w:r>
        <w:rPr>
          <w:rFonts w:ascii="GHEA Grapalat" w:hAnsi="GHEA Grapalat"/>
          <w:color w:val="000000"/>
          <w:sz w:val="24"/>
          <w:szCs w:val="24"/>
        </w:rPr>
        <w:t xml:space="preserve">ապրանքային </w:t>
      </w:r>
      <w:r w:rsidRPr="00FA1ED7">
        <w:rPr>
          <w:rFonts w:ascii="GHEA Grapalat" w:hAnsi="GHEA Grapalat"/>
          <w:color w:val="000000"/>
          <w:sz w:val="24"/>
          <w:szCs w:val="24"/>
        </w:rPr>
        <w:t xml:space="preserve">խմբում դասակարգվող փայտանյութի </w:t>
      </w:r>
      <w:r>
        <w:rPr>
          <w:rFonts w:ascii="GHEA Grapalat" w:hAnsi="GHEA Grapalat"/>
          <w:color w:val="000000"/>
          <w:sz w:val="24"/>
          <w:szCs w:val="24"/>
        </w:rPr>
        <w:t>եւ</w:t>
      </w:r>
      <w:r w:rsidRPr="00FA1ED7">
        <w:rPr>
          <w:rFonts w:ascii="GHEA Grapalat" w:hAnsi="GHEA Grapalat"/>
          <w:color w:val="000000"/>
          <w:sz w:val="24"/>
          <w:szCs w:val="24"/>
        </w:rPr>
        <w:t xml:space="preserve"> դրանից արտադրատեսակների, 9401 եւ 9403 ապրանքային դիրքերում դասակարգվող փայտանյութից կահույքի </w:t>
      </w:r>
      <w:r>
        <w:rPr>
          <w:rFonts w:ascii="GHEA Grapalat" w:hAnsi="GHEA Grapalat"/>
          <w:color w:val="000000"/>
          <w:sz w:val="24"/>
          <w:szCs w:val="24"/>
        </w:rPr>
        <w:t>եւ</w:t>
      </w:r>
      <w:r w:rsidRPr="00FA1ED7">
        <w:rPr>
          <w:rFonts w:ascii="GHEA Grapalat" w:hAnsi="GHEA Grapalat"/>
          <w:color w:val="000000"/>
          <w:sz w:val="24"/>
          <w:szCs w:val="24"/>
        </w:rPr>
        <w:t xml:space="preserve"> դրա մասերի համար՝ «Անկախ պետությունների համագործակցությունում ապրանքների ծագման երկրի որոշման կանոնների մասին» 2009 թվականի նոյեմբերի 20</w:t>
      </w:r>
      <w:r>
        <w:rPr>
          <w:rFonts w:ascii="GHEA Grapalat" w:hAnsi="GHEA Grapalat"/>
          <w:color w:val="000000"/>
          <w:sz w:val="24"/>
          <w:szCs w:val="24"/>
        </w:rPr>
        <w:t>–</w:t>
      </w:r>
      <w:r w:rsidRPr="00FA1ED7">
        <w:rPr>
          <w:rFonts w:ascii="GHEA Grapalat" w:hAnsi="GHEA Grapalat"/>
          <w:color w:val="000000"/>
          <w:sz w:val="24"/>
          <w:szCs w:val="24"/>
        </w:rPr>
        <w:t>ի համաձայնագրով սահմանված ապրանքների ծագման երկրի որոշման չափանիշները։»։</w:t>
      </w:r>
    </w:p>
    <w:p w:rsidR="00404596" w:rsidRPr="00404596" w:rsidRDefault="0033368C" w:rsidP="00404596">
      <w:pPr>
        <w:widowControl w:val="0"/>
        <w:tabs>
          <w:tab w:val="left" w:pos="709"/>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երկրորդ պարբերությունը «Ղազախստանի Հանրապետության համար՝ «СТ-KZ» ձեւի ապրանքի ծագման հավաստագրով,» բառերից հետո լրացնել «, Ղրղզստանի Հանրապետության համար՝ СТ-1 ձ</w:t>
      </w:r>
      <w:r>
        <w:rPr>
          <w:rFonts w:ascii="GHEA Grapalat" w:hAnsi="GHEA Grapalat"/>
          <w:color w:val="000000"/>
          <w:sz w:val="24"/>
          <w:szCs w:val="24"/>
        </w:rPr>
        <w:t>եւ</w:t>
      </w:r>
      <w:r w:rsidRPr="00FA1ED7">
        <w:rPr>
          <w:rFonts w:ascii="GHEA Grapalat" w:hAnsi="GHEA Grapalat"/>
          <w:color w:val="000000"/>
          <w:sz w:val="24"/>
          <w:szCs w:val="24"/>
        </w:rPr>
        <w:t>ի ապրանքի ծագման հավաստագրով,» բառերով։</w:t>
      </w:r>
    </w:p>
    <w:p w:rsidR="00404596" w:rsidRPr="00E42967" w:rsidRDefault="0033368C" w:rsidP="00404596">
      <w:pPr>
        <w:widowControl w:val="0"/>
        <w:tabs>
          <w:tab w:val="left" w:pos="709"/>
          <w:tab w:val="left" w:pos="851"/>
        </w:tabs>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 xml:space="preserve">19. </w:t>
      </w:r>
      <w:r w:rsidR="00404596" w:rsidRPr="00404596">
        <w:rPr>
          <w:rFonts w:ascii="GHEA Grapalat" w:hAnsi="GHEA Grapalat"/>
          <w:color w:val="000000"/>
          <w:sz w:val="24"/>
          <w:szCs w:val="24"/>
        </w:rPr>
        <w:t xml:space="preserve">«Մաքսային միության անդամ պետությունների մաքսային մարմինների միջեւ քրեական գործերով եւ վարչական իրավախախտումների վերաբերյալ գործերով իրավական օգնության եւ փոխգործակցության մասին» 2010 թվականի հուլիսի 5-ի </w:t>
      </w:r>
      <w:r w:rsidR="00404596">
        <w:rPr>
          <w:rFonts w:ascii="GHEA Grapalat" w:hAnsi="GHEA Grapalat"/>
          <w:color w:val="000000"/>
          <w:sz w:val="24"/>
          <w:szCs w:val="24"/>
        </w:rPr>
        <w:t>համաձայնագ</w:t>
      </w:r>
      <w:r w:rsidR="00404596" w:rsidRPr="00404596">
        <w:rPr>
          <w:rFonts w:ascii="GHEA Grapalat" w:hAnsi="GHEA Grapalat"/>
          <w:color w:val="000000"/>
          <w:sz w:val="24"/>
          <w:szCs w:val="24"/>
        </w:rPr>
        <w:t xml:space="preserve">րի 1-ին հոդվածի 2-րդ կետի 1-ին պարբերությունը </w:t>
      </w:r>
      <w:r w:rsidR="00404596">
        <w:rPr>
          <w:rFonts w:ascii="GHEA Grapalat" w:hAnsi="GHEA Grapalat"/>
          <w:color w:val="000000"/>
          <w:sz w:val="24"/>
          <w:szCs w:val="24"/>
        </w:rPr>
        <w:t>«</w:t>
      </w:r>
      <w:r w:rsidR="00404596" w:rsidRPr="00404596">
        <w:rPr>
          <w:rFonts w:ascii="GHEA Grapalat" w:hAnsi="GHEA Grapalat"/>
          <w:color w:val="000000"/>
          <w:sz w:val="24"/>
          <w:szCs w:val="24"/>
        </w:rPr>
        <w:t>Ֆինանսների նախարարության Մաքսային հսկողության կոմիտեն</w:t>
      </w:r>
      <w:r w:rsidR="00404596">
        <w:rPr>
          <w:rFonts w:ascii="GHEA Grapalat" w:hAnsi="GHEA Grapalat"/>
          <w:color w:val="000000"/>
          <w:sz w:val="24"/>
          <w:szCs w:val="24"/>
        </w:rPr>
        <w:t>»</w:t>
      </w:r>
      <w:r w:rsidR="00404596" w:rsidRPr="00404596">
        <w:rPr>
          <w:rFonts w:ascii="GHEA Grapalat" w:hAnsi="GHEA Grapalat"/>
          <w:color w:val="000000"/>
          <w:sz w:val="24"/>
          <w:szCs w:val="24"/>
        </w:rPr>
        <w:t xml:space="preserve"> բառերից հետո </w:t>
      </w:r>
      <w:r w:rsidR="00404596" w:rsidRPr="00FA1ED7">
        <w:rPr>
          <w:rFonts w:ascii="GHEA Grapalat" w:hAnsi="GHEA Grapalat"/>
          <w:color w:val="000000"/>
          <w:sz w:val="24"/>
          <w:szCs w:val="24"/>
        </w:rPr>
        <w:t xml:space="preserve">լրացնել «, Ղրղզստանի Հանրապետության </w:t>
      </w:r>
      <w:r w:rsidR="00404596" w:rsidRPr="00404596">
        <w:rPr>
          <w:rFonts w:ascii="GHEA Grapalat" w:hAnsi="GHEA Grapalat"/>
          <w:color w:val="000000"/>
          <w:sz w:val="24"/>
          <w:szCs w:val="24"/>
        </w:rPr>
        <w:t>կողմից</w:t>
      </w:r>
      <w:r w:rsidR="00404596" w:rsidRPr="00FA1ED7">
        <w:rPr>
          <w:rFonts w:ascii="GHEA Grapalat" w:hAnsi="GHEA Grapalat"/>
          <w:color w:val="000000"/>
          <w:sz w:val="24"/>
          <w:szCs w:val="24"/>
        </w:rPr>
        <w:t>՝</w:t>
      </w:r>
      <w:r w:rsidR="00404596" w:rsidRPr="00404596">
        <w:rPr>
          <w:rFonts w:ascii="GHEA Grapalat" w:hAnsi="GHEA Grapalat"/>
          <w:color w:val="000000"/>
          <w:sz w:val="24"/>
          <w:szCs w:val="24"/>
        </w:rPr>
        <w:t xml:space="preserve"> </w:t>
      </w:r>
      <w:r w:rsidR="00404596" w:rsidRPr="00FA1ED7">
        <w:rPr>
          <w:rFonts w:ascii="GHEA Grapalat" w:hAnsi="GHEA Grapalat"/>
          <w:color w:val="000000"/>
          <w:sz w:val="24"/>
          <w:szCs w:val="24"/>
        </w:rPr>
        <w:t xml:space="preserve">Ղրղզստանի Հանրապետության Կառավարությանն առընթեր պետական մաքսային </w:t>
      </w:r>
      <w:r w:rsidR="00404596">
        <w:rPr>
          <w:rFonts w:ascii="GHEA Grapalat" w:hAnsi="GHEA Grapalat"/>
          <w:color w:val="000000"/>
          <w:sz w:val="24"/>
          <w:szCs w:val="24"/>
        </w:rPr>
        <w:t>ծառայութ</w:t>
      </w:r>
      <w:r w:rsidR="00404596" w:rsidRPr="00404596">
        <w:rPr>
          <w:rFonts w:ascii="GHEA Grapalat" w:hAnsi="GHEA Grapalat"/>
          <w:color w:val="000000"/>
          <w:sz w:val="24"/>
          <w:szCs w:val="24"/>
        </w:rPr>
        <w:t>յունը</w:t>
      </w:r>
      <w:r w:rsidR="00404596" w:rsidRPr="00FA1ED7">
        <w:rPr>
          <w:rFonts w:ascii="GHEA Grapalat" w:hAnsi="GHEA Grapalat"/>
          <w:color w:val="000000"/>
          <w:sz w:val="24"/>
          <w:szCs w:val="24"/>
        </w:rPr>
        <w:t>»</w:t>
      </w:r>
      <w:r w:rsidR="00404596" w:rsidRPr="00404596">
        <w:rPr>
          <w:rFonts w:ascii="GHEA Grapalat" w:hAnsi="GHEA Grapalat"/>
          <w:color w:val="000000"/>
          <w:sz w:val="24"/>
          <w:szCs w:val="24"/>
        </w:rPr>
        <w:t xml:space="preserve"> բառերով:</w:t>
      </w:r>
    </w:p>
    <w:p w:rsidR="0033368C" w:rsidRPr="00FA1ED7" w:rsidRDefault="00404596"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404596">
        <w:rPr>
          <w:rFonts w:ascii="GHEA Grapalat" w:hAnsi="GHEA Grapalat"/>
          <w:color w:val="000000"/>
          <w:sz w:val="24"/>
          <w:szCs w:val="24"/>
        </w:rPr>
        <w:t xml:space="preserve">20. </w:t>
      </w:r>
      <w:r w:rsidR="0033368C" w:rsidRPr="00FA1ED7">
        <w:rPr>
          <w:rFonts w:ascii="GHEA Grapalat" w:hAnsi="GHEA Grapalat"/>
          <w:color w:val="000000"/>
          <w:sz w:val="24"/>
          <w:szCs w:val="24"/>
        </w:rPr>
        <w:t>«Մաքսային միության անդամ պետությունների մաքսային մարմինների վերլուծական եւ վերահսկողական գործառույթներն իրականացնելու նպատակով տեղեկությունների փոխանակումը կազմակերպելու մասին» 2011 թվականի հոկտեմբերի 19</w:t>
      </w:r>
      <w:r w:rsidR="0033368C">
        <w:rPr>
          <w:rFonts w:ascii="GHEA Grapalat" w:hAnsi="GHEA Grapalat"/>
          <w:color w:val="000000"/>
          <w:sz w:val="24"/>
          <w:szCs w:val="24"/>
        </w:rPr>
        <w:t>–</w:t>
      </w:r>
      <w:r w:rsidR="0033368C" w:rsidRPr="00FA1ED7">
        <w:rPr>
          <w:rFonts w:ascii="GHEA Grapalat" w:hAnsi="GHEA Grapalat"/>
          <w:color w:val="000000"/>
          <w:sz w:val="24"/>
          <w:szCs w:val="24"/>
        </w:rPr>
        <w:t>ի համաձայնագրի 1</w:t>
      </w:r>
      <w:r w:rsidR="0033368C">
        <w:rPr>
          <w:rFonts w:ascii="GHEA Grapalat" w:hAnsi="GHEA Grapalat"/>
          <w:color w:val="000000"/>
          <w:sz w:val="24"/>
          <w:szCs w:val="24"/>
        </w:rPr>
        <w:t>–</w:t>
      </w:r>
      <w:r w:rsidR="0033368C" w:rsidRPr="00FA1ED7">
        <w:rPr>
          <w:rFonts w:ascii="GHEA Grapalat" w:hAnsi="GHEA Grapalat"/>
          <w:color w:val="000000"/>
          <w:sz w:val="24"/>
          <w:szCs w:val="24"/>
        </w:rPr>
        <w:t>ին հոդվածը հինգերորդ պարբերությունից հետո լրացնել հետեւյալ բովանդակությամբ պարբերությամբ՝</w:t>
      </w:r>
    </w:p>
    <w:p w:rsidR="0033368C" w:rsidRPr="00FA1ED7"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r w:rsidRPr="00FA1ED7">
        <w:rPr>
          <w:rFonts w:ascii="GHEA Grapalat" w:hAnsi="GHEA Grapalat"/>
          <w:color w:val="000000"/>
          <w:sz w:val="24"/>
          <w:szCs w:val="24"/>
        </w:rPr>
        <w:t>«Ղրղզստանի Հանրապետության համար՝ Ղրղզստանի Հանրապետության Կառավարությանն առընթեր պետական մաքսային ծառայությունը.»։</w:t>
      </w:r>
    </w:p>
    <w:p w:rsidR="0033368C" w:rsidRPr="008C094C" w:rsidRDefault="0033368C" w:rsidP="00C27C18">
      <w:pPr>
        <w:widowControl w:val="0"/>
        <w:spacing w:after="0" w:line="240" w:lineRule="auto"/>
        <w:ind w:left="-567" w:right="20" w:firstLine="567"/>
        <w:contextualSpacing/>
        <w:jc w:val="both"/>
        <w:rPr>
          <w:rFonts w:ascii="GHEA Grapalat" w:eastAsia="Times New Roman" w:hAnsi="GHEA Grapalat"/>
          <w:color w:val="000000"/>
          <w:sz w:val="24"/>
          <w:szCs w:val="24"/>
        </w:rPr>
      </w:pPr>
    </w:p>
    <w:p w:rsidR="0033368C" w:rsidRDefault="0033368C" w:rsidP="00C27C18">
      <w:pPr>
        <w:widowControl w:val="0"/>
        <w:spacing w:after="0" w:line="240" w:lineRule="auto"/>
        <w:ind w:left="-567" w:firstLine="567"/>
        <w:contextualSpacing/>
        <w:jc w:val="center"/>
        <w:rPr>
          <w:rFonts w:ascii="GHEA Grapalat" w:eastAsia="Times New Roman" w:hAnsi="GHEA Grapalat"/>
          <w:noProof/>
          <w:color w:val="000000"/>
          <w:sz w:val="24"/>
          <w:szCs w:val="24"/>
          <w:lang w:eastAsia="en-US" w:bidi="ar-SA"/>
        </w:rPr>
      </w:pPr>
      <w:r w:rsidRPr="00D16079">
        <w:rPr>
          <w:rFonts w:ascii="GHEA Grapalat" w:eastAsia="Times New Roman" w:hAnsi="GHEA Grapalat"/>
          <w:color w:val="000000"/>
          <w:sz w:val="24"/>
          <w:szCs w:val="24"/>
          <w:lang w:eastAsia="ru-RU"/>
        </w:rPr>
        <w:t>_________________</w:t>
      </w:r>
    </w:p>
    <w:p w:rsidR="00E27BC1" w:rsidRDefault="00E27BC1" w:rsidP="00C27C18">
      <w:pPr>
        <w:spacing w:after="0" w:line="240" w:lineRule="auto"/>
        <w:ind w:left="-567" w:firstLine="567"/>
        <w:contextualSpacing/>
      </w:pPr>
    </w:p>
    <w:sectPr w:rsidR="00E27BC1" w:rsidSect="00C27C18">
      <w:footerReference w:type="default" r:id="rId7"/>
      <w:pgSz w:w="11906" w:h="16838"/>
      <w:pgMar w:top="1134" w:right="850" w:bottom="1134" w:left="1701"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FDA" w:rsidRDefault="009E0FDA" w:rsidP="00C27C18">
      <w:pPr>
        <w:spacing w:after="0" w:line="240" w:lineRule="auto"/>
      </w:pPr>
      <w:r>
        <w:separator/>
      </w:r>
    </w:p>
  </w:endnote>
  <w:endnote w:type="continuationSeparator" w:id="0">
    <w:p w:rsidR="009E0FDA" w:rsidRDefault="009E0FDA" w:rsidP="00C27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54065"/>
      <w:docPartObj>
        <w:docPartGallery w:val="Page Numbers (Bottom of Page)"/>
        <w:docPartUnique/>
      </w:docPartObj>
    </w:sdtPr>
    <w:sdtContent>
      <w:p w:rsidR="00C27C18" w:rsidRDefault="002306AF">
        <w:pPr>
          <w:pStyle w:val="Footer"/>
          <w:jc w:val="center"/>
        </w:pPr>
        <w:fldSimple w:instr=" PAGE   \* MERGEFORMAT ">
          <w:r w:rsidR="00F068E8">
            <w:rPr>
              <w:noProof/>
            </w:rPr>
            <w:t>1</w:t>
          </w:r>
        </w:fldSimple>
      </w:p>
    </w:sdtContent>
  </w:sdt>
  <w:p w:rsidR="00C27C18" w:rsidRDefault="00C27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FDA" w:rsidRDefault="009E0FDA" w:rsidP="00C27C18">
      <w:pPr>
        <w:spacing w:after="0" w:line="240" w:lineRule="auto"/>
      </w:pPr>
      <w:r>
        <w:separator/>
      </w:r>
    </w:p>
  </w:footnote>
  <w:footnote w:type="continuationSeparator" w:id="0">
    <w:p w:rsidR="009E0FDA" w:rsidRDefault="009E0FDA" w:rsidP="00C27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5FC5"/>
    <w:multiLevelType w:val="multilevel"/>
    <w:tmpl w:val="9A68303C"/>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4056A6"/>
    <w:multiLevelType w:val="multilevel"/>
    <w:tmpl w:val="E54E9DF2"/>
    <w:lvl w:ilvl="0">
      <w:start w:val="1"/>
      <w:numFmt w:val="decimal"/>
      <w:lvlText w:val="%1)"/>
      <w:lvlJc w:val="left"/>
      <w:rPr>
        <w:rFonts w:ascii="GHEA Grapalat" w:eastAsia="Times New Roman" w:hAnsi="GHEA Grapalat" w:cs="Times New Roman" w:hint="default"/>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713579"/>
    <w:multiLevelType w:val="hybridMultilevel"/>
    <w:tmpl w:val="B9082078"/>
    <w:lvl w:ilvl="0" w:tplc="F7FC1CA6">
      <w:start w:val="1"/>
      <w:numFmt w:val="decimal"/>
      <w:lvlText w:val="%1."/>
      <w:lvlJc w:val="left"/>
      <w:pPr>
        <w:ind w:left="786" w:hanging="360"/>
      </w:pPr>
      <w:rPr>
        <w:rFonts w:hint="default"/>
        <w:b w:val="0"/>
        <w:bCs w:val="0"/>
        <w:i w:val="0"/>
        <w:iCs w:val="0"/>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start w:val="1"/>
      <w:numFmt w:val="lowerRoman"/>
      <w:lvlText w:val="%6."/>
      <w:lvlJc w:val="right"/>
      <w:pPr>
        <w:ind w:left="3980" w:hanging="180"/>
      </w:pPr>
    </w:lvl>
    <w:lvl w:ilvl="6" w:tplc="0419000F">
      <w:start w:val="1"/>
      <w:numFmt w:val="decimal"/>
      <w:lvlText w:val="%7."/>
      <w:lvlJc w:val="left"/>
      <w:pPr>
        <w:ind w:left="4700" w:hanging="360"/>
      </w:pPr>
    </w:lvl>
    <w:lvl w:ilvl="7" w:tplc="04190019">
      <w:start w:val="1"/>
      <w:numFmt w:val="lowerLetter"/>
      <w:lvlText w:val="%8."/>
      <w:lvlJc w:val="left"/>
      <w:pPr>
        <w:ind w:left="5420" w:hanging="360"/>
      </w:pPr>
    </w:lvl>
    <w:lvl w:ilvl="8" w:tplc="0419001B">
      <w:start w:val="1"/>
      <w:numFmt w:val="lowerRoman"/>
      <w:lvlText w:val="%9."/>
      <w:lvlJc w:val="right"/>
      <w:pPr>
        <w:ind w:left="6140" w:hanging="180"/>
      </w:pPr>
    </w:lvl>
  </w:abstractNum>
  <w:abstractNum w:abstractNumId="3">
    <w:nsid w:val="71051F05"/>
    <w:multiLevelType w:val="multilevel"/>
    <w:tmpl w:val="ACFCF3DA"/>
    <w:lvl w:ilvl="0">
      <w:start w:val="1"/>
      <w:numFmt w:val="decimal"/>
      <w:lvlText w:val="%1)"/>
      <w:lvlJc w:val="left"/>
      <w:rPr>
        <w:rFonts w:ascii="GHEA Grapalat" w:eastAsia="Times New Roman" w:hAnsi="GHEA Grapalat"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33368C"/>
    <w:rsid w:val="001928A9"/>
    <w:rsid w:val="001D5E0C"/>
    <w:rsid w:val="001F7C2A"/>
    <w:rsid w:val="002306AF"/>
    <w:rsid w:val="002A5CE1"/>
    <w:rsid w:val="0033368C"/>
    <w:rsid w:val="003447BB"/>
    <w:rsid w:val="00372906"/>
    <w:rsid w:val="00404596"/>
    <w:rsid w:val="0045552E"/>
    <w:rsid w:val="004F10ED"/>
    <w:rsid w:val="005E61E5"/>
    <w:rsid w:val="00600683"/>
    <w:rsid w:val="006E5021"/>
    <w:rsid w:val="00706369"/>
    <w:rsid w:val="007409DF"/>
    <w:rsid w:val="007A7CCC"/>
    <w:rsid w:val="007C6B45"/>
    <w:rsid w:val="0089530B"/>
    <w:rsid w:val="00897D5E"/>
    <w:rsid w:val="008F7214"/>
    <w:rsid w:val="009E0FDA"/>
    <w:rsid w:val="00C27C18"/>
    <w:rsid w:val="00C62A6A"/>
    <w:rsid w:val="00CE4483"/>
    <w:rsid w:val="00D705AE"/>
    <w:rsid w:val="00DB7FE1"/>
    <w:rsid w:val="00E21D52"/>
    <w:rsid w:val="00E27BC1"/>
    <w:rsid w:val="00E42967"/>
    <w:rsid w:val="00ED36B8"/>
    <w:rsid w:val="00F068E8"/>
    <w:rsid w:val="00F63143"/>
    <w:rsid w:val="00F65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C"/>
    <w:rPr>
      <w:rFonts w:ascii="Calibri" w:eastAsia="Calibri" w:hAnsi="Calibri" w:cs="Times New Roman"/>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7C1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27C18"/>
    <w:rPr>
      <w:rFonts w:ascii="Calibri" w:eastAsia="Calibri" w:hAnsi="Calibri" w:cs="Times New Roman"/>
      <w:lang w:val="hy-AM" w:eastAsia="hy-AM" w:bidi="hy-AM"/>
    </w:rPr>
  </w:style>
  <w:style w:type="paragraph" w:styleId="Footer">
    <w:name w:val="footer"/>
    <w:basedOn w:val="Normal"/>
    <w:link w:val="FooterChar"/>
    <w:uiPriority w:val="99"/>
    <w:unhideWhenUsed/>
    <w:rsid w:val="00C27C1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27C18"/>
    <w:rPr>
      <w:rFonts w:ascii="Calibri" w:eastAsia="Calibri" w:hAnsi="Calibri" w:cs="Times New Roman"/>
      <w:lang w:val="hy-AM" w:eastAsia="hy-AM" w:bidi="hy-AM"/>
    </w:rPr>
  </w:style>
  <w:style w:type="paragraph" w:styleId="ListParagraph">
    <w:name w:val="List Paragraph"/>
    <w:basedOn w:val="Normal"/>
    <w:uiPriority w:val="34"/>
    <w:qFormat/>
    <w:rsid w:val="00C27C18"/>
    <w:pPr>
      <w:ind w:left="720"/>
      <w:contextualSpacing/>
    </w:pPr>
  </w:style>
  <w:style w:type="character" w:customStyle="1" w:styleId="mechtexChar">
    <w:name w:val="mechtex Char"/>
    <w:basedOn w:val="DefaultParagraphFont"/>
    <w:link w:val="mechtex"/>
    <w:locked/>
    <w:rsid w:val="00ED36B8"/>
    <w:rPr>
      <w:rFonts w:ascii="Arial Armenian" w:hAnsi="Arial Armenian"/>
    </w:rPr>
  </w:style>
  <w:style w:type="paragraph" w:customStyle="1" w:styleId="mechtex">
    <w:name w:val="mechtex"/>
    <w:basedOn w:val="Normal"/>
    <w:link w:val="mechtexChar"/>
    <w:rsid w:val="00ED36B8"/>
    <w:pPr>
      <w:spacing w:after="0" w:line="240" w:lineRule="auto"/>
      <w:jc w:val="center"/>
    </w:pPr>
    <w:rPr>
      <w:rFonts w:ascii="Arial Armenian" w:eastAsiaTheme="minorHAnsi" w:hAnsi="Arial Armenian" w:cstheme="minorBidi"/>
      <w:lang w:val="ru-RU" w:eastAsia="en-US" w:bidi="ar-SA"/>
    </w:rPr>
  </w:style>
</w:styles>
</file>

<file path=word/webSettings.xml><?xml version="1.0" encoding="utf-8"?>
<w:webSettings xmlns:r="http://schemas.openxmlformats.org/officeDocument/2006/relationships" xmlns:w="http://schemas.openxmlformats.org/wordprocessingml/2006/main">
  <w:divs>
    <w:div w:id="7566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Pages>
  <Words>5657</Words>
  <Characters>32246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SyuzannaA</cp:lastModifiedBy>
  <cp:revision>12</cp:revision>
  <dcterms:created xsi:type="dcterms:W3CDTF">2015-04-25T11:52:00Z</dcterms:created>
  <dcterms:modified xsi:type="dcterms:W3CDTF">2015-05-29T07:56:00Z</dcterms:modified>
</cp:coreProperties>
</file>