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EE" w:rsidRDefault="005A24EE" w:rsidP="00AD14C7">
      <w:pPr>
        <w:spacing w:after="0"/>
        <w:jc w:val="center"/>
        <w:rPr>
          <w:rFonts w:ascii="GHEA Grapalat" w:eastAsia="Times New Roman" w:hAnsi="GHEA Grapalat" w:cs="GHEA Grapalat"/>
        </w:rPr>
      </w:pPr>
    </w:p>
    <w:p w:rsidR="005A24EE" w:rsidRPr="001B3E66" w:rsidRDefault="005A24EE" w:rsidP="005A24EE">
      <w:pPr>
        <w:pStyle w:val="mechtex"/>
        <w:jc w:val="right"/>
        <w:rPr>
          <w:rFonts w:ascii="GHEA Grapalat" w:hAnsi="GHEA Grapalat"/>
          <w:u w:val="single"/>
        </w:rPr>
      </w:pPr>
      <w:r w:rsidRPr="001B3E66">
        <w:rPr>
          <w:rFonts w:ascii="GHEA Grapalat" w:hAnsi="GHEA Grapalat"/>
          <w:u w:val="single"/>
        </w:rPr>
        <w:t>ՆԱԽԱԳԻԾ</w:t>
      </w: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B3E66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B3E66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B3E66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1B3E66">
        <w:rPr>
          <w:rFonts w:ascii="GHEA Grapalat" w:eastAsia="Times New Roman" w:hAnsi="GHEA Grapalat"/>
          <w:b/>
          <w:bCs/>
          <w:lang w:eastAsia="en-GB"/>
        </w:rPr>
        <w:t>Ն</w:t>
      </w:r>
    </w:p>
    <w:p w:rsidR="005A24EE" w:rsidRPr="001B3E66" w:rsidRDefault="005A24EE" w:rsidP="005A24E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B3E66">
        <w:rPr>
          <w:rFonts w:ascii="Courier New" w:eastAsia="Times New Roman" w:hAnsi="Courier New" w:cs="Courier New"/>
          <w:lang w:eastAsia="en-GB"/>
        </w:rPr>
        <w:t> </w:t>
      </w:r>
      <w:r w:rsidRPr="001B3E66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1B3E66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1B3E66" w:rsidRDefault="005A24EE" w:rsidP="005A24EE">
      <w:pPr>
        <w:pStyle w:val="mechtex"/>
        <w:rPr>
          <w:rFonts w:ascii="GHEA Grapalat" w:hAnsi="GHEA Grapalat"/>
        </w:rPr>
      </w:pPr>
    </w:p>
    <w:p w:rsidR="005A24EE" w:rsidRPr="005A24EE" w:rsidRDefault="005A24EE" w:rsidP="005A24EE">
      <w:pPr>
        <w:jc w:val="center"/>
        <w:rPr>
          <w:rFonts w:ascii="GHEA Grapalat" w:hAnsi="GHEA Grapalat"/>
        </w:rPr>
      </w:pPr>
      <w:r w:rsidRPr="005A24EE">
        <w:rPr>
          <w:rFonts w:ascii="GHEA Grapalat" w:hAnsi="GHEA Grapalat" w:cs="Sylfaen"/>
        </w:rPr>
        <w:t xml:space="preserve">   _ </w:t>
      </w:r>
      <w:r w:rsidR="00FA3B24">
        <w:rPr>
          <w:rFonts w:ascii="GHEA Grapalat" w:hAnsi="GHEA Grapalat" w:cs="Sylfaen"/>
          <w:lang w:val="hy-AM"/>
        </w:rPr>
        <w:t>մայիսի</w:t>
      </w:r>
      <w:r w:rsidRPr="005A24EE">
        <w:rPr>
          <w:rFonts w:ascii="GHEA Grapalat" w:hAnsi="GHEA Grapalat"/>
        </w:rPr>
        <w:t xml:space="preserve"> </w:t>
      </w:r>
      <w:proofErr w:type="gramStart"/>
      <w:r w:rsidRPr="005A24EE">
        <w:rPr>
          <w:rFonts w:ascii="GHEA Grapalat" w:hAnsi="GHEA Grapalat"/>
        </w:rPr>
        <w:t>201</w:t>
      </w:r>
      <w:r w:rsidR="00FA3B24">
        <w:rPr>
          <w:rFonts w:ascii="GHEA Grapalat" w:hAnsi="GHEA Grapalat"/>
          <w:lang w:val="hy-AM"/>
        </w:rPr>
        <w:t>9</w:t>
      </w:r>
      <w:r w:rsidRPr="005A24EE">
        <w:rPr>
          <w:rFonts w:ascii="GHEA Grapalat" w:hAnsi="GHEA Grapalat"/>
        </w:rPr>
        <w:t xml:space="preserve">  </w:t>
      </w:r>
      <w:proofErr w:type="spellStart"/>
      <w:r w:rsidRPr="005A24EE">
        <w:rPr>
          <w:rFonts w:ascii="GHEA Grapalat" w:hAnsi="GHEA Grapalat"/>
        </w:rPr>
        <w:t>թվականի</w:t>
      </w:r>
      <w:proofErr w:type="spellEnd"/>
      <w:proofErr w:type="gramEnd"/>
      <w:r w:rsidRPr="005A24EE">
        <w:rPr>
          <w:rFonts w:ascii="GHEA Grapalat" w:hAnsi="GHEA Grapalat"/>
        </w:rPr>
        <w:t xml:space="preserve">  N             - Լ</w:t>
      </w:r>
    </w:p>
    <w:p w:rsidR="005A24EE" w:rsidRPr="005A24EE" w:rsidRDefault="005A24EE" w:rsidP="005A24EE">
      <w:pPr>
        <w:pStyle w:val="mechtex"/>
        <w:rPr>
          <w:rFonts w:ascii="GHEA Grapalat" w:hAnsi="GHEA Grapalat"/>
        </w:rPr>
      </w:pPr>
    </w:p>
    <w:p w:rsidR="005A24EE" w:rsidRPr="005A24EE" w:rsidRDefault="005A24EE" w:rsidP="005A24EE">
      <w:pPr>
        <w:pStyle w:val="mechtex"/>
        <w:rPr>
          <w:rFonts w:ascii="GHEA Grapalat" w:hAnsi="GHEA Grapalat"/>
        </w:rPr>
      </w:pPr>
    </w:p>
    <w:p w:rsidR="005A24EE" w:rsidRPr="00D82DC7" w:rsidRDefault="007044CD" w:rsidP="00D82DC7">
      <w:pPr>
        <w:spacing w:before="100" w:beforeAutospacing="1" w:after="100" w:afterAutospacing="1" w:line="240" w:lineRule="auto"/>
        <w:ind w:left="993" w:right="828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7044CD">
        <w:rPr>
          <w:rFonts w:ascii="GHEA Grapalat" w:hAnsi="GHEA Grapalat" w:cs="Sylfaen"/>
          <w:caps/>
          <w:spacing w:val="10"/>
          <w:lang w:val="af-ZA"/>
        </w:rPr>
        <w:t>«</w:t>
      </w:r>
      <w:r w:rsidR="00D82DC7" w:rsidRPr="00D82DC7">
        <w:rPr>
          <w:rFonts w:ascii="GHEA Grapalat" w:hAnsi="GHEA Grapalat" w:cs="Tahoma"/>
          <w:caps/>
          <w:spacing w:val="-4"/>
          <w:lang w:val="af-ZA"/>
        </w:rPr>
        <w:t xml:space="preserve">ՀԱՅԱՍՏԱՆԻ ՀԱՆՐԱՊԵՏՈւԹՅԱՆ ՔՐԵԱԿԱՏԱՐՈՂԱԿԱՆ ՕՐԵՆՍԳՐՔՈւՄ ԼՐԱՑՈւՄ ԿԱՏԱՐԵԼՈւ ՄԱՍԻՆ» ՀԱՅԱՍՏԱՆԻ ՀԱՆՐԱՊԵՏՈւԹՅԱՆ ՕՐԵՆՔԻ ՆԱԽԱԳԾԻ 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(Պ-</w:t>
      </w:r>
      <w:r w:rsidR="00D82DC7">
        <w:rPr>
          <w:rFonts w:ascii="GHEA Grapalat" w:hAnsi="GHEA Grapalat" w:cs="Tahoma"/>
          <w:caps/>
          <w:spacing w:val="-4"/>
          <w:lang w:val="hy-AM"/>
        </w:rPr>
        <w:t>122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-</w:t>
      </w:r>
      <w:r w:rsidR="00D82DC7">
        <w:rPr>
          <w:rFonts w:ascii="GHEA Grapalat" w:hAnsi="GHEA Grapalat" w:cs="Tahoma"/>
          <w:caps/>
          <w:spacing w:val="-4"/>
          <w:lang w:val="hy-AM"/>
        </w:rPr>
        <w:t>30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.0</w:t>
      </w:r>
      <w:r w:rsidR="00D82DC7">
        <w:rPr>
          <w:rFonts w:ascii="GHEA Grapalat" w:hAnsi="GHEA Grapalat" w:cs="Tahoma"/>
          <w:caps/>
          <w:spacing w:val="-4"/>
          <w:lang w:val="hy-AM"/>
        </w:rPr>
        <w:t>4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>.201</w:t>
      </w:r>
      <w:r w:rsidR="00D82DC7">
        <w:rPr>
          <w:rFonts w:ascii="GHEA Grapalat" w:hAnsi="GHEA Grapalat" w:cs="Tahoma"/>
          <w:caps/>
          <w:spacing w:val="-4"/>
          <w:lang w:val="hy-AM"/>
        </w:rPr>
        <w:t>9-</w:t>
      </w:r>
      <w:r w:rsidR="00D82DC7">
        <w:rPr>
          <w:rFonts w:ascii="GHEA Grapalat" w:hAnsi="GHEA Grapalat" w:cs="Tahoma"/>
          <w:caps/>
          <w:spacing w:val="-4"/>
          <w:lang w:val="af-ZA"/>
        </w:rPr>
        <w:t>ՊԻ</w:t>
      </w:r>
      <w:r w:rsidR="005A24EE" w:rsidRPr="00D82DC7">
        <w:rPr>
          <w:rFonts w:ascii="GHEA Grapalat" w:hAnsi="GHEA Grapalat" w:cs="Tahoma"/>
          <w:caps/>
          <w:spacing w:val="-4"/>
          <w:lang w:val="af-ZA"/>
        </w:rPr>
        <w:t xml:space="preserve">-011/0) 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t>վերա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softHyphen/>
      </w:r>
      <w:r w:rsidR="005A24EE">
        <w:rPr>
          <w:rFonts w:ascii="GHEA Grapalat" w:hAnsi="GHEA Grapalat" w:cs="Tahoma"/>
          <w:caps/>
          <w:spacing w:val="-4"/>
          <w:lang w:val="af-ZA"/>
        </w:rPr>
        <w:t>թյան</w:t>
      </w:r>
      <w:r w:rsidR="005A24EE" w:rsidRPr="005A24EE">
        <w:rPr>
          <w:rFonts w:ascii="GHEA Grapalat" w:hAnsi="GHEA Grapalat" w:cs="Tahoma"/>
          <w:caps/>
          <w:spacing w:val="-4"/>
          <w:lang w:val="af-ZA"/>
        </w:rPr>
        <w:t xml:space="preserve"> նախագծի մասին</w:t>
      </w:r>
    </w:p>
    <w:p w:rsidR="005A24EE" w:rsidRPr="00014118" w:rsidRDefault="005A24EE" w:rsidP="005A24EE">
      <w:pPr>
        <w:pStyle w:val="mechtex"/>
        <w:rPr>
          <w:rFonts w:ascii="GHEA Grapalat" w:hAnsi="GHEA Grapalat"/>
          <w:caps/>
        </w:rPr>
      </w:pPr>
      <w:r w:rsidRPr="00014118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5A24EE" w:rsidRPr="00014118" w:rsidRDefault="005A24EE" w:rsidP="005A24EE">
      <w:pPr>
        <w:pStyle w:val="mechtex"/>
        <w:rPr>
          <w:rFonts w:ascii="GHEA Grapalat" w:hAnsi="GHEA Grapalat"/>
        </w:rPr>
      </w:pPr>
    </w:p>
    <w:p w:rsidR="005A24EE" w:rsidRPr="00014118" w:rsidRDefault="005A24EE" w:rsidP="005A24EE">
      <w:pPr>
        <w:pStyle w:val="mechtex"/>
        <w:rPr>
          <w:rFonts w:ascii="GHEA Grapalat" w:hAnsi="GHEA Grapalat"/>
        </w:rPr>
      </w:pPr>
    </w:p>
    <w:p w:rsidR="005A24EE" w:rsidRPr="005A24EE" w:rsidRDefault="005A24EE" w:rsidP="005A24EE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proofErr w:type="spellStart"/>
      <w:r w:rsidRPr="005A24EE">
        <w:rPr>
          <w:rFonts w:ascii="GHEA Grapalat" w:hAnsi="GHEA Grapalat" w:cs="Tahoma"/>
          <w:szCs w:val="22"/>
        </w:rPr>
        <w:t>Հիմք</w:t>
      </w:r>
      <w:proofErr w:type="spellEnd"/>
      <w:r w:rsidRPr="005A24EE">
        <w:rPr>
          <w:rFonts w:ascii="GHEA Grapalat" w:hAnsi="GHEA Grapalat"/>
          <w:szCs w:val="22"/>
        </w:rPr>
        <w:t xml:space="preserve"> </w:t>
      </w:r>
      <w:proofErr w:type="spellStart"/>
      <w:r w:rsidRPr="005A24EE">
        <w:rPr>
          <w:rFonts w:ascii="GHEA Grapalat" w:hAnsi="GHEA Grapalat" w:cs="Tahoma"/>
          <w:szCs w:val="22"/>
        </w:rPr>
        <w:t>ընդունելով</w:t>
      </w:r>
      <w:proofErr w:type="spellEnd"/>
      <w:r w:rsidRPr="005A24EE">
        <w:rPr>
          <w:rFonts w:ascii="GHEA Grapalat" w:hAnsi="GHEA Grapalat"/>
          <w:szCs w:val="22"/>
        </w:rPr>
        <w:t xml:space="preserve"> </w:t>
      </w:r>
      <w:r w:rsidRPr="005A24EE">
        <w:rPr>
          <w:rFonts w:ascii="GHEA Grapalat" w:hAnsi="GHEA Grapalat"/>
          <w:szCs w:val="22"/>
          <w:lang w:val="af-ZA"/>
        </w:rPr>
        <w:t>«</w:t>
      </w:r>
      <w:proofErr w:type="spellStart"/>
      <w:r w:rsidRPr="005A24EE">
        <w:rPr>
          <w:rFonts w:ascii="GHEA Grapalat" w:hAnsi="GHEA Grapalat" w:cs="Tahoma"/>
          <w:szCs w:val="22"/>
          <w:lang w:val="af-ZA"/>
        </w:rPr>
        <w:t>Ազգային</w:t>
      </w:r>
      <w:proofErr w:type="spellEnd"/>
      <w:r w:rsidRPr="005A24E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  <w:szCs w:val="22"/>
          <w:lang w:val="af-ZA"/>
        </w:rPr>
        <w:t>ժողովի</w:t>
      </w:r>
      <w:proofErr w:type="spellEnd"/>
      <w:r w:rsidRPr="005A24E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  <w:szCs w:val="22"/>
          <w:lang w:val="af-ZA"/>
        </w:rPr>
        <w:t>կանոնակարգ</w:t>
      </w:r>
      <w:proofErr w:type="spellEnd"/>
      <w:r w:rsidRPr="005A24EE">
        <w:rPr>
          <w:rFonts w:ascii="GHEA Grapalat" w:hAnsi="GHEA Grapalat"/>
          <w:szCs w:val="22"/>
          <w:lang w:val="af-ZA"/>
        </w:rPr>
        <w:t xml:space="preserve">» </w:t>
      </w:r>
      <w:proofErr w:type="spellStart"/>
      <w:r w:rsidRPr="005A24EE">
        <w:rPr>
          <w:rFonts w:ascii="GHEA Grapalat" w:hAnsi="GHEA Grapalat" w:cs="Tahoma"/>
          <w:szCs w:val="22"/>
          <w:lang w:val="af-ZA"/>
        </w:rPr>
        <w:t>սահ</w:t>
      </w:r>
      <w:r w:rsidRPr="005A24EE">
        <w:rPr>
          <w:rFonts w:ascii="GHEA Grapalat" w:hAnsi="GHEA Grapalat" w:cs="Tahoma"/>
          <w:szCs w:val="22"/>
          <w:lang w:val="af-ZA"/>
        </w:rPr>
        <w:softHyphen/>
        <w:t>մանա</w:t>
      </w:r>
      <w:r w:rsidRPr="005A24EE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 w:cs="Tahoma"/>
          <w:szCs w:val="22"/>
          <w:lang w:val="af-ZA"/>
        </w:rPr>
        <w:t>դրա</w:t>
      </w:r>
      <w:r w:rsidRPr="005A24EE">
        <w:rPr>
          <w:rFonts w:ascii="GHEA Grapalat" w:hAnsi="GHEA Grapalat"/>
          <w:szCs w:val="22"/>
          <w:lang w:val="af-ZA"/>
        </w:rPr>
        <w:softHyphen/>
      </w:r>
      <w:r w:rsidRPr="005A24EE">
        <w:rPr>
          <w:rFonts w:ascii="GHEA Grapalat" w:hAnsi="GHEA Grapalat" w:cs="Tahoma"/>
          <w:szCs w:val="22"/>
          <w:lang w:val="af-ZA"/>
        </w:rPr>
        <w:t>կան</w:t>
      </w:r>
      <w:proofErr w:type="spellEnd"/>
      <w:r w:rsidRPr="005A24E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  <w:szCs w:val="22"/>
          <w:lang w:val="af-ZA"/>
        </w:rPr>
        <w:t>օրենքի</w:t>
      </w:r>
      <w:proofErr w:type="spellEnd"/>
      <w:r w:rsidRPr="005A24EE">
        <w:rPr>
          <w:rFonts w:ascii="GHEA Grapalat" w:hAnsi="GHEA Grapalat"/>
          <w:szCs w:val="22"/>
          <w:lang w:val="af-ZA"/>
        </w:rPr>
        <w:t xml:space="preserve"> 77-</w:t>
      </w:r>
      <w:r w:rsidRPr="005A24EE">
        <w:rPr>
          <w:rFonts w:ascii="GHEA Grapalat" w:hAnsi="GHEA Grapalat" w:cs="Tahoma"/>
          <w:szCs w:val="22"/>
          <w:lang w:val="af-ZA"/>
        </w:rPr>
        <w:t>րդ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  <w:szCs w:val="22"/>
          <w:lang w:val="af-ZA"/>
        </w:rPr>
        <w:t>հոդվածի</w:t>
      </w:r>
      <w:proofErr w:type="spellEnd"/>
      <w:r w:rsidRPr="005A24EE">
        <w:rPr>
          <w:rFonts w:ascii="GHEA Grapalat" w:hAnsi="GHEA Grapalat"/>
          <w:szCs w:val="22"/>
          <w:lang w:val="af-ZA"/>
        </w:rPr>
        <w:t xml:space="preserve"> 1-</w:t>
      </w:r>
      <w:r w:rsidRPr="005A24EE">
        <w:rPr>
          <w:rFonts w:ascii="GHEA Grapalat" w:hAnsi="GHEA Grapalat" w:cs="Tahoma"/>
          <w:szCs w:val="22"/>
          <w:lang w:val="af-ZA"/>
        </w:rPr>
        <w:t>ին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  <w:szCs w:val="22"/>
          <w:lang w:val="af-ZA"/>
        </w:rPr>
        <w:t>մասը</w:t>
      </w:r>
      <w:proofErr w:type="spellEnd"/>
      <w:r w:rsidRPr="005A24EE">
        <w:rPr>
          <w:rFonts w:ascii="GHEA Grapalat" w:hAnsi="GHEA Grapalat" w:cs="Tahoma"/>
          <w:szCs w:val="22"/>
          <w:lang w:val="af-ZA"/>
        </w:rPr>
        <w:t>՝</w:t>
      </w:r>
      <w:r w:rsidRPr="005A24EE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Sylfaen"/>
          <w:szCs w:val="22"/>
          <w:lang w:val="af-ZA"/>
        </w:rPr>
        <w:t>Հայաստանի</w:t>
      </w:r>
      <w:proofErr w:type="spellEnd"/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Sylfaen"/>
          <w:szCs w:val="22"/>
          <w:lang w:val="af-ZA"/>
        </w:rPr>
        <w:t>Հանրա</w:t>
      </w:r>
      <w:r w:rsidRPr="005A24EE">
        <w:rPr>
          <w:rFonts w:ascii="GHEA Grapalat" w:hAnsi="GHEA Grapalat" w:cs="Sylfaen"/>
          <w:szCs w:val="22"/>
          <w:lang w:val="af-ZA"/>
        </w:rPr>
        <w:softHyphen/>
        <w:t>պե</w:t>
      </w:r>
      <w:r w:rsidRPr="005A24EE">
        <w:rPr>
          <w:rFonts w:ascii="GHEA Grapalat" w:hAnsi="GHEA Grapalat" w:cs="Sylfaen"/>
          <w:szCs w:val="22"/>
          <w:lang w:val="af-ZA"/>
        </w:rPr>
        <w:softHyphen/>
        <w:t>տու</w:t>
      </w:r>
      <w:r w:rsidRPr="005A24EE">
        <w:rPr>
          <w:rFonts w:ascii="GHEA Grapalat" w:hAnsi="GHEA Grapalat" w:cs="Sylfaen"/>
          <w:szCs w:val="22"/>
          <w:lang w:val="af-ZA"/>
        </w:rPr>
        <w:softHyphen/>
        <w:t>թյան</w:t>
      </w:r>
      <w:proofErr w:type="spellEnd"/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Sylfaen"/>
          <w:szCs w:val="22"/>
          <w:lang w:val="af-ZA"/>
        </w:rPr>
        <w:t>կառա</w:t>
      </w:r>
      <w:r w:rsidRPr="005A24EE">
        <w:rPr>
          <w:rFonts w:ascii="GHEA Grapalat" w:hAnsi="GHEA Grapalat" w:cs="Sylfaen"/>
          <w:szCs w:val="22"/>
          <w:lang w:val="af-ZA"/>
        </w:rPr>
        <w:softHyphen/>
        <w:t>վա</w:t>
      </w:r>
      <w:r w:rsidRPr="005A24EE">
        <w:rPr>
          <w:rFonts w:ascii="GHEA Grapalat" w:hAnsi="GHEA Grapalat" w:cs="Sylfaen"/>
          <w:szCs w:val="22"/>
          <w:lang w:val="af-ZA"/>
        </w:rPr>
        <w:softHyphen/>
        <w:t>րությունը</w:t>
      </w:r>
      <w:proofErr w:type="spellEnd"/>
      <w:r w:rsidRPr="005A24EE">
        <w:rPr>
          <w:rFonts w:ascii="GHEA Grapalat" w:hAnsi="GHEA Grapalat" w:cs="Arial Armenian"/>
          <w:szCs w:val="22"/>
          <w:lang w:val="af-ZA"/>
        </w:rPr>
        <w:t xml:space="preserve">    </w:t>
      </w:r>
      <w:r w:rsidRPr="005A24EE">
        <w:rPr>
          <w:rFonts w:ascii="GHEA Grapalat" w:hAnsi="GHEA Grapalat" w:cs="Sylfaen"/>
          <w:szCs w:val="22"/>
          <w:lang w:val="af-ZA"/>
        </w:rPr>
        <w:t>ո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ր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ո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շ</w:t>
      </w:r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 w:cs="Sylfaen"/>
          <w:szCs w:val="22"/>
          <w:lang w:val="af-ZA"/>
        </w:rPr>
        <w:t>ու</w:t>
      </w:r>
      <w:proofErr w:type="spellEnd"/>
      <w:r w:rsidRPr="005A24EE">
        <w:rPr>
          <w:rFonts w:ascii="GHEA Grapalat" w:hAnsi="GHEA Grapalat" w:cs="Arial Armenian"/>
          <w:szCs w:val="22"/>
          <w:lang w:val="af-ZA"/>
        </w:rPr>
        <w:t xml:space="preserve"> </w:t>
      </w:r>
      <w:r w:rsidRPr="005A24EE">
        <w:rPr>
          <w:rFonts w:ascii="GHEA Grapalat" w:hAnsi="GHEA Grapalat" w:cs="Sylfaen"/>
          <w:szCs w:val="22"/>
          <w:lang w:val="af-ZA"/>
        </w:rPr>
        <w:t>մ</w:t>
      </w:r>
      <w:r w:rsidRPr="005A24EE">
        <w:rPr>
          <w:rFonts w:ascii="GHEA Grapalat" w:hAnsi="GHEA Grapalat" w:cs="Arial Armenian"/>
          <w:szCs w:val="22"/>
          <w:lang w:val="af-ZA"/>
        </w:rPr>
        <w:t xml:space="preserve">     </w:t>
      </w:r>
      <w:r w:rsidRPr="005A24EE">
        <w:rPr>
          <w:rFonts w:ascii="GHEA Grapalat" w:hAnsi="GHEA Grapalat" w:cs="Sylfaen"/>
          <w:szCs w:val="22"/>
          <w:lang w:val="af-ZA"/>
        </w:rPr>
        <w:t>է</w:t>
      </w:r>
      <w:r w:rsidRPr="005A24EE">
        <w:rPr>
          <w:rFonts w:ascii="GHEA Grapalat" w:hAnsi="GHEA Grapalat" w:cs="Arial Armenian"/>
          <w:szCs w:val="22"/>
          <w:lang w:val="af-ZA"/>
        </w:rPr>
        <w:t>.</w:t>
      </w:r>
    </w:p>
    <w:p w:rsidR="005A24EE" w:rsidRPr="00C93B54" w:rsidRDefault="005A24EE" w:rsidP="005A24E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en-GB"/>
        </w:rPr>
      </w:pPr>
      <w:r w:rsidRPr="005A24EE">
        <w:rPr>
          <w:rFonts w:ascii="GHEA Grapalat" w:hAnsi="GHEA Grapalat"/>
          <w:spacing w:val="-8"/>
          <w:lang w:val="af-ZA"/>
        </w:rPr>
        <w:t xml:space="preserve">1. </w:t>
      </w:r>
      <w:proofErr w:type="spellStart"/>
      <w:r w:rsidRPr="005A24EE">
        <w:rPr>
          <w:rFonts w:ascii="GHEA Grapalat" w:hAnsi="GHEA Grapalat" w:cs="Tahoma"/>
          <w:spacing w:val="-8"/>
        </w:rPr>
        <w:t>Հավանություն</w:t>
      </w:r>
      <w:proofErr w:type="spellEnd"/>
      <w:r w:rsidRPr="00C93B54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  <w:spacing w:val="-8"/>
        </w:rPr>
        <w:t>տալ</w:t>
      </w:r>
      <w:proofErr w:type="spellEnd"/>
      <w:r w:rsidRPr="00C93B54">
        <w:rPr>
          <w:rFonts w:ascii="GHEA Grapalat" w:hAnsi="GHEA Grapalat"/>
          <w:spacing w:val="-8"/>
          <w:lang w:val="af-ZA"/>
        </w:rPr>
        <w:t xml:space="preserve"> </w:t>
      </w:r>
      <w:r w:rsidRPr="005A24EE">
        <w:rPr>
          <w:rFonts w:ascii="GHEA Grapalat" w:hAnsi="GHEA Grapalat" w:cs="Sylfaen"/>
          <w:spacing w:val="10"/>
          <w:lang w:val="af-ZA"/>
        </w:rPr>
        <w:t>«</w:t>
      </w:r>
      <w:r w:rsidR="00AC46C1">
        <w:rPr>
          <w:rFonts w:ascii="GHEA Grapalat" w:hAnsi="GHEA Grapalat" w:cs="Sylfaen"/>
          <w:spacing w:val="10"/>
          <w:lang w:val="hy-AM"/>
        </w:rPr>
        <w:t>Հ</w:t>
      </w:r>
      <w:proofErr w:type="spellStart"/>
      <w:r w:rsidR="00AC46C1" w:rsidRPr="00AC46C1">
        <w:rPr>
          <w:rFonts w:ascii="GHEA Grapalat" w:hAnsi="GHEA Grapalat" w:cs="Sylfaen"/>
          <w:spacing w:val="10"/>
          <w:lang w:val="af-ZA"/>
        </w:rPr>
        <w:t>այաստանի</w:t>
      </w:r>
      <w:proofErr w:type="spellEnd"/>
      <w:r w:rsidR="00AC46C1" w:rsidRPr="00AC46C1">
        <w:rPr>
          <w:rFonts w:ascii="GHEA Grapalat" w:hAnsi="GHEA Grapalat" w:cs="Sylfaen"/>
          <w:spacing w:val="10"/>
          <w:lang w:val="af-ZA"/>
        </w:rPr>
        <w:t xml:space="preserve"> </w:t>
      </w:r>
      <w:r w:rsidR="00AC46C1">
        <w:rPr>
          <w:rFonts w:ascii="GHEA Grapalat" w:hAnsi="GHEA Grapalat" w:cs="Sylfaen"/>
          <w:spacing w:val="10"/>
          <w:lang w:val="hy-AM"/>
        </w:rPr>
        <w:t>Հ</w:t>
      </w:r>
      <w:proofErr w:type="spellStart"/>
      <w:r w:rsidR="00AC46C1" w:rsidRPr="00AC46C1">
        <w:rPr>
          <w:rFonts w:ascii="GHEA Grapalat" w:hAnsi="GHEA Grapalat" w:cs="Sylfaen"/>
          <w:spacing w:val="10"/>
          <w:lang w:val="af-ZA"/>
        </w:rPr>
        <w:t>անրապետության</w:t>
      </w:r>
      <w:proofErr w:type="spellEnd"/>
      <w:r w:rsidR="00AC46C1" w:rsidRPr="00AC46C1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AC46C1" w:rsidRPr="00AC46C1">
        <w:rPr>
          <w:rFonts w:ascii="GHEA Grapalat" w:hAnsi="GHEA Grapalat" w:cs="Sylfaen"/>
          <w:spacing w:val="10"/>
          <w:lang w:val="af-ZA"/>
        </w:rPr>
        <w:t>քրեակատարողական</w:t>
      </w:r>
      <w:proofErr w:type="spellEnd"/>
      <w:r w:rsidR="00AC46C1" w:rsidRPr="00AC46C1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AC46C1" w:rsidRPr="00AC46C1">
        <w:rPr>
          <w:rFonts w:ascii="GHEA Grapalat" w:hAnsi="GHEA Grapalat" w:cs="Sylfaen"/>
          <w:spacing w:val="10"/>
          <w:lang w:val="af-ZA"/>
        </w:rPr>
        <w:t>օրենսգրքում</w:t>
      </w:r>
      <w:proofErr w:type="spellEnd"/>
      <w:r w:rsidR="00AC46C1" w:rsidRPr="00AC46C1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AC46C1" w:rsidRPr="00AC46C1">
        <w:rPr>
          <w:rFonts w:ascii="GHEA Grapalat" w:hAnsi="GHEA Grapalat" w:cs="Sylfaen"/>
          <w:spacing w:val="10"/>
          <w:lang w:val="af-ZA"/>
        </w:rPr>
        <w:t>լրացում</w:t>
      </w:r>
      <w:proofErr w:type="spellEnd"/>
      <w:r w:rsidR="00AC46C1" w:rsidRPr="00AC46C1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AC46C1" w:rsidRPr="00AC46C1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="00AC46C1" w:rsidRPr="00AC46C1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="00AC46C1" w:rsidRPr="00AC46C1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Pr="005A24EE">
        <w:rPr>
          <w:rFonts w:ascii="GHEA Grapalat" w:hAnsi="GHEA Grapalat" w:cs="Sylfaen"/>
          <w:spacing w:val="10"/>
          <w:lang w:val="af-ZA"/>
        </w:rPr>
        <w:t xml:space="preserve">» </w:t>
      </w:r>
      <w:proofErr w:type="spellStart"/>
      <w:r w:rsidRPr="005A24EE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Pr="005A24E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5A24EE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Pr="005A24E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5A24EE">
        <w:rPr>
          <w:rFonts w:ascii="GHEA Grapalat" w:hAnsi="GHEA Grapalat" w:cs="Sylfaen"/>
          <w:spacing w:val="10"/>
          <w:lang w:val="af-ZA"/>
        </w:rPr>
        <w:t>օրենքի</w:t>
      </w:r>
      <w:proofErr w:type="spellEnd"/>
      <w:r w:rsidRPr="005A24EE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5A24EE">
        <w:rPr>
          <w:rFonts w:ascii="GHEA Grapalat" w:hAnsi="GHEA Grapalat" w:cs="Sylfaen"/>
          <w:spacing w:val="10"/>
          <w:lang w:val="af-ZA"/>
        </w:rPr>
        <w:t>նախագծի</w:t>
      </w:r>
      <w:proofErr w:type="spellEnd"/>
      <w:r w:rsidRPr="005A24EE">
        <w:rPr>
          <w:rFonts w:ascii="GHEA Grapalat" w:hAnsi="GHEA Grapalat" w:cs="Sylfaen"/>
          <w:spacing w:val="10"/>
          <w:lang w:val="af-ZA"/>
        </w:rPr>
        <w:t xml:space="preserve"> (</w:t>
      </w:r>
      <w:r w:rsidR="00D24D21" w:rsidRPr="00D24D21">
        <w:rPr>
          <w:rFonts w:ascii="GHEA Grapalat" w:hAnsi="GHEA Grapalat" w:cs="Sylfaen"/>
          <w:spacing w:val="10"/>
          <w:lang w:val="af-ZA"/>
        </w:rPr>
        <w:t>Պ-</w:t>
      </w:r>
      <w:r w:rsidR="00D24D21" w:rsidRPr="00D24D21">
        <w:rPr>
          <w:rFonts w:ascii="GHEA Grapalat" w:hAnsi="GHEA Grapalat" w:cs="Sylfaen"/>
          <w:spacing w:val="10"/>
          <w:lang w:val="hy-AM"/>
        </w:rPr>
        <w:t>122</w:t>
      </w:r>
      <w:r w:rsidR="00D24D21" w:rsidRPr="00D24D21">
        <w:rPr>
          <w:rFonts w:ascii="GHEA Grapalat" w:hAnsi="GHEA Grapalat" w:cs="Sylfaen"/>
          <w:spacing w:val="10"/>
          <w:lang w:val="af-ZA"/>
        </w:rPr>
        <w:t>-</w:t>
      </w:r>
      <w:r w:rsidR="00D24D21" w:rsidRPr="00D24D21">
        <w:rPr>
          <w:rFonts w:ascii="GHEA Grapalat" w:hAnsi="GHEA Grapalat" w:cs="Sylfaen"/>
          <w:spacing w:val="10"/>
          <w:lang w:val="hy-AM"/>
        </w:rPr>
        <w:t>30</w:t>
      </w:r>
      <w:r w:rsidR="00D24D21" w:rsidRPr="00D24D21">
        <w:rPr>
          <w:rFonts w:ascii="GHEA Grapalat" w:hAnsi="GHEA Grapalat" w:cs="Sylfaen"/>
          <w:spacing w:val="10"/>
          <w:lang w:val="af-ZA"/>
        </w:rPr>
        <w:t>.0</w:t>
      </w:r>
      <w:r w:rsidR="00D24D21" w:rsidRPr="00D24D21">
        <w:rPr>
          <w:rFonts w:ascii="GHEA Grapalat" w:hAnsi="GHEA Grapalat" w:cs="Sylfaen"/>
          <w:spacing w:val="10"/>
          <w:lang w:val="hy-AM"/>
        </w:rPr>
        <w:t>4</w:t>
      </w:r>
      <w:r w:rsidR="00D24D21" w:rsidRPr="00D24D21">
        <w:rPr>
          <w:rFonts w:ascii="GHEA Grapalat" w:hAnsi="GHEA Grapalat" w:cs="Sylfaen"/>
          <w:spacing w:val="10"/>
          <w:lang w:val="af-ZA"/>
        </w:rPr>
        <w:t>.201</w:t>
      </w:r>
      <w:r w:rsidR="00D24D21" w:rsidRPr="00D24D21">
        <w:rPr>
          <w:rFonts w:ascii="GHEA Grapalat" w:hAnsi="GHEA Grapalat" w:cs="Sylfaen"/>
          <w:spacing w:val="10"/>
          <w:lang w:val="hy-AM"/>
        </w:rPr>
        <w:t>9-</w:t>
      </w:r>
      <w:r w:rsidR="00D24D21" w:rsidRPr="00D24D21">
        <w:rPr>
          <w:rFonts w:ascii="GHEA Grapalat" w:hAnsi="GHEA Grapalat" w:cs="Sylfaen"/>
          <w:spacing w:val="10"/>
          <w:lang w:val="af-ZA"/>
        </w:rPr>
        <w:t>ՊԻ-011/0</w:t>
      </w:r>
      <w:r w:rsidRPr="005A24EE">
        <w:rPr>
          <w:rFonts w:ascii="GHEA Grapalat" w:hAnsi="GHEA Grapalat" w:cs="Sylfaen"/>
          <w:spacing w:val="10"/>
          <w:lang w:val="af-ZA"/>
        </w:rPr>
        <w:t xml:space="preserve">) </w:t>
      </w:r>
      <w:proofErr w:type="spellStart"/>
      <w:r w:rsidRPr="005A24EE">
        <w:rPr>
          <w:rFonts w:ascii="GHEA Grapalat" w:hAnsi="GHEA Grapalat" w:cs="Tahoma"/>
        </w:rPr>
        <w:t>վերաբերյալ</w:t>
      </w:r>
      <w:proofErr w:type="spellEnd"/>
      <w:r w:rsidRPr="00C93B54">
        <w:rPr>
          <w:rFonts w:ascii="GHEA Grapalat" w:hAnsi="GHEA Grapalat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</w:rPr>
        <w:t>Հայաս</w:t>
      </w:r>
      <w:proofErr w:type="spellEnd"/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տա</w:t>
      </w:r>
      <w:proofErr w:type="spellEnd"/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նի</w:t>
      </w:r>
      <w:proofErr w:type="spellEnd"/>
      <w:r w:rsidRPr="00C93B54">
        <w:rPr>
          <w:rFonts w:ascii="GHEA Grapalat" w:hAnsi="GHEA Grapalat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</w:rPr>
        <w:t>Հան</w:t>
      </w:r>
      <w:proofErr w:type="spellEnd"/>
      <w:r w:rsidRPr="00C93B54">
        <w:rPr>
          <w:rFonts w:ascii="GHEA Grapalat" w:hAnsi="GHEA Grapalat" w:cs="Tahoma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րա</w:t>
      </w:r>
      <w:proofErr w:type="spellEnd"/>
      <w:r w:rsidRPr="00C93B54">
        <w:rPr>
          <w:rFonts w:ascii="GHEA Grapalat" w:hAnsi="GHEA Grapalat" w:cs="Tahoma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պե</w:t>
      </w:r>
      <w:proofErr w:type="spellEnd"/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տու</w:t>
      </w:r>
      <w:proofErr w:type="spellEnd"/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թյան</w:t>
      </w:r>
      <w:proofErr w:type="spellEnd"/>
      <w:r w:rsidRPr="00C93B54">
        <w:rPr>
          <w:rFonts w:ascii="GHEA Grapalat" w:hAnsi="GHEA Grapalat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</w:rPr>
        <w:t>կա</w:t>
      </w:r>
      <w:proofErr w:type="spellEnd"/>
      <w:r w:rsidRPr="00C93B54">
        <w:rPr>
          <w:rFonts w:ascii="GHEA Grapalat" w:hAnsi="GHEA Grapalat"/>
          <w:lang w:val="af-ZA"/>
        </w:rPr>
        <w:softHyphen/>
      </w:r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ռա</w:t>
      </w:r>
      <w:proofErr w:type="spellEnd"/>
      <w:r w:rsidRPr="00C93B54">
        <w:rPr>
          <w:rFonts w:ascii="GHEA Grapalat" w:hAnsi="GHEA Grapalat"/>
          <w:lang w:val="af-ZA"/>
        </w:rPr>
        <w:softHyphen/>
      </w:r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վա</w:t>
      </w:r>
      <w:proofErr w:type="spellEnd"/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րու</w:t>
      </w:r>
      <w:proofErr w:type="spellEnd"/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թյան</w:t>
      </w:r>
      <w:proofErr w:type="spellEnd"/>
      <w:r w:rsidRPr="00C93B54">
        <w:rPr>
          <w:rFonts w:ascii="GHEA Grapalat" w:hAnsi="GHEA Grapalat"/>
          <w:lang w:val="af-ZA"/>
        </w:rPr>
        <w:t xml:space="preserve"> </w:t>
      </w:r>
      <w:proofErr w:type="spellStart"/>
      <w:r w:rsidRPr="005A24EE">
        <w:rPr>
          <w:rFonts w:ascii="GHEA Grapalat" w:hAnsi="GHEA Grapalat" w:cs="Tahoma"/>
        </w:rPr>
        <w:t>առաջար</w:t>
      </w:r>
      <w:proofErr w:type="spellEnd"/>
      <w:r w:rsidRPr="00C93B54">
        <w:rPr>
          <w:rFonts w:ascii="GHEA Grapalat" w:hAnsi="GHEA Grapalat"/>
          <w:lang w:val="af-ZA"/>
        </w:rPr>
        <w:softHyphen/>
      </w:r>
      <w:proofErr w:type="spellStart"/>
      <w:r w:rsidRPr="005A24EE">
        <w:rPr>
          <w:rFonts w:ascii="GHEA Grapalat" w:hAnsi="GHEA Grapalat" w:cs="Tahoma"/>
        </w:rPr>
        <w:t>կությանը</w:t>
      </w:r>
      <w:proofErr w:type="spellEnd"/>
      <w:r w:rsidRPr="00C93B54">
        <w:rPr>
          <w:rFonts w:ascii="GHEA Grapalat" w:hAnsi="GHEA Grapalat"/>
          <w:lang w:val="af-ZA"/>
        </w:rPr>
        <w:t xml:space="preserve">: </w:t>
      </w:r>
    </w:p>
    <w:p w:rsidR="005A24EE" w:rsidRPr="00C93B54" w:rsidRDefault="005A24EE" w:rsidP="005A24EE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C93B54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5A24EE">
        <w:rPr>
          <w:rFonts w:ascii="GHEA Grapalat" w:hAnsi="GHEA Grapalat"/>
          <w:szCs w:val="22"/>
        </w:rPr>
        <w:t>Հայաս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տա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նի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Հանրապե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տու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թյան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կա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ռա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վա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րու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թյան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առաջար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կությունը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սահ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ման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ված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կարգով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ներկայացնել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Հա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յաս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տա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նի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Հան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րա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պե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տու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թյան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Ազգային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ժողովի</w:t>
      </w:r>
      <w:proofErr w:type="spellEnd"/>
      <w:r w:rsidRPr="00C93B5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5A24EE">
        <w:rPr>
          <w:rFonts w:ascii="GHEA Grapalat" w:hAnsi="GHEA Grapalat"/>
          <w:szCs w:val="22"/>
        </w:rPr>
        <w:t>աշխա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տա</w:t>
      </w:r>
      <w:proofErr w:type="spellEnd"/>
      <w:r w:rsidRPr="00C93B54">
        <w:rPr>
          <w:rFonts w:ascii="GHEA Grapalat" w:hAnsi="GHEA Grapalat"/>
          <w:szCs w:val="22"/>
          <w:lang w:val="af-ZA"/>
        </w:rPr>
        <w:softHyphen/>
      </w:r>
      <w:proofErr w:type="spellStart"/>
      <w:r w:rsidRPr="005A24EE">
        <w:rPr>
          <w:rFonts w:ascii="GHEA Grapalat" w:hAnsi="GHEA Grapalat"/>
          <w:szCs w:val="22"/>
        </w:rPr>
        <w:t>կազմ</w:t>
      </w:r>
      <w:proofErr w:type="spellEnd"/>
      <w:r w:rsidRPr="00C93B54">
        <w:rPr>
          <w:rFonts w:ascii="GHEA Grapalat" w:hAnsi="GHEA Grapalat"/>
          <w:szCs w:val="22"/>
          <w:lang w:val="af-ZA"/>
        </w:rPr>
        <w:t>:</w:t>
      </w:r>
    </w:p>
    <w:p w:rsidR="005A24EE" w:rsidRPr="00C93B54" w:rsidRDefault="005A24EE" w:rsidP="005A24EE">
      <w:pPr>
        <w:rPr>
          <w:rFonts w:ascii="GHEA Grapalat" w:hAnsi="GHEA Grapalat" w:cs="Times New Roman"/>
          <w:lang w:val="af-ZA"/>
        </w:rPr>
      </w:pPr>
    </w:p>
    <w:p w:rsidR="005A24EE" w:rsidRPr="001B3E66" w:rsidRDefault="005A24EE" w:rsidP="005A24EE">
      <w:pPr>
        <w:pStyle w:val="mechtex"/>
        <w:jc w:val="left"/>
        <w:rPr>
          <w:rFonts w:ascii="GHEA Grapalat" w:hAnsi="GHEA Grapalat"/>
          <w:caps/>
          <w:lang w:val="af-ZA"/>
        </w:rPr>
      </w:pPr>
      <w:r w:rsidRPr="001B3E66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5A24EE" w:rsidRPr="001B3E66" w:rsidRDefault="005A24EE" w:rsidP="005A24EE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C93B54">
        <w:rPr>
          <w:rFonts w:ascii="GHEA Grapalat" w:hAnsi="GHEA Grapalat" w:cs="Sylfaen"/>
          <w:lang w:val="af-ZA"/>
        </w:rPr>
        <w:t xml:space="preserve">              </w:t>
      </w:r>
      <w:r w:rsidRPr="001B3E66">
        <w:rPr>
          <w:rFonts w:ascii="GHEA Grapalat" w:hAnsi="GHEA Grapalat" w:cs="Sylfaen"/>
        </w:rPr>
        <w:t>ՎԱՐՉԱՊԵՏ</w:t>
      </w:r>
      <w:r w:rsidRPr="001B3E66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1B3E66">
        <w:rPr>
          <w:rFonts w:ascii="GHEA Grapalat" w:hAnsi="GHEA Grapalat" w:cs="Arial Armenian"/>
          <w:lang w:val="af-ZA"/>
        </w:rPr>
        <w:tab/>
      </w:r>
      <w:r w:rsidRPr="001B3E66">
        <w:rPr>
          <w:rFonts w:ascii="GHEA Grapalat" w:hAnsi="GHEA Grapalat" w:cs="Arial Armenian"/>
          <w:lang w:val="af-ZA"/>
        </w:rPr>
        <w:tab/>
        <w:t xml:space="preserve">   </w:t>
      </w:r>
      <w:r w:rsidRPr="001B3E66">
        <w:rPr>
          <w:rFonts w:ascii="GHEA Grapalat" w:hAnsi="GHEA Grapalat" w:cs="Arial Armenian"/>
        </w:rPr>
        <w:t>Ն</w:t>
      </w:r>
      <w:r w:rsidRPr="001B3E66">
        <w:rPr>
          <w:rFonts w:ascii="GHEA Grapalat" w:hAnsi="GHEA Grapalat" w:cs="Sylfaen"/>
          <w:lang w:val="af-ZA"/>
        </w:rPr>
        <w:t>.</w:t>
      </w:r>
      <w:r w:rsidRPr="001B3E66">
        <w:rPr>
          <w:rFonts w:ascii="GHEA Grapalat" w:hAnsi="GHEA Grapalat" w:cs="Arial Armenian"/>
          <w:lang w:val="af-ZA"/>
        </w:rPr>
        <w:t xml:space="preserve"> ՓԱՇԻՆ</w:t>
      </w:r>
      <w:r w:rsidRPr="001B3E66">
        <w:rPr>
          <w:rFonts w:ascii="GHEA Grapalat" w:hAnsi="GHEA Grapalat" w:cs="Sylfaen"/>
        </w:rPr>
        <w:t>ՅԱՆ</w:t>
      </w:r>
    </w:p>
    <w:p w:rsidR="005A24EE" w:rsidRPr="001B3E66" w:rsidRDefault="005A24EE" w:rsidP="005A24EE">
      <w:pPr>
        <w:rPr>
          <w:rFonts w:ascii="GHEA Grapalat" w:hAnsi="GHEA Grapalat" w:cs="Times New Roman"/>
          <w:lang w:val="af-ZA"/>
        </w:rPr>
      </w:pPr>
    </w:p>
    <w:p w:rsidR="005A24EE" w:rsidRPr="00FA3B24" w:rsidRDefault="005A24EE" w:rsidP="005A24EE">
      <w:pPr>
        <w:rPr>
          <w:rFonts w:ascii="GHEA Grapalat" w:hAnsi="GHEA Grapalat"/>
          <w:spacing w:val="-4"/>
          <w:lang w:val="hy-AM"/>
        </w:rPr>
      </w:pPr>
      <w:r w:rsidRPr="001B3E66">
        <w:rPr>
          <w:rFonts w:ascii="GHEA Grapalat" w:hAnsi="GHEA Grapalat"/>
          <w:lang w:val="af-ZA"/>
        </w:rPr>
        <w:t xml:space="preserve">   </w:t>
      </w:r>
      <w:r w:rsidRPr="001B3E66">
        <w:rPr>
          <w:rFonts w:ascii="GHEA Grapalat" w:hAnsi="GHEA Grapalat"/>
          <w:lang w:val="af-ZA"/>
        </w:rPr>
        <w:tab/>
        <w:t xml:space="preserve">   201</w:t>
      </w:r>
      <w:r w:rsidR="00FA3B24">
        <w:rPr>
          <w:rFonts w:ascii="GHEA Grapalat" w:hAnsi="GHEA Grapalat"/>
          <w:lang w:val="hy-AM"/>
        </w:rPr>
        <w:t>9</w:t>
      </w:r>
      <w:r w:rsidRPr="001B3E66">
        <w:rPr>
          <w:rFonts w:ascii="GHEA Grapalat" w:hAnsi="GHEA Grapalat"/>
          <w:lang w:val="af-ZA"/>
        </w:rPr>
        <w:t xml:space="preserve"> </w:t>
      </w:r>
      <w:r w:rsidRPr="001B3E66">
        <w:rPr>
          <w:rFonts w:ascii="GHEA Grapalat" w:hAnsi="GHEA Grapalat" w:cs="Sylfaen"/>
        </w:rPr>
        <w:t>թ</w:t>
      </w:r>
      <w:r w:rsidRPr="001B3E66">
        <w:rPr>
          <w:rFonts w:ascii="GHEA Grapalat" w:hAnsi="GHEA Grapalat" w:cs="Arial Armenian"/>
          <w:lang w:val="af-ZA"/>
        </w:rPr>
        <w:t xml:space="preserve">. </w:t>
      </w:r>
      <w:r w:rsidR="00FA3B24">
        <w:rPr>
          <w:rFonts w:ascii="GHEA Grapalat" w:hAnsi="GHEA Grapalat" w:cs="IRTEK Courier"/>
          <w:spacing w:val="-4"/>
          <w:lang w:val="hy-AM"/>
        </w:rPr>
        <w:t>մայիսի</w:t>
      </w:r>
    </w:p>
    <w:p w:rsidR="005A24EE" w:rsidRPr="00C93B54" w:rsidRDefault="005A24EE" w:rsidP="005A24EE">
      <w:pPr>
        <w:pStyle w:val="mechtex"/>
        <w:jc w:val="left"/>
        <w:rPr>
          <w:rFonts w:ascii="GHEA Grapalat" w:hAnsi="GHEA Grapalat" w:cs="Sylfaen"/>
          <w:lang w:val="af-ZA"/>
        </w:rPr>
      </w:pPr>
      <w:r w:rsidRPr="001B3E66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1B3E66">
        <w:rPr>
          <w:rFonts w:ascii="GHEA Grapalat" w:hAnsi="GHEA Grapalat" w:cs="Sylfaen"/>
        </w:rPr>
        <w:t>Երևան</w:t>
      </w:r>
      <w:proofErr w:type="spellEnd"/>
    </w:p>
    <w:p w:rsidR="005A24EE" w:rsidRPr="00C93B54" w:rsidRDefault="005A24EE" w:rsidP="005A24EE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5A24EE" w:rsidRDefault="005A24EE" w:rsidP="005A24EE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hy-AM" w:eastAsia="en-GB"/>
        </w:rPr>
      </w:pPr>
    </w:p>
    <w:p w:rsidR="00357C2A" w:rsidRPr="001E17B0" w:rsidRDefault="00357C2A" w:rsidP="00FA36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lang w:val="af-ZA" w:eastAsia="en-GB"/>
        </w:rPr>
      </w:pP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«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ՀԱՅԱՍՏԱՆԻ </w:t>
      </w:r>
      <w:proofErr w:type="spellStart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ՀԱՆՐԱՊԵՏՈւԹՅԱՆ</w:t>
      </w:r>
      <w:proofErr w:type="spellEnd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 ՔՐԵԱԿԱՏԱՐՈՂԱԿԱՆ </w:t>
      </w:r>
      <w:proofErr w:type="spellStart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ՕՐԵՆՍԳՐՔՈւՄ</w:t>
      </w:r>
      <w:proofErr w:type="spellEnd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 </w:t>
      </w:r>
      <w:proofErr w:type="spellStart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ԼՐԱՑՈւՄ</w:t>
      </w:r>
      <w:proofErr w:type="spellEnd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 </w:t>
      </w:r>
      <w:proofErr w:type="spellStart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ԿԱՏԱՐԵԼՈւ</w:t>
      </w:r>
      <w:proofErr w:type="spellEnd"/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 ՄԱՍԻՆ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» ՀԱՅԱՍՏԱՆԻ ՀԱՆՐԱՊԵՏՈՒԹՅԱՆ ՕՐԵՆՔԻ ՆԱԽԱԳԾԻ</w:t>
      </w:r>
    </w:p>
    <w:p w:rsidR="00357C2A" w:rsidRPr="001E17B0" w:rsidRDefault="00357C2A" w:rsidP="00FA364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lang w:val="af-ZA" w:eastAsia="en-GB"/>
        </w:rPr>
      </w:pP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(Պ-12</w:t>
      </w:r>
      <w:r w:rsidR="008873E1" w:rsidRPr="001E17B0">
        <w:rPr>
          <w:rFonts w:ascii="GHEA Grapalat" w:eastAsia="Times New Roman" w:hAnsi="GHEA Grapalat" w:cs="Times New Roman"/>
          <w:b/>
          <w:iCs/>
          <w:lang w:val="hy-AM" w:eastAsia="en-GB"/>
        </w:rPr>
        <w:t>2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-</w:t>
      </w:r>
      <w:r w:rsidR="008873E1" w:rsidRPr="001E17B0">
        <w:rPr>
          <w:rFonts w:ascii="GHEA Grapalat" w:eastAsia="Times New Roman" w:hAnsi="GHEA Grapalat" w:cs="Times New Roman"/>
          <w:b/>
          <w:iCs/>
          <w:lang w:val="hy-AM" w:eastAsia="en-GB"/>
        </w:rPr>
        <w:t>30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.04.2019-</w:t>
      </w:r>
      <w:r w:rsidR="008873E1" w:rsidRPr="001E17B0">
        <w:rPr>
          <w:rFonts w:ascii="GHEA Grapalat" w:eastAsia="Times New Roman" w:hAnsi="GHEA Grapalat" w:cs="Times New Roman"/>
          <w:b/>
          <w:iCs/>
          <w:lang w:val="hy-AM" w:eastAsia="en-GB"/>
        </w:rPr>
        <w:t>ՊԻ</w:t>
      </w:r>
      <w:r w:rsidRPr="001E17B0">
        <w:rPr>
          <w:rFonts w:ascii="GHEA Grapalat" w:eastAsia="Times New Roman" w:hAnsi="GHEA Grapalat" w:cs="Times New Roman"/>
          <w:b/>
          <w:iCs/>
          <w:lang w:val="af-ZA" w:eastAsia="en-GB"/>
        </w:rPr>
        <w:t xml:space="preserve">-011/0) 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t>ՎԵՐԱ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ԲԵՐ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ՅԱԼ ՀԱ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ՅԱՍ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ՏԱ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ՆԻ ՀԱ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Ն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ՐԱ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ՊԵ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ՏՈՒ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ԹՅԱՆ ԿԱՌԱ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ՎԱ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ՐՈՒ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ԹՅԱՆ  ԱՌԱ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ՋԱՐ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ԿՈՒ</w:t>
      </w:r>
      <w:r w:rsidR="008873E1" w:rsidRPr="001E17B0">
        <w:rPr>
          <w:rFonts w:ascii="GHEA Grapalat" w:eastAsia="Times New Roman" w:hAnsi="GHEA Grapalat" w:cs="Times New Roman"/>
          <w:b/>
          <w:iCs/>
          <w:lang w:val="af-ZA" w:eastAsia="en-GB"/>
        </w:rPr>
        <w:softHyphen/>
        <w:t>ԹՅՈՒՆԸ</w:t>
      </w:r>
    </w:p>
    <w:p w:rsidR="00357C2A" w:rsidRPr="00357C2A" w:rsidRDefault="00357C2A" w:rsidP="00357C2A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 w:eastAsia="en-GB"/>
        </w:rPr>
      </w:pPr>
    </w:p>
    <w:p w:rsidR="001477A5" w:rsidRPr="001477A5" w:rsidRDefault="00A55834" w:rsidP="001E1779">
      <w:pPr>
        <w:spacing w:after="0" w:line="360" w:lineRule="auto"/>
        <w:rPr>
          <w:rFonts w:ascii="GHEA Grapalat" w:hAnsi="GHEA Grapalat" w:cs="Sylfaen"/>
          <w:bCs/>
          <w:spacing w:val="10"/>
          <w:lang w:val="hy-AM"/>
        </w:rPr>
      </w:pPr>
      <w:r>
        <w:rPr>
          <w:rFonts w:ascii="GHEA Grapalat" w:hAnsi="GHEA Grapalat" w:cs="Sylfaen"/>
          <w:spacing w:val="10"/>
          <w:lang w:val="hy-AM"/>
        </w:rPr>
        <w:t xml:space="preserve"> 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szCs w:val="24"/>
          <w:lang w:val="hy-AM"/>
        </w:rPr>
      </w:pPr>
      <w:r w:rsidRPr="004765FA">
        <w:rPr>
          <w:rFonts w:ascii="GHEA Grapalat" w:hAnsi="GHEA Grapalat"/>
          <w:szCs w:val="24"/>
          <w:lang w:val="hy-AM"/>
        </w:rPr>
        <w:t xml:space="preserve">Հայաստանի Հանրապետության կառավարությունն առաջարկում է </w:t>
      </w:r>
      <w:r w:rsidRPr="004765FA">
        <w:rPr>
          <w:rFonts w:ascii="GHEA Grapalat" w:hAnsi="GHEA Grapalat"/>
          <w:szCs w:val="24"/>
          <w:lang w:val="af-ZA"/>
        </w:rPr>
        <w:t>«</w:t>
      </w:r>
      <w:r w:rsidRPr="004765FA">
        <w:rPr>
          <w:rFonts w:ascii="GHEA Grapalat" w:hAnsi="GHEA Grapalat"/>
          <w:szCs w:val="24"/>
          <w:lang w:val="hy-AM"/>
        </w:rPr>
        <w:t>Քրեակատարողական ծառայության մասին</w:t>
      </w:r>
      <w:r w:rsidRPr="004765FA">
        <w:rPr>
          <w:rFonts w:ascii="GHEA Grapalat" w:hAnsi="GHEA Grapalat"/>
          <w:szCs w:val="24"/>
          <w:lang w:val="af-ZA"/>
        </w:rPr>
        <w:t xml:space="preserve">» </w:t>
      </w:r>
      <w:proofErr w:type="spellStart"/>
      <w:r w:rsidRPr="004765FA">
        <w:rPr>
          <w:rFonts w:ascii="GHEA Grapalat" w:hAnsi="GHEA Grapalat"/>
          <w:szCs w:val="24"/>
          <w:lang w:val="af-ZA"/>
        </w:rPr>
        <w:t>օրենքում</w:t>
      </w:r>
      <w:proofErr w:type="spellEnd"/>
      <w:r w:rsidRPr="004765FA">
        <w:rPr>
          <w:rFonts w:ascii="GHEA Grapalat" w:hAnsi="GHEA Grapalat"/>
          <w:szCs w:val="24"/>
          <w:lang w:val="af-ZA"/>
        </w:rPr>
        <w:t xml:space="preserve"> </w:t>
      </w:r>
      <w:r w:rsidRPr="004765FA">
        <w:rPr>
          <w:rFonts w:ascii="GHEA Grapalat" w:hAnsi="GHEA Grapalat"/>
          <w:szCs w:val="24"/>
          <w:lang w:val="hy-AM"/>
        </w:rPr>
        <w:t>լրացում</w:t>
      </w:r>
      <w:r w:rsidRPr="004765F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4765FA">
        <w:rPr>
          <w:rFonts w:ascii="GHEA Grapalat" w:hAnsi="GHEA Grapalat"/>
          <w:szCs w:val="24"/>
          <w:lang w:val="af-ZA"/>
        </w:rPr>
        <w:t>կատարելու</w:t>
      </w:r>
      <w:proofErr w:type="spellEnd"/>
      <w:r w:rsidRPr="004765F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4765FA">
        <w:rPr>
          <w:rFonts w:ascii="GHEA Grapalat" w:hAnsi="GHEA Grapalat"/>
          <w:szCs w:val="24"/>
          <w:lang w:val="af-ZA"/>
        </w:rPr>
        <w:t>մասին</w:t>
      </w:r>
      <w:proofErr w:type="spellEnd"/>
      <w:r w:rsidRPr="004765FA">
        <w:rPr>
          <w:rFonts w:ascii="GHEA Grapalat" w:hAnsi="GHEA Grapalat"/>
          <w:szCs w:val="24"/>
          <w:lang w:val="af-ZA"/>
        </w:rPr>
        <w:t>»</w:t>
      </w:r>
      <w:r w:rsidRPr="004765FA">
        <w:rPr>
          <w:rFonts w:ascii="GHEA Grapalat" w:hAnsi="GHEA Grapalat"/>
          <w:szCs w:val="24"/>
          <w:lang w:val="hy-AM"/>
        </w:rPr>
        <w:t xml:space="preserve"> </w:t>
      </w:r>
      <w:r w:rsidRPr="004765FA">
        <w:rPr>
          <w:rFonts w:ascii="GHEA Grapalat" w:hAnsi="GHEA Grapalat"/>
          <w:bCs/>
          <w:szCs w:val="24"/>
          <w:lang w:val="hy-AM"/>
        </w:rPr>
        <w:t>օրենքի</w:t>
      </w:r>
      <w:r w:rsidRPr="004765FA">
        <w:rPr>
          <w:rFonts w:ascii="GHEA Grapalat" w:hAnsi="GHEA Grapalat"/>
          <w:szCs w:val="24"/>
          <w:lang w:val="hy-AM"/>
        </w:rPr>
        <w:t xml:space="preserve">  </w:t>
      </w:r>
      <w:r w:rsidRPr="004765FA">
        <w:rPr>
          <w:rFonts w:ascii="GHEA Grapalat" w:hAnsi="GHEA Grapalat"/>
          <w:bCs/>
          <w:szCs w:val="24"/>
          <w:lang w:val="hy-AM"/>
        </w:rPr>
        <w:t xml:space="preserve">նախագծով (այսուհետ՝ Նախագիծ) քննարկվող գործող օրենսգրքի հոդվածը թողնել անփոփոխ հաշվի առնելով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ստորև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բերված </w:t>
      </w:r>
      <w:r>
        <w:rPr>
          <w:rFonts w:ascii="GHEA Grapalat" w:hAnsi="GHEA Grapalat"/>
          <w:bCs/>
          <w:szCs w:val="24"/>
          <w:lang w:val="hy-AM"/>
        </w:rPr>
        <w:t>հանգամանքներ</w:t>
      </w:r>
      <w:r w:rsidRPr="004765FA">
        <w:rPr>
          <w:rFonts w:ascii="GHEA Grapalat" w:hAnsi="GHEA Grapalat"/>
          <w:bCs/>
          <w:szCs w:val="24"/>
          <w:lang w:val="hy-AM"/>
        </w:rPr>
        <w:t xml:space="preserve">ը: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 xml:space="preserve">Նախագծով առաջարկվում է ուղղիչ հիմնարկների ներքին կանոնակարգով սահմանված կարգով գրքերի ընթերցանության դեպքում դատապարտյալին, որպես խրախուսանքի միջոց, ՀՀ քրեակատարողական օրենսգրքի (այսուհետ՝ Օրենսգիրք) 81-րդ հոդվածով սահմանված կարգով տրամադրել կարճաժամկետ մեկնում՝ սոցիալական վերականգնման նպատակով: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 xml:space="preserve">Հարկ է ընդգծել, որ առաջարկվող կարգավորումը չի բխում կարճաժամկետ մեկնման ինստիտուտի գաղափարական էությունից: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>Այսպես, Օրենսգրքի 80-րդ հոդվածի 1-ին մասի համաձայն՝ դատապարտյալին, բացառու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թյամբ առանձնապես վտանգավոր ռեցիդիվի կամ առանձնապես ծանր հանցագործության համար դատապարտվելու դեպքի, կարող է տրամադրվել կարճաժամկետ մեկնում </w:t>
      </w:r>
      <w:r w:rsidRPr="004765FA">
        <w:rPr>
          <w:rFonts w:ascii="GHEA Grapalat" w:hAnsi="GHEA Grapalat"/>
          <w:b/>
          <w:bCs/>
          <w:szCs w:val="24"/>
          <w:lang w:val="hy-AM"/>
        </w:rPr>
        <w:t>անձնական բացառիկ հանգամանքների (մերձավոր ազգականի մահ կամ կյանքին սպառնացող ծանր հիվան</w:t>
      </w:r>
      <w:r>
        <w:rPr>
          <w:rFonts w:ascii="GHEA Grapalat" w:hAnsi="GHEA Grapalat"/>
          <w:b/>
          <w:bCs/>
          <w:szCs w:val="24"/>
          <w:lang w:val="hy-AM"/>
        </w:rPr>
        <w:softHyphen/>
      </w:r>
      <w:r w:rsidRPr="004765FA">
        <w:rPr>
          <w:rFonts w:ascii="GHEA Grapalat" w:hAnsi="GHEA Grapalat"/>
          <w:b/>
          <w:bCs/>
          <w:szCs w:val="24"/>
          <w:lang w:val="hy-AM"/>
        </w:rPr>
        <w:t>դություն, տարերային աղետ, որը զգալի նյութական վնաս է պատճառել դատապարտյալին կամ նրա ընտանիքին) դեպքում, ինչպես նաև սոցիալական վերականգնման նպատակով:</w:t>
      </w:r>
      <w:r w:rsidRPr="004765FA">
        <w:rPr>
          <w:rFonts w:ascii="Courier New" w:hAnsi="Courier New" w:cs="Courier New"/>
          <w:bCs/>
          <w:szCs w:val="24"/>
          <w:lang w:val="hy-AM"/>
        </w:rPr>
        <w:t> </w:t>
      </w:r>
      <w:r w:rsidRPr="004765FA">
        <w:rPr>
          <w:rFonts w:ascii="GHEA Grapalat" w:hAnsi="GHEA Grapalat"/>
          <w:bCs/>
          <w:szCs w:val="24"/>
          <w:lang w:val="hy-AM"/>
        </w:rPr>
        <w:t xml:space="preserve"> Կարճաժամկետ մեկնում տրամադրվում է ուղղիչ հիմնարկի պետի որոշմամբ՝ </w:t>
      </w:r>
      <w:r w:rsidRPr="004765FA">
        <w:rPr>
          <w:rFonts w:ascii="GHEA Grapalat" w:hAnsi="GHEA Grapalat"/>
          <w:b/>
          <w:bCs/>
          <w:szCs w:val="24"/>
          <w:lang w:val="hy-AM"/>
        </w:rPr>
        <w:t xml:space="preserve">հաշվի առնելով դատապարտյալի անձը և նրա </w:t>
      </w:r>
      <w:proofErr w:type="spellStart"/>
      <w:r w:rsidRPr="004765FA">
        <w:rPr>
          <w:rFonts w:ascii="GHEA Grapalat" w:hAnsi="GHEA Grapalat"/>
          <w:b/>
          <w:bCs/>
          <w:szCs w:val="24"/>
          <w:lang w:val="hy-AM"/>
        </w:rPr>
        <w:t>դրսևորած</w:t>
      </w:r>
      <w:proofErr w:type="spellEnd"/>
      <w:r w:rsidRPr="004765FA">
        <w:rPr>
          <w:rFonts w:ascii="GHEA Grapalat" w:hAnsi="GHEA Grapalat"/>
          <w:b/>
          <w:bCs/>
          <w:szCs w:val="24"/>
          <w:lang w:val="hy-AM"/>
        </w:rPr>
        <w:t xml:space="preserve"> վարքագիծը, կատարած հանցագործության ծանրության աստիճանը, ինչպես նաև պատիժը կրելու ժամկետը:</w:t>
      </w:r>
      <w:r w:rsidRPr="004765FA">
        <w:rPr>
          <w:rFonts w:ascii="Courier New" w:hAnsi="Courier New" w:cs="Courier New"/>
          <w:b/>
          <w:bCs/>
          <w:szCs w:val="24"/>
          <w:lang w:val="hy-AM"/>
        </w:rPr>
        <w:t> </w:t>
      </w:r>
      <w:r w:rsidRPr="004765FA">
        <w:rPr>
          <w:rFonts w:ascii="GHEA Grapalat" w:hAnsi="GHEA Grapalat"/>
          <w:bCs/>
          <w:szCs w:val="24"/>
          <w:lang w:val="hy-AM"/>
        </w:rPr>
        <w:t>Այստեղից բխում է, որ կարճաժամկետ մեկնում տրամադրելու համար օրենսդիրը նախատեսել է երկու հիմք՝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>1) անձնական բացառիկ հանգամանքների առկայությունը և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>2) սոցիալական վերականգնման նպատակը: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 xml:space="preserve">Այս երկու հիմքերից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որևէ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մեկի առկայության դեպքում կարճաժամկետ մեկնում տրամադ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րե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լու հարցն որոշելիս հիմնարկի պետը հաշվի է առնում </w:t>
      </w:r>
      <w:r w:rsidRPr="004765FA">
        <w:rPr>
          <w:rFonts w:ascii="GHEA Grapalat" w:hAnsi="GHEA Grapalat"/>
          <w:b/>
          <w:bCs/>
          <w:szCs w:val="24"/>
          <w:lang w:val="hy-AM"/>
        </w:rPr>
        <w:t xml:space="preserve">դատապարտյալի անձը և նրա </w:t>
      </w:r>
      <w:proofErr w:type="spellStart"/>
      <w:r w:rsidRPr="004765FA">
        <w:rPr>
          <w:rFonts w:ascii="GHEA Grapalat" w:hAnsi="GHEA Grapalat"/>
          <w:b/>
          <w:bCs/>
          <w:szCs w:val="24"/>
          <w:lang w:val="hy-AM"/>
        </w:rPr>
        <w:t>դրսևորած</w:t>
      </w:r>
      <w:proofErr w:type="spellEnd"/>
      <w:r w:rsidRPr="004765FA">
        <w:rPr>
          <w:rFonts w:ascii="GHEA Grapalat" w:hAnsi="GHEA Grapalat"/>
          <w:b/>
          <w:bCs/>
          <w:szCs w:val="24"/>
          <w:lang w:val="hy-AM"/>
        </w:rPr>
        <w:t xml:space="preserve"> վարքագիծը, կատարած հանցագործության ծանրության աստիճանը, ինչպես նաև պատիժը կրելու ժամկետը:</w:t>
      </w:r>
      <w:r w:rsidRPr="004765FA">
        <w:rPr>
          <w:rFonts w:ascii="Courier New" w:hAnsi="Courier New" w:cs="Courier New"/>
          <w:b/>
          <w:bCs/>
          <w:szCs w:val="24"/>
          <w:lang w:val="hy-AM"/>
        </w:rPr>
        <w:t> 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/>
          <w:bCs/>
          <w:szCs w:val="24"/>
          <w:lang w:val="hy-AM"/>
        </w:rPr>
        <w:lastRenderedPageBreak/>
        <w:t>Այս համատեքստում օրենսդիրը կարճաժամկետ մեկնումը չի դիտարկում որպես խրա</w:t>
      </w:r>
      <w:r>
        <w:rPr>
          <w:rFonts w:ascii="GHEA Grapalat" w:hAnsi="GHEA Grapalat"/>
          <w:b/>
          <w:bCs/>
          <w:szCs w:val="24"/>
          <w:lang w:val="hy-AM"/>
        </w:rPr>
        <w:softHyphen/>
      </w:r>
      <w:r w:rsidRPr="004765FA">
        <w:rPr>
          <w:rFonts w:ascii="GHEA Grapalat" w:hAnsi="GHEA Grapalat"/>
          <w:b/>
          <w:bCs/>
          <w:szCs w:val="24"/>
          <w:lang w:val="hy-AM"/>
        </w:rPr>
        <w:t>խուսանքի միջոց, ինչպես առաջարկվում է Նախագծում:</w:t>
      </w:r>
      <w:r w:rsidRPr="004765FA">
        <w:rPr>
          <w:rFonts w:ascii="GHEA Grapalat" w:hAnsi="GHEA Grapalat"/>
          <w:bCs/>
          <w:szCs w:val="24"/>
          <w:lang w:val="hy-AM"/>
        </w:rPr>
        <w:t xml:space="preserve"> Օրենսգրքի  51-րդ,  58-րդ և 93-րդ հոդվածներով նախատեսված խրախուսանքի միջոցների շարքում կարճաժամկետ մեկնումը նախատեսված: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 xml:space="preserve">Վերոգրյալ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կարգավորումների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և Նախագծով առաջարկվող կարգավորման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համադրումից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հետևում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է, որ ընթերցանությունը կարող է դրական ազդեցություն ունենալ դատապարտյալի անձի կամ վարքագծի վրա, ինչը կարճաժամկետ մեկնում տրամադրելու հարցի որոշման շրջանակ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նե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րում ենթակա է քննարկման: Այլ կերպ ասած՝ ընթերցանությունը չի կարող դիտարկվել կարճա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ժամկետ մեկնում տրամադրելու առանձին հիմք՝ չկազմելով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ո՛չ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անձնական բացառիկ հանգա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մանքների,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ո՛չ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սոցիալական վերականգնման բովանդակության մասը: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>Ասվածից զատ, հարկ է նկատել, որ առաջարկվող կարգավորումը դրա իրացումն ապա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հո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վելու տեսանկյունից որոշակի չէ, մասնավորապես՝ հստակ չէ՝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ինչպե՞ս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է որոշվելու դատապարտ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յալի կրթական մակարդակի փոփոխությունը,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ի՞նչ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ստուգիչ չափանիշներ են նախատեսվելու ենթադրյալ փոփոխությունը գնահատելու համար,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ովքե՞ր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են լինելու այն պատասխանատու անձինք, որոնց վերապահված կլինի ստուգելու կրթական մակարդակի փոփոխությունը: Բացի դրանից, նշված կարգավորմամբ անհրաժեշտություն կառաջանա նաև ստեղծել անհրաժեշտ ռեսուրսներով այնպիսի հսկողական մեխանիզմ, որը հնարավորություն կտա վերահսկելու և ապահովելու ընթերցանության հետ կապված գործընթացի պատշաճ իրականացումը: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 xml:space="preserve">Այս առումով հարկ է նկատել, որ որոշակի չէ այն հարցը, թե ինչպես է գնահատվելու նաև ընթերցանության անմիջական ազդեցությունը դատապարտյալի անձի կամ վարքագծի վրա: Հայտնի չէ նաև, թե ինչ գրականության մասին է խոսքը,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ո՞ր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գրքերն են, որ կարող են նպաստել դատապարտյալի սոցիալական վերականգնմանը: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>Նախագծի հիմնավորման ընդհանուր տրամաբանությունից բխում է, որ Նախագծի հեղի</w:t>
      </w:r>
      <w:r>
        <w:rPr>
          <w:rFonts w:ascii="GHEA Grapalat" w:hAnsi="GHEA Grapalat"/>
          <w:bCs/>
          <w:szCs w:val="24"/>
          <w:lang w:val="hy-AM"/>
        </w:rPr>
        <w:t>-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նակը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դատապարտյալին ընթերցանությամբ պայմանավորված կարճաժամկետ մեկնում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տրամադ</w:t>
      </w:r>
      <w:r>
        <w:rPr>
          <w:rFonts w:ascii="GHEA Grapalat" w:hAnsi="GHEA Grapalat"/>
          <w:bCs/>
          <w:szCs w:val="24"/>
          <w:lang w:val="hy-AM"/>
        </w:rPr>
        <w:t>-</w:t>
      </w:r>
      <w:r w:rsidRPr="004765FA">
        <w:rPr>
          <w:rFonts w:ascii="GHEA Grapalat" w:hAnsi="GHEA Grapalat"/>
          <w:bCs/>
          <w:szCs w:val="24"/>
          <w:lang w:val="hy-AM"/>
        </w:rPr>
        <w:t>րելը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դիտարկում է որպես դատապարտյալի ուղղման միջոց, որը նպաստում է դատապարտյալի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վերա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սոցիալականացմանը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: Այս համատեքստում հարկ է հաշվի առնել, որ Օրենսգրքի 17-րդ հոդվածի 1-ին մասի համաձայն՝ դատապարտյալի ուղղման հիմնական միջոցներն են պատիժները կատարելու և կրելու սահմանված կարգն ու պայմանները, դատապարտյալի հետ տարվող սոցիալական, հոգեբանական և իրավական աշխատանքները, դատապարտյալի աշխատանքային, կրթական, մշակութային, մարզական և նման այլ զբաղվածությունը, ինչպես նաև հասարակական ներգործությունը: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lastRenderedPageBreak/>
        <w:t xml:space="preserve">Հաշվի առնելով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վկայակոչված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կարգավորումը՝ անհրաժեշտ է նշել, որ, չնայած կրթական զբաղվածությունը (վերջինիս մեջ կարող է ընդգրկվել նաև ընթերցանությունը) հանդիսանում է դատապարտյալի ուղղման միջոցառումներից մեկը, այնուամենայնիվ,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դատապատրյալի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ուղղումը, որպես պատժի նպատակ, ենթադրում է Օրենսգրքի 17-րդ հոդվածի 1-ին մասով սահմանված համալիր միջոցառումների իրականացում, ինչը նշանակում է, որ այդ նպատակի իրացումը պայմանավորված է նշված համալիր աշխատանքների միասնական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իրացմամբ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: 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/>
          <w:b/>
          <w:bCs/>
          <w:szCs w:val="24"/>
          <w:lang w:val="hy-AM"/>
        </w:rPr>
      </w:pPr>
      <w:r w:rsidRPr="004765FA">
        <w:rPr>
          <w:rFonts w:ascii="GHEA Grapalat" w:hAnsi="GHEA Grapalat"/>
          <w:bCs/>
          <w:szCs w:val="24"/>
          <w:lang w:val="hy-AM"/>
        </w:rPr>
        <w:t>Ստացվում է, որ Նախագծով առանձնացվում է դատապարտյալի ուղղման միջոցների շար</w:t>
      </w:r>
      <w:r>
        <w:rPr>
          <w:rFonts w:ascii="GHEA Grapalat" w:hAnsi="GHEA Grapalat"/>
          <w:bCs/>
          <w:szCs w:val="24"/>
          <w:lang w:val="hy-AM"/>
        </w:rPr>
        <w:t>-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քում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ընդգրկված միջոցների ընդամենը մեկի բաղադրիչը և այն դիտարկվում որպես դատա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պարտյալին խրախուսելու միջոց, ինչը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խնդրահարույց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է և ենթակա լրացուցիչ հիմնա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վորման: Բացի դրանից, այս առումով Նախագծի հիմնավորման մեջ բերված միջազգային փորձի ուսումնա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սի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րությունից պարզ է դառնում, որ չնայած Նախագծով առաջարկվում է գրքերի ընթերցանության դեպքում դատապարտյալին, որպես խրախուսանքի միջոց, </w:t>
      </w:r>
      <w:r w:rsidRPr="004765FA">
        <w:rPr>
          <w:rFonts w:ascii="GHEA Grapalat" w:hAnsi="GHEA Grapalat"/>
          <w:b/>
          <w:bCs/>
          <w:szCs w:val="24"/>
          <w:lang w:val="hy-AM"/>
        </w:rPr>
        <w:t xml:space="preserve">տրամադրել կարճաժամկետ մեկնում, </w:t>
      </w:r>
      <w:r w:rsidRPr="004765FA">
        <w:rPr>
          <w:rFonts w:ascii="GHEA Grapalat" w:hAnsi="GHEA Grapalat"/>
          <w:bCs/>
          <w:szCs w:val="24"/>
          <w:lang w:val="hy-AM"/>
        </w:rPr>
        <w:t xml:space="preserve">այդուհանդերձ, բերված միջազգային փորձում՝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Բրազիլիայի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և Իտալիայի </w:t>
      </w:r>
      <w:proofErr w:type="spellStart"/>
      <w:r w:rsidRPr="004765FA">
        <w:rPr>
          <w:rFonts w:ascii="GHEA Grapalat" w:hAnsi="GHEA Grapalat"/>
          <w:bCs/>
          <w:szCs w:val="24"/>
          <w:lang w:val="hy-AM"/>
        </w:rPr>
        <w:t>Կալաբրիի</w:t>
      </w:r>
      <w:proofErr w:type="spellEnd"/>
      <w:r w:rsidRPr="004765FA">
        <w:rPr>
          <w:rFonts w:ascii="GHEA Grapalat" w:hAnsi="GHEA Grapalat"/>
          <w:bCs/>
          <w:szCs w:val="24"/>
          <w:lang w:val="hy-AM"/>
        </w:rPr>
        <w:t xml:space="preserve"> տարա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 xml:space="preserve">ծաշրջանի օրինակներում, </w:t>
      </w:r>
      <w:r w:rsidRPr="004765FA">
        <w:rPr>
          <w:rFonts w:ascii="GHEA Grapalat" w:hAnsi="GHEA Grapalat"/>
          <w:b/>
          <w:bCs/>
          <w:szCs w:val="24"/>
          <w:lang w:val="hy-AM"/>
        </w:rPr>
        <w:t xml:space="preserve">ընթերցանությունը հանդիսանում է պատժի ժամկետի կրճատման հիմք, ինչը հանգեցնում է Նախագծի կարգավորման առարկայի և դրա հիմքում դրված հիմնավորման </w:t>
      </w:r>
      <w:proofErr w:type="spellStart"/>
      <w:r w:rsidRPr="004765FA">
        <w:rPr>
          <w:rFonts w:ascii="GHEA Grapalat" w:hAnsi="GHEA Grapalat"/>
          <w:b/>
          <w:bCs/>
          <w:szCs w:val="24"/>
          <w:lang w:val="hy-AM"/>
        </w:rPr>
        <w:t>միջև</w:t>
      </w:r>
      <w:proofErr w:type="spellEnd"/>
      <w:r w:rsidRPr="004765FA">
        <w:rPr>
          <w:rFonts w:ascii="GHEA Grapalat" w:hAnsi="GHEA Grapalat"/>
          <w:b/>
          <w:bCs/>
          <w:szCs w:val="24"/>
          <w:lang w:val="hy-AM"/>
        </w:rPr>
        <w:t xml:space="preserve"> տրամաբանական կապի բացակայությանը:</w:t>
      </w:r>
    </w:p>
    <w:p w:rsidR="001E1779" w:rsidRPr="004765FA" w:rsidRDefault="001E1779" w:rsidP="001E1779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sz w:val="20"/>
          <w:lang w:val="af-ZA"/>
        </w:rPr>
      </w:pPr>
      <w:r w:rsidRPr="004765FA">
        <w:rPr>
          <w:rFonts w:ascii="GHEA Grapalat" w:hAnsi="GHEA Grapalat"/>
          <w:bCs/>
          <w:szCs w:val="24"/>
          <w:lang w:val="hy-AM"/>
        </w:rPr>
        <w:t>Միաժամանակ հարկ ենք համարում նշել, որ, հաշվի առնելով քրեական պատիժների հա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մա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կար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գի արդիականացման և դրա նպատակայնության ապահովման հիմնախնդիրը, ներկայումս մշակվում է ՀՀ քրեակատարողական նոր օրենսգրքի նախագիծը, որով վերանայվելու են քրեակա</w:t>
      </w:r>
      <w:r>
        <w:rPr>
          <w:rFonts w:ascii="GHEA Grapalat" w:hAnsi="GHEA Grapalat"/>
          <w:bCs/>
          <w:szCs w:val="24"/>
          <w:lang w:val="hy-AM"/>
        </w:rPr>
        <w:softHyphen/>
      </w:r>
      <w:r w:rsidRPr="004765FA">
        <w:rPr>
          <w:rFonts w:ascii="GHEA Grapalat" w:hAnsi="GHEA Grapalat"/>
          <w:bCs/>
          <w:szCs w:val="24"/>
          <w:lang w:val="hy-AM"/>
        </w:rPr>
        <w:t>տարողական ոլորտի մայր օրենքում նշված բոլոր ինստիտուտները: Ըստ այդմ՝ ներկայացված առաջարկը (կարճաժամկետ մեկնումը նաև որպես խրախուսանքի միջոց կիրառելու մասով) կարող է քննարկման առարկա դարձվել ՀՀ քրեակատարողական նոր օրենսգրքի քննարկումների շրջանակներում՝ հաշվի առնելով այն հանգամանքը, որ առաջարկը ենթադրում է կարճաժամկետ մեկնման ինստիտուտի վերաիմաստավորում:</w:t>
      </w:r>
    </w:p>
    <w:p w:rsidR="001E17B0" w:rsidRPr="001E1779" w:rsidRDefault="001E17B0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1E17B0" w:rsidRDefault="001E17B0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1E17B0" w:rsidRDefault="001E17B0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357C2A" w:rsidRDefault="00357C2A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1E1779" w:rsidRDefault="001E1779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1E1779" w:rsidRDefault="001E1779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1E1779" w:rsidRDefault="001E1779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1E1779" w:rsidRDefault="001E1779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1E1779" w:rsidRPr="00357C2A" w:rsidRDefault="001E1779" w:rsidP="00357C2A">
      <w:pPr>
        <w:spacing w:after="0" w:line="360" w:lineRule="auto"/>
        <w:ind w:firstLine="709"/>
        <w:jc w:val="both"/>
        <w:rPr>
          <w:rFonts w:ascii="GHEA Grapalat" w:hAnsi="GHEA Grapalat" w:cs="Sylfaen"/>
          <w:spacing w:val="10"/>
          <w:lang w:val="af-ZA"/>
        </w:rPr>
      </w:pPr>
    </w:p>
    <w:p w:rsidR="005309EF" w:rsidRPr="001E1779" w:rsidRDefault="005309EF" w:rsidP="005309EF">
      <w:pPr>
        <w:spacing w:after="0" w:line="360" w:lineRule="auto"/>
        <w:ind w:firstLine="709"/>
        <w:jc w:val="center"/>
        <w:rPr>
          <w:rFonts w:ascii="GHEA Grapalat" w:hAnsi="GHEA Grapalat" w:cs="Sylfaen"/>
          <w:b/>
          <w:bCs/>
          <w:spacing w:val="10"/>
          <w:lang w:val="hy-AM"/>
        </w:rPr>
      </w:pPr>
      <w:r w:rsidRPr="001E1779">
        <w:rPr>
          <w:rFonts w:ascii="GHEA Grapalat" w:hAnsi="GHEA Grapalat" w:cs="Sylfaen"/>
          <w:b/>
          <w:bCs/>
          <w:spacing w:val="10"/>
          <w:lang w:val="hy-AM"/>
        </w:rPr>
        <w:t>ԵԶՐԱԿԱՑՈՒԹՅՈՒՆ</w:t>
      </w:r>
    </w:p>
    <w:p w:rsidR="005309EF" w:rsidRPr="005309EF" w:rsidRDefault="005309EF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  <w:r w:rsidRPr="005309EF">
        <w:rPr>
          <w:rFonts w:ascii="GHEA Grapalat" w:hAnsi="GHEA Grapalat" w:cs="Sylfaen"/>
          <w:bCs/>
          <w:spacing w:val="10"/>
          <w:lang w:val="hy-AM"/>
        </w:rPr>
        <w:t>«Հայաս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տանի Հանրապետության քրեակատարողական օրենսգրքում լրացում կատարելու մասին» ՀՀ օրենքի նախա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գծի (այսուհետ՝ Նախագիծ)` պետական բյուջեի եկամուտների էական նվազեցման կամ ծախսերի ավելացման վերաբերյալ</w:t>
      </w:r>
    </w:p>
    <w:p w:rsidR="005309EF" w:rsidRPr="005309EF" w:rsidRDefault="005309EF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5309EF" w:rsidRPr="005309EF" w:rsidRDefault="005309EF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  <w:r w:rsidRPr="005309EF">
        <w:rPr>
          <w:rFonts w:ascii="GHEA Grapalat" w:hAnsi="GHEA Grapalat" w:cs="Sylfaen"/>
          <w:bCs/>
          <w:spacing w:val="10"/>
          <w:lang w:val="hy-AM"/>
        </w:rPr>
        <w:t>Նախա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գծի ընդու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նումը կարող է հանգեցնել ՀՀ պետական բյուջեի ծախսերի ավելացման՝ հաշվի առնելով, որ կարճաժամկետ մեկնման հետ կապված ծախսերը դատապարտյալի անվճարունակ լինելու դեպքում կարող են կատարվել պետության հաշվին:</w:t>
      </w:r>
    </w:p>
    <w:p w:rsidR="005309EF" w:rsidRPr="005309EF" w:rsidRDefault="005309EF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  <w:r w:rsidRPr="005309EF">
        <w:rPr>
          <w:rFonts w:ascii="GHEA Grapalat" w:hAnsi="GHEA Grapalat" w:cs="Sylfaen"/>
          <w:bCs/>
          <w:spacing w:val="10"/>
          <w:lang w:val="hy-AM"/>
        </w:rPr>
        <w:t xml:space="preserve"> </w:t>
      </w:r>
      <w:proofErr w:type="spellStart"/>
      <w:r w:rsidRPr="005309EF">
        <w:rPr>
          <w:rFonts w:ascii="GHEA Grapalat" w:hAnsi="GHEA Grapalat" w:cs="Sylfaen"/>
          <w:bCs/>
          <w:spacing w:val="10"/>
          <w:lang w:val="hy-AM"/>
        </w:rPr>
        <w:t>Միաժամանակ,Նախագծի</w:t>
      </w:r>
      <w:proofErr w:type="spellEnd"/>
      <w:r w:rsidRPr="005309EF">
        <w:rPr>
          <w:rFonts w:ascii="GHEA Grapalat" w:hAnsi="GHEA Grapalat" w:cs="Sylfaen"/>
          <w:bCs/>
          <w:spacing w:val="10"/>
          <w:lang w:val="hy-AM"/>
        </w:rPr>
        <w:t xml:space="preserve"> ընդունումը չի հանգեց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նի ՀՀ պետա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կան բյու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ջեի եկամուտ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ների նվա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զեց</w:t>
      </w:r>
      <w:r w:rsidRPr="005309EF">
        <w:rPr>
          <w:rFonts w:ascii="GHEA Grapalat" w:hAnsi="GHEA Grapalat" w:cs="Sylfaen"/>
          <w:bCs/>
          <w:spacing w:val="10"/>
          <w:lang w:val="hy-AM"/>
        </w:rPr>
        <w:softHyphen/>
        <w:t>ման:</w:t>
      </w:r>
    </w:p>
    <w:p w:rsidR="00357C2A" w:rsidRDefault="00357C2A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9A0D3E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  <w:r w:rsidRPr="009A0D3E">
        <w:rPr>
          <w:rFonts w:ascii="GHEA Grapalat" w:hAnsi="GHEA Grapalat" w:cs="Sylfaen"/>
          <w:bCs/>
          <w:noProof/>
          <w:spacing w:val="10"/>
          <w:lang w:val="en-US"/>
        </w:rPr>
        <w:drawing>
          <wp:inline distT="0" distB="0" distL="0" distR="0">
            <wp:extent cx="6016625" cy="8243020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2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3E" w:rsidRDefault="009A0D3E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9A0D3E" w:rsidRDefault="009A0D3E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9A0D3E" w:rsidRDefault="009A0D3E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9A0D3E" w:rsidRPr="00ED5ABC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ED5ABC"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  <w:t>ՀԱՅԱՍՏԱՆԻ   ՀԱՆՐԱՊԵՏՈՒԹՅԱՆ   ԱԶԳԱՅԻՆ   ԺՈՂՈՎԻ   ՆԱԽԱԳԱՀ</w:t>
      </w:r>
    </w:p>
    <w:p w:rsidR="009A0D3E" w:rsidRPr="00ED5ABC" w:rsidRDefault="009A0D3E" w:rsidP="009A0D3E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9A0D3E" w:rsidRPr="00ED5ABC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9A0D3E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30 </w:t>
      </w:r>
      <w:proofErr w:type="spellStart"/>
      <w:proofErr w:type="gramStart"/>
      <w:r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>ապրիլի</w:t>
      </w:r>
      <w:proofErr w:type="spellEnd"/>
      <w:r w:rsidRPr="009A1946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2019</w:t>
      </w:r>
      <w:proofErr w:type="gramEnd"/>
      <w:r w:rsidRPr="00D939DA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թ.</w:t>
      </w:r>
    </w:p>
    <w:p w:rsidR="009A0D3E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</w:p>
    <w:p w:rsidR="009A0D3E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</w:p>
    <w:p w:rsidR="009A0D3E" w:rsidRPr="00A146C3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u w:val="none"/>
          <w:lang w:val="af-ZA"/>
        </w:rPr>
      </w:pPr>
    </w:p>
    <w:p w:rsidR="009A0D3E" w:rsidRPr="00FB4289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    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Հայաստանի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Հանրապետության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Ազգային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ժող</w:t>
      </w:r>
      <w:r>
        <w:rPr>
          <w:rFonts w:ascii="GHEA Grapalat" w:hAnsi="GHEA Grapalat" w:cs="Sylfaen"/>
          <w:spacing w:val="10"/>
          <w:u w:val="none"/>
          <w:lang w:val="af-ZA"/>
        </w:rPr>
        <w:t>ովի</w:t>
      </w:r>
      <w:proofErr w:type="spellEnd"/>
      <w:r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u w:val="none"/>
          <w:lang w:val="af-ZA"/>
        </w:rPr>
        <w:t>պատգամավոր</w:t>
      </w:r>
      <w:proofErr w:type="spellEnd"/>
      <w:r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u w:val="none"/>
          <w:lang w:val="af-ZA"/>
        </w:rPr>
        <w:t>Սերգեյ</w:t>
      </w:r>
      <w:proofErr w:type="spellEnd"/>
      <w:r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u w:val="none"/>
          <w:lang w:val="af-ZA"/>
        </w:rPr>
        <w:t>Բագրատյանի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կողմից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օրենսդրական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նախաձեռնության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կարգով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 </w:t>
      </w:r>
      <w:proofErr w:type="spellStart"/>
      <w:r w:rsidRPr="00A146C3">
        <w:rPr>
          <w:rFonts w:ascii="GHEA Grapalat" w:hAnsi="GHEA Grapalat" w:cs="Sylfaen"/>
          <w:spacing w:val="10"/>
          <w:u w:val="none"/>
          <w:lang w:val="af-ZA"/>
        </w:rPr>
        <w:t>ներկայացված</w:t>
      </w:r>
      <w:proofErr w:type="spellEnd"/>
      <w:r w:rsidRPr="00A146C3">
        <w:rPr>
          <w:rFonts w:ascii="GHEA Grapalat" w:hAnsi="GHEA Grapalat" w:cs="Sylfaen"/>
          <w:spacing w:val="10"/>
          <w:u w:val="none"/>
          <w:lang w:val="af-ZA"/>
        </w:rPr>
        <w:t xml:space="preserve"> </w:t>
      </w:r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«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Հայաստանի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քրեակատարողական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օրենսգրքում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լրացում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կատարելու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մասին</w:t>
      </w:r>
      <w:proofErr w:type="spellEnd"/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»</w:t>
      </w:r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օրենքի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նախագծի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քննարկման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համար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գլխադասային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նշանակել</w:t>
      </w:r>
      <w:proofErr w:type="spellEnd"/>
      <w:r w:rsidRPr="00223F7E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  <w:proofErr w:type="spellStart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>Պետական-իրավական</w:t>
      </w:r>
      <w:proofErr w:type="spellEnd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>հարցերի</w:t>
      </w:r>
      <w:proofErr w:type="spellEnd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>մշտական</w:t>
      </w:r>
      <w:proofErr w:type="spellEnd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proofErr w:type="spellStart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>հանձնաժողովը</w:t>
      </w:r>
      <w:proofErr w:type="spellEnd"/>
      <w:r w:rsidRPr="00FB4289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: </w:t>
      </w:r>
    </w:p>
    <w:p w:rsidR="009A0D3E" w:rsidRPr="00223F7E" w:rsidRDefault="009A0D3E" w:rsidP="009A0D3E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</w:t>
      </w:r>
    </w:p>
    <w:p w:rsidR="009A0D3E" w:rsidRPr="00A146C3" w:rsidRDefault="009A0D3E" w:rsidP="009A0D3E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u w:val="none"/>
          <w:lang w:val="af-ZA"/>
        </w:rPr>
      </w:pPr>
    </w:p>
    <w:p w:rsidR="009A0D3E" w:rsidRPr="00A146C3" w:rsidRDefault="009A0D3E" w:rsidP="009A0D3E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6"/>
          <w:szCs w:val="20"/>
          <w:lang w:val="af-ZA"/>
        </w:rPr>
      </w:pPr>
    </w:p>
    <w:p w:rsidR="009A0D3E" w:rsidRPr="00ED5E16" w:rsidRDefault="009A0D3E" w:rsidP="009A0D3E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6"/>
          <w:szCs w:val="26"/>
          <w:lang w:val="af-ZA"/>
        </w:rPr>
      </w:pPr>
    </w:p>
    <w:p w:rsidR="009A0D3E" w:rsidRPr="00E90B8E" w:rsidRDefault="009A0D3E" w:rsidP="009A0D3E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lang w:val="af-ZA"/>
        </w:rPr>
      </w:pPr>
      <w:r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                                                          ԱՐԱՐԱՏ ՄԻՐԶՈՅԱՆ</w:t>
      </w:r>
      <w:r w:rsidRPr="00E90B8E">
        <w:rPr>
          <w:lang w:val="af-ZA"/>
        </w:rPr>
        <w:t xml:space="preserve"> </w:t>
      </w:r>
    </w:p>
    <w:p w:rsidR="009A0D3E" w:rsidRDefault="009A0D3E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Default="00B95A94" w:rsidP="005309EF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</w:p>
    <w:p w:rsidR="00B95A94" w:rsidRPr="002B7C0D" w:rsidRDefault="00B95A94" w:rsidP="00B95A94">
      <w:pPr>
        <w:jc w:val="right"/>
        <w:rPr>
          <w:rFonts w:ascii="GHEA Grapalat" w:hAnsi="GHEA Grapalat"/>
          <w:color w:val="000000"/>
          <w:lang w:val="hy-AM"/>
        </w:rPr>
      </w:pPr>
      <w:r w:rsidRPr="002B7C0D">
        <w:rPr>
          <w:rFonts w:ascii="GHEA Grapalat" w:hAnsi="GHEA Grapalat"/>
          <w:i/>
          <w:iCs/>
          <w:color w:val="000000"/>
          <w:lang w:val="hy-AM"/>
        </w:rPr>
        <w:t>ՆԱԽԱԳԻԾ</w:t>
      </w:r>
    </w:p>
    <w:p w:rsidR="00B95A94" w:rsidRPr="002B7C0D" w:rsidRDefault="00B95A94" w:rsidP="00B95A94">
      <w:pPr>
        <w:rPr>
          <w:rFonts w:ascii="GHEA Grapalat" w:hAnsi="GHEA Grapalat"/>
          <w:color w:val="000000"/>
          <w:lang w:val="hy-AM"/>
        </w:rPr>
      </w:pPr>
      <w:r w:rsidRPr="002B7C0D">
        <w:rPr>
          <w:rFonts w:ascii="GHEA Grapalat" w:hAnsi="GHEA Grapalat"/>
          <w:i/>
          <w:iCs/>
          <w:color w:val="000000"/>
          <w:lang w:val="hy-AM"/>
        </w:rPr>
        <w:t>Պ-122-30.04.2019-ՊԻ-011/0</w:t>
      </w:r>
    </w:p>
    <w:p w:rsidR="00B95A94" w:rsidRPr="002B7C0D" w:rsidRDefault="00B95A94" w:rsidP="00B95A94">
      <w:pPr>
        <w:pStyle w:val="Heading2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</w:t>
      </w:r>
      <w:r w:rsidRPr="002B7C0D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2B7C0D">
        <w:rPr>
          <w:rFonts w:ascii="GHEA Grapalat" w:hAnsi="GHEA Grapalat"/>
          <w:color w:val="000000"/>
          <w:sz w:val="22"/>
          <w:szCs w:val="22"/>
          <w:lang w:val="hy-AM"/>
        </w:rPr>
        <w:br/>
      </w:r>
      <w:r w:rsidRPr="002B7C0D">
        <w:rPr>
          <w:rFonts w:ascii="GHEA Grapalat" w:hAnsi="GHEA Grapalat" w:cs="GHEA Grapalat"/>
          <w:color w:val="000000"/>
          <w:sz w:val="22"/>
          <w:szCs w:val="22"/>
          <w:lang w:val="hy-AM"/>
        </w:rPr>
        <w:t>ՕՐԵՆՔԸ</w:t>
      </w:r>
    </w:p>
    <w:p w:rsidR="00B95A94" w:rsidRPr="002B7C0D" w:rsidRDefault="00B95A94" w:rsidP="00B95A94">
      <w:pPr>
        <w:pStyle w:val="Heading3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2B7C0D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hy-AM"/>
        </w:rPr>
        <w:t>ՀԱՅԱՍՏԱՆԻ ՀԱՆՐԱՊԵՏՈՒԹՅԱՆ ՔՐԵԱԿԱՏԱՐՈՂԱԿԱՆ ՕՐԵՆՍԳՐՔՈՒՄ ԼՐԱՑՈՒՄ ԿԱՏԱՐԵԼՈՒ ՄԱՍԻՆ</w:t>
      </w:r>
    </w:p>
    <w:p w:rsidR="00B95A94" w:rsidRPr="002B7C0D" w:rsidRDefault="00B95A94" w:rsidP="002B7C0D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2B7C0D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  <w:t>Հոդված 1.</w:t>
      </w:r>
      <w:r w:rsidRPr="002B7C0D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hy-AM"/>
        </w:rPr>
        <w:t> </w:t>
      </w:r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 2004 թվականի դեկտեմբերի 24-ի քրեակատարողական օրենսգրքի 93-րդ հոդվածը լրացնել նոր 3-րդ մասով.</w:t>
      </w:r>
    </w:p>
    <w:p w:rsidR="00B95A94" w:rsidRPr="002B7C0D" w:rsidRDefault="00B95A94" w:rsidP="002B7C0D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 xml:space="preserve">«3. Ուղղիչ հիմնարկների ներքին կանոնակարգով սահմանված կարգով գրքերի ընթերցանության դեպքում </w:t>
      </w:r>
      <w:proofErr w:type="spellStart"/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>դատապարտյանին</w:t>
      </w:r>
      <w:proofErr w:type="spellEnd"/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 xml:space="preserve">, որպես խրախուսանքի միջոց, սույն </w:t>
      </w:r>
      <w:proofErr w:type="spellStart"/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>օրենսգքրի</w:t>
      </w:r>
      <w:proofErr w:type="spellEnd"/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 xml:space="preserve"> 81-րդ հոդվածով սահմանված կարգով տրամադրվում է սոցիալական վերականգնման նպատակով կարճաժամկետ մեկնում:»</w:t>
      </w:r>
    </w:p>
    <w:p w:rsidR="00B95A94" w:rsidRPr="002B7C0D" w:rsidRDefault="00B95A94" w:rsidP="002B7C0D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2B7C0D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  <w:t>Հոդված 2.</w:t>
      </w:r>
      <w:r w:rsidRPr="002B7C0D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hy-AM"/>
        </w:rPr>
        <w:t> </w:t>
      </w:r>
      <w:r w:rsidRPr="002B7C0D">
        <w:rPr>
          <w:rFonts w:ascii="GHEA Grapalat" w:hAnsi="GHEA Grapalat"/>
          <w:color w:val="000000"/>
          <w:sz w:val="22"/>
          <w:szCs w:val="22"/>
          <w:lang w:val="hy-AM"/>
        </w:rPr>
        <w:t>Սույն օրենքն ուժի մեջ է մտնում 2020 թվականի հունվարի 1-ից:</w:t>
      </w:r>
    </w:p>
    <w:p w:rsidR="00811B0E" w:rsidRPr="002B7C0D" w:rsidRDefault="00811B0E" w:rsidP="00B95A94">
      <w:pPr>
        <w:pStyle w:val="NormalWeb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811B0E" w:rsidRDefault="00811B0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9A0D3E" w:rsidRDefault="009A0D3E" w:rsidP="00B95A94">
      <w:pPr>
        <w:pStyle w:val="NormalWeb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95A94" w:rsidRPr="00811B0E" w:rsidRDefault="00B95A94" w:rsidP="00B95A94">
      <w:pPr>
        <w:pStyle w:val="NormalWeb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bookmarkStart w:id="0" w:name="_GoBack"/>
      <w:bookmarkEnd w:id="0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lastRenderedPageBreak/>
        <w:t>ՀԻՄՆԱՎՈՐՈՒՄ</w:t>
      </w:r>
    </w:p>
    <w:p w:rsidR="00B95A94" w:rsidRPr="00811B0E" w:rsidRDefault="00B95A94" w:rsidP="00B95A94">
      <w:pPr>
        <w:pStyle w:val="NormalWeb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ՀԱՅԱՍՏԱՆԻ </w:t>
      </w:r>
      <w:proofErr w:type="spellStart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ՀԱՆՐԱՊԵՏՈւԹՅԱՆ</w:t>
      </w:r>
      <w:proofErr w:type="spellEnd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ՔՐԵԱԿԱՏԱՐՈՂԱԿԱՆ </w:t>
      </w:r>
      <w:proofErr w:type="spellStart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ՕՐԵՆՍԳՐՔՈւՄ</w:t>
      </w:r>
      <w:proofErr w:type="spellEnd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ԼՐԱՑՈւՄ</w:t>
      </w:r>
      <w:proofErr w:type="spellEnd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ԿԱՏԱՐԵԼՈւ</w:t>
      </w:r>
      <w:proofErr w:type="spellEnd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ՄԱՍԻՆ ՀԱՅԱՍՏԱՆԻ </w:t>
      </w:r>
      <w:proofErr w:type="spellStart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ՀԱՆՐԱՊԵՏՈւԹՅԱՆ</w:t>
      </w:r>
      <w:proofErr w:type="spellEnd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ՕՐԵՆՔԻ ՆԱԽԱԳԾԻ </w:t>
      </w:r>
      <w:proofErr w:type="spellStart"/>
      <w:r w:rsidRPr="00811B0E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ԸՆԴՈւՆՄԱՆ</w:t>
      </w:r>
      <w:proofErr w:type="spellEnd"/>
    </w:p>
    <w:p w:rsidR="00B95A94" w:rsidRPr="00811B0E" w:rsidRDefault="00B95A94" w:rsidP="00811B0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ՀՀ քրեական օրենսգրքի 48-րդ հոդված 2-րդ մասի համաձայն՝ պատժի նպատակն է վերականգնել սոցիալական արդարությունը, ուղղել պատժի ենթարկված անձին, ինչպես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նաեւ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կանխել հանցագործությունները: ՀՀ Քրեակատարողական օրենսգրքի 16-րդ հոդվածը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սահմանում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որ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«Դատապարտյալի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ուղղումը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մարդու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հասարակության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համակեցության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կանոնների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ավանդույթների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նկատմամբ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դատապարտյալի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հարգալից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վերաբերմունքի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ձեւավորումն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ինչպես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նաեւ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վերջիններիս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օրինապահ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վարքագծի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խթանումը՝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դատապարտյալի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մոտ առողջ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կենսակերպի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ամրապնդման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զարգացման նպատակով», իսկ ՀՀ Քրեակատարողական օրենսգրքի 17-րդ հոդվածը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սահմանում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պատժի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կարեւորագույն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նպատակներից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մեկի՝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պատժի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ենթարկված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անձի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վերասոցիալականացման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իրավահպատակ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վարքագծի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ձեւավորման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ապահովման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հիմնական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միջոցնե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րը:</w:t>
      </w:r>
    </w:p>
    <w:p w:rsidR="00B95A94" w:rsidRPr="00811B0E" w:rsidRDefault="00B95A94" w:rsidP="00811B0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Ազատությունից զրկված անձանց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վերասոցիալականացման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կարեւորությանը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դրանում քրեակատարողական համակարգի դերին անդրադարձ է կատարվել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նաեւ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ՄԱԿ-ի Քաղաքացիական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քաղաքական իրավունքների մասին դաշնագրում: Մասնավորապես, դրա 10-րդ հոդվածի 3-րդ մասի առաջին նախադասության համաձայն՝ քրեակատարողական համակարգը պետք է սահմանի ազատությունից զրկված անձանց հանդեպ այնպիսի վերաբերմունք, որի հիմնական նպատակը լինի նրանց ուղղումը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վերասոցիալականացումը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B95A94" w:rsidRPr="00811B0E" w:rsidRDefault="00B95A94" w:rsidP="00811B0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Ազատությունից զրկված անձանց կողմից գրքեր կարդալու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կարեւորության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դրա շրջանակներում նրա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վերասոցիալականացումն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ընդգծվում է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նաեւ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ՄԱԿ-ի՝ Բանտարկյալների հետ վարվեցողության նվազագույն ստանդարտ կանոններում (Նելսոն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Մանդելայի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կանոններ), որի 40-րդ՝ «Գրքեր» վերտառությամբ կանոնի համաձայն՝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«Յուրաքանչյուր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հիմնարկ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պետք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գրադարան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ունենա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որը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հ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ասանելի լինի բոլոր կատեգորիաների բանտարկյալների համար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պարունակի ինչպես զվարճալի, այնպես էլ կրթական բովանդակությամբ գրքեր: Պետք է խրախուսել բոլոր բանտարկյալների գրադարանից օգտվելը:»</w:t>
      </w:r>
    </w:p>
    <w:p w:rsidR="00B95A94" w:rsidRPr="00811B0E" w:rsidRDefault="00B95A94" w:rsidP="00811B0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Դատապարտյալների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վերասոցիալականացման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հարցում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կարեւոր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նշանակություն ունի ՀՀ ՔԿՕ-ով նախատեսված դատապարտյալների նկատմամբ կիրառվող խրախուսանքի միջոցների համակարգը, որը վերջին հաշվով նպատակ ունի նպաստելու դատապարտյալի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իրավահպատակ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վարքագծի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ձեւավորմանը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: Ուստի անհրաժեշտ է օրենքով նախատեսել քրեակատարողական հիմնարկներում բանտարկյալների ընթերցանությունը խրախուսող գործուն երաշխիքներ:</w:t>
      </w:r>
    </w:p>
    <w:p w:rsidR="00B95A94" w:rsidRPr="00811B0E" w:rsidRDefault="00B95A94" w:rsidP="00811B0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Հաշվի առնելով վերոգրյալը, սույն օրենսդրական նախաձեռնությամբ առաջարկվում է որոշակի ժամկետով կամ ցմահ ազատազրկման դատապարտված անձի նկատմամբ կիրառվող խրախուսանքի միջոցների համակարգում նախատեսել սոցիալական վերականգման նպատակով կարճաժամկետ մեկնման տրամադրումը ուղղիչ հիմնարկի ներքին կանոնակարգով սահմանված կարգով գրքեր կարդալու դեպքում:</w:t>
      </w:r>
    </w:p>
    <w:p w:rsidR="00B95A94" w:rsidRPr="00811B0E" w:rsidRDefault="00B95A94" w:rsidP="00811B0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Այս առումով անհրաժեշտ է նշել, որ միջազգային փորձի ուսումնասիրությունից բխում է, որ մի շարք պետություններում գոյություն ունեն քրեակատարողական հիմնարկներում ընթերցանությունը խրախուսող մեխանիզմներ: Մասնավորապես, Բրազիլիայում 2011թ. ընդունվել է օրենք, որի համաձայն յուրաքանչյուր ընթերցված գրքի դիմաց ազատազրկման դատապարտված անձի ազատազրկման ժամկետը կրճատվում է 4 օրով, բայց ոչ ավելի, քան տարվա մեջ 48 օր: Մեկ գիրք կարդալու համար նրանց տրամադրվում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21-30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օր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որից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հետո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նրանք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պետք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գրեն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գրքի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բովանդակությունը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ամփոփող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շարադրություն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կամ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էսսե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: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Ընդ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որում՝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շարադրանքը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պետք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է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ունենա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քերականական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ու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տրամաբանական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ճիշտ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կառուցվածք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արտահայտի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գրքում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արծարծվ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ող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հիմախնդիրները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կարեւոր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շեշտադրումները դատապարտյալի կողմից ըմբռնելու փաստը: Իտալիայի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Կալաբրիի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տարածաշրջանային կոմիտեն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եւս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ընդունել է նախագիծը, որով նախատեսվում է գրքեր կարդալու դիմաց կրճատել պատժի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ժամկետը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յուրաքանչյուր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գրքի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դիմաց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3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օրով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: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Մեկ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տարում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այ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ս եղանակով կարելի է կրճատել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մինչեւ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48 օր, որից բխում է, որ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բանտարկյալը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կարող է 1 տարվա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ընթացքում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16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գիրք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811B0E">
        <w:rPr>
          <w:rFonts w:ascii="GHEA Grapalat" w:hAnsi="GHEA Grapalat" w:cs="GHEA Grapalat"/>
          <w:color w:val="000000"/>
          <w:sz w:val="22"/>
          <w:szCs w:val="22"/>
          <w:lang w:val="hy-AM"/>
        </w:rPr>
        <w:t>կարդալ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B95A94" w:rsidRPr="00811B0E" w:rsidRDefault="00B95A94" w:rsidP="00811B0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Կարդացած գրքերի դիմաց կարճաժամկետ մեկնման տրամադրումը՝ որպես խրախուսանքի միջոց նախատեսումը հնարավորություն կտա քրեակատարողական հիմնարկներում գտնվող անձանց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արդյունավետորեն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օգտագործել իրենց ազատ ժամանակը, իսկ ընթերցանության արդյունքում ձեռք բերված գիտելիքները հնարավորություն կտան ավելի հեշտ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արագ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վերաինտեգրվել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հասարակությանը: Ի լրումն ասվածի, առաջարկվող խրախուսանքի միջոցի նախատեսումը կընդգծի քրեակատարողական օրենսդրության մարդասիրական ուղղվածությունը՝ նպաստելով դատապարտյալի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իրավահպատակ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վարքագծի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ձեւավորմանը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սեփական անձը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շրջապատողներին հարգելու ունակության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ձեւավորմանը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, ինչպես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նաեւ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 xml:space="preserve"> կօգնի ընթերցանության միջոցով չեզոքացնել կամ նվազագույնի հասցնել դատապարտյալների միջավայրին ներհատուկ սոցիալ-հոգեբանական բացասական </w:t>
      </w:r>
      <w:proofErr w:type="spellStart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երեւույթները</w:t>
      </w:r>
      <w:proofErr w:type="spellEnd"/>
      <w:r w:rsidRPr="00811B0E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811B0E">
        <w:rPr>
          <w:rFonts w:ascii="GHEA Grapalat" w:hAnsi="GHEA Grapalat"/>
          <w:color w:val="000000"/>
          <w:sz w:val="22"/>
          <w:szCs w:val="22"/>
          <w:lang w:val="hy-AM"/>
        </w:rPr>
        <w:br/>
      </w:r>
      <w:r w:rsidRPr="00811B0E">
        <w:rPr>
          <w:rFonts w:ascii="Calibri" w:hAnsi="Calibri" w:cs="Calibri"/>
          <w:color w:val="000000"/>
          <w:sz w:val="22"/>
          <w:szCs w:val="22"/>
          <w:lang w:val="hy-AM"/>
        </w:rPr>
        <w:t>  </w:t>
      </w:r>
    </w:p>
    <w:p w:rsidR="00B95A94" w:rsidRPr="00811B0E" w:rsidRDefault="00B95A94" w:rsidP="00B95A94">
      <w:pPr>
        <w:spacing w:after="0" w:line="360" w:lineRule="auto"/>
        <w:ind w:firstLine="709"/>
        <w:jc w:val="center"/>
        <w:rPr>
          <w:rFonts w:ascii="Sylfaen" w:hAnsi="Sylfaen"/>
          <w:b/>
          <w:lang w:val="hy-AM"/>
        </w:rPr>
      </w:pPr>
      <w:r w:rsidRPr="00811B0E">
        <w:rPr>
          <w:rFonts w:ascii="Arial" w:hAnsi="Arial" w:cs="Arial"/>
          <w:b/>
          <w:lang w:val="hy-AM"/>
        </w:rPr>
        <w:t>Տեղեկանք</w:t>
      </w:r>
    </w:p>
    <w:p w:rsidR="00B95A94" w:rsidRPr="00811B0E" w:rsidRDefault="00B95A94" w:rsidP="00B95A94">
      <w:pPr>
        <w:spacing w:after="0" w:line="360" w:lineRule="auto"/>
        <w:ind w:firstLine="709"/>
        <w:jc w:val="center"/>
        <w:rPr>
          <w:rFonts w:ascii="Sylfaen" w:hAnsi="Sylfaen"/>
          <w:b/>
          <w:lang w:val="hy-AM"/>
        </w:rPr>
      </w:pPr>
      <w:r w:rsidRPr="00811B0E">
        <w:rPr>
          <w:rFonts w:ascii="Arial" w:hAnsi="Arial" w:cs="Arial"/>
          <w:b/>
          <w:lang w:val="hy-AM"/>
        </w:rPr>
        <w:t>Գործող</w:t>
      </w:r>
      <w:r w:rsidRPr="00811B0E">
        <w:rPr>
          <w:b/>
          <w:lang w:val="hy-AM"/>
        </w:rPr>
        <w:t xml:space="preserve"> </w:t>
      </w:r>
      <w:r w:rsidRPr="00811B0E">
        <w:rPr>
          <w:rFonts w:ascii="Arial" w:hAnsi="Arial" w:cs="Arial"/>
          <w:b/>
          <w:lang w:val="hy-AM"/>
        </w:rPr>
        <w:t>օրենքում</w:t>
      </w:r>
      <w:r w:rsidRPr="00811B0E">
        <w:rPr>
          <w:b/>
          <w:lang w:val="hy-AM"/>
        </w:rPr>
        <w:t xml:space="preserve"> </w:t>
      </w:r>
      <w:r w:rsidRPr="00811B0E">
        <w:rPr>
          <w:rFonts w:ascii="Arial" w:hAnsi="Arial" w:cs="Arial"/>
          <w:b/>
          <w:lang w:val="hy-AM"/>
        </w:rPr>
        <w:t>առաջարկվող</w:t>
      </w:r>
      <w:r w:rsidRPr="00811B0E">
        <w:rPr>
          <w:b/>
          <w:lang w:val="hy-AM"/>
        </w:rPr>
        <w:t xml:space="preserve"> </w:t>
      </w:r>
      <w:r w:rsidRPr="00811B0E">
        <w:rPr>
          <w:rFonts w:ascii="Arial" w:hAnsi="Arial" w:cs="Arial"/>
          <w:b/>
          <w:lang w:val="hy-AM"/>
        </w:rPr>
        <w:t>լրացման</w:t>
      </w:r>
      <w:r w:rsidRPr="00811B0E">
        <w:rPr>
          <w:b/>
          <w:lang w:val="hy-AM"/>
        </w:rPr>
        <w:t xml:space="preserve"> </w:t>
      </w:r>
      <w:r w:rsidRPr="00811B0E">
        <w:rPr>
          <w:rFonts w:ascii="Arial" w:hAnsi="Arial" w:cs="Arial"/>
          <w:b/>
          <w:lang w:val="hy-AM"/>
        </w:rPr>
        <w:t>մասին</w:t>
      </w:r>
      <w:r w:rsidRPr="00811B0E">
        <w:rPr>
          <w:b/>
          <w:lang w:val="hy-AM"/>
        </w:rPr>
        <w:t xml:space="preserve"> </w:t>
      </w:r>
    </w:p>
    <w:p w:rsidR="006D264F" w:rsidRPr="00811B0E" w:rsidRDefault="00B95A94" w:rsidP="00B95A94">
      <w:pPr>
        <w:spacing w:after="0" w:line="360" w:lineRule="auto"/>
        <w:ind w:firstLine="709"/>
        <w:jc w:val="center"/>
        <w:rPr>
          <w:rFonts w:ascii="Arial" w:hAnsi="Arial" w:cs="Arial"/>
          <w:b/>
          <w:lang w:val="hy-AM"/>
        </w:rPr>
      </w:pPr>
      <w:r w:rsidRPr="00811B0E">
        <w:rPr>
          <w:rFonts w:ascii="Arial" w:hAnsi="Arial" w:cs="Arial"/>
          <w:b/>
          <w:lang w:val="hy-AM"/>
        </w:rPr>
        <w:t>ՀԱՅԱՍՏԱՆԻ</w:t>
      </w:r>
      <w:r w:rsidRPr="00811B0E">
        <w:rPr>
          <w:b/>
          <w:lang w:val="hy-AM"/>
        </w:rPr>
        <w:t xml:space="preserve"> </w:t>
      </w:r>
      <w:proofErr w:type="spellStart"/>
      <w:r w:rsidRPr="00811B0E">
        <w:rPr>
          <w:rFonts w:ascii="Arial" w:hAnsi="Arial" w:cs="Arial"/>
          <w:b/>
          <w:lang w:val="hy-AM"/>
        </w:rPr>
        <w:t>ՀԱՆՐԱՊԵՏՈւԹՅԱՆ</w:t>
      </w:r>
      <w:proofErr w:type="spellEnd"/>
      <w:r w:rsidRPr="00811B0E">
        <w:rPr>
          <w:b/>
          <w:lang w:val="hy-AM"/>
        </w:rPr>
        <w:t xml:space="preserve"> </w:t>
      </w:r>
      <w:r w:rsidRPr="00811B0E">
        <w:rPr>
          <w:rFonts w:ascii="Arial" w:hAnsi="Arial" w:cs="Arial"/>
          <w:b/>
          <w:lang w:val="hy-AM"/>
        </w:rPr>
        <w:t>ՔՐԵԱԿԱՏԱՐՈՂԱԿԱՆ</w:t>
      </w:r>
    </w:p>
    <w:p w:rsidR="00B95A94" w:rsidRPr="00811B0E" w:rsidRDefault="00B95A94" w:rsidP="00B95A94">
      <w:pPr>
        <w:spacing w:after="0" w:line="360" w:lineRule="auto"/>
        <w:ind w:firstLine="709"/>
        <w:jc w:val="center"/>
        <w:rPr>
          <w:rFonts w:ascii="Arial" w:hAnsi="Arial" w:cs="Arial"/>
          <w:b/>
          <w:lang w:val="hy-AM"/>
        </w:rPr>
      </w:pPr>
      <w:r w:rsidRPr="00811B0E">
        <w:rPr>
          <w:b/>
          <w:lang w:val="hy-AM"/>
        </w:rPr>
        <w:t xml:space="preserve"> </w:t>
      </w:r>
      <w:r w:rsidRPr="00811B0E">
        <w:rPr>
          <w:rFonts w:ascii="Arial" w:hAnsi="Arial" w:cs="Arial"/>
          <w:b/>
          <w:lang w:val="hy-AM"/>
        </w:rPr>
        <w:t>ՕՐԵՆՍԳԻՐՔԸ</w:t>
      </w:r>
    </w:p>
    <w:p w:rsidR="00B95A94" w:rsidRPr="00811B0E" w:rsidRDefault="00B95A94" w:rsidP="00B95A94">
      <w:pPr>
        <w:spacing w:after="0" w:line="360" w:lineRule="auto"/>
        <w:ind w:firstLine="709"/>
        <w:jc w:val="center"/>
        <w:rPr>
          <w:rFonts w:ascii="Sylfaen" w:hAnsi="Sylfaen"/>
          <w:b/>
          <w:lang w:val="hy-AM"/>
        </w:rPr>
      </w:pPr>
    </w:p>
    <w:p w:rsidR="00B95A94" w:rsidRPr="00811B0E" w:rsidRDefault="00B95A94" w:rsidP="00B95A94">
      <w:pPr>
        <w:spacing w:after="0" w:line="360" w:lineRule="auto"/>
        <w:ind w:firstLine="709"/>
        <w:jc w:val="both"/>
        <w:rPr>
          <w:rFonts w:ascii="Sylfaen" w:hAnsi="Sylfaen"/>
          <w:lang w:val="hy-AM"/>
        </w:rPr>
      </w:pPr>
      <w:r w:rsidRPr="00811B0E">
        <w:rPr>
          <w:rFonts w:ascii="Arial" w:hAnsi="Arial" w:cs="Arial"/>
          <w:lang w:val="hy-AM"/>
        </w:rPr>
        <w:t>Հոդված</w:t>
      </w:r>
      <w:r w:rsidRPr="00811B0E">
        <w:rPr>
          <w:lang w:val="hy-AM"/>
        </w:rPr>
        <w:t xml:space="preserve"> 93. </w:t>
      </w:r>
      <w:r w:rsidRPr="00811B0E">
        <w:rPr>
          <w:rFonts w:ascii="Arial" w:hAnsi="Arial" w:cs="Arial"/>
          <w:lang w:val="hy-AM"/>
        </w:rPr>
        <w:t>Ազատազրկման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դատապարտված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անձի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նկատմամբ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կիրառվող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խրախուսանքի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միջոցները</w:t>
      </w:r>
      <w:r w:rsidRPr="00811B0E">
        <w:rPr>
          <w:lang w:val="hy-AM"/>
        </w:rPr>
        <w:t xml:space="preserve"> </w:t>
      </w:r>
    </w:p>
    <w:p w:rsidR="00B95A94" w:rsidRPr="00811B0E" w:rsidRDefault="00B95A94" w:rsidP="00B95A94">
      <w:pPr>
        <w:spacing w:after="0" w:line="360" w:lineRule="auto"/>
        <w:ind w:firstLine="709"/>
        <w:jc w:val="both"/>
        <w:rPr>
          <w:rFonts w:ascii="Sylfaen" w:hAnsi="Sylfaen"/>
          <w:lang w:val="hy-AM"/>
        </w:rPr>
      </w:pPr>
      <w:r w:rsidRPr="00811B0E">
        <w:rPr>
          <w:lang w:val="hy-AM"/>
        </w:rPr>
        <w:t xml:space="preserve">1. </w:t>
      </w:r>
      <w:r w:rsidRPr="00811B0E">
        <w:rPr>
          <w:rFonts w:ascii="Arial" w:hAnsi="Arial" w:cs="Arial"/>
          <w:lang w:val="hy-AM"/>
        </w:rPr>
        <w:t>Օրինապահ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վարքագծի</w:t>
      </w:r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աշխատանքի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և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ուսման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նկատմամբ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բարեխիղճ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վերաբերմունքի</w:t>
      </w:r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դատապարտյալների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ինքնագործ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միավորումների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աշխատանքներին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և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միջոցառումներին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ակտիվորեն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մասնակցելու</w:t>
      </w:r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ինչպես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նաև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դրական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վարքագծի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դրսևորման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համար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ազատազրկման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դատապարտված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անձի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նկատմամբ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սահմանված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կարգով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կարող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են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կիրառվել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խրախուսանքի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հետևյալ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միջոցները</w:t>
      </w:r>
      <w:r w:rsidRPr="00811B0E">
        <w:rPr>
          <w:lang w:val="hy-AM"/>
        </w:rPr>
        <w:t xml:space="preserve">. </w:t>
      </w:r>
    </w:p>
    <w:p w:rsidR="00B95A94" w:rsidRPr="00811B0E" w:rsidRDefault="00B95A94" w:rsidP="00B95A94">
      <w:pPr>
        <w:spacing w:after="0" w:line="360" w:lineRule="auto"/>
        <w:ind w:firstLine="709"/>
        <w:jc w:val="both"/>
        <w:rPr>
          <w:rFonts w:ascii="Sylfaen" w:hAnsi="Sylfaen"/>
          <w:lang w:val="hy-AM"/>
        </w:rPr>
      </w:pPr>
      <w:r w:rsidRPr="00811B0E">
        <w:rPr>
          <w:lang w:val="hy-AM"/>
        </w:rPr>
        <w:t xml:space="preserve">1) </w:t>
      </w:r>
      <w:r w:rsidRPr="00811B0E">
        <w:rPr>
          <w:rFonts w:ascii="Arial" w:hAnsi="Arial" w:cs="Arial"/>
          <w:lang w:val="hy-AM"/>
        </w:rPr>
        <w:t>լրացուցիչ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կարճատև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կամ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երկարատև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տեսակցության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տրամադրում</w:t>
      </w:r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բայց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տարվա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ընթացքում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երկու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կարճատև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կամ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երկու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երկարատև</w:t>
      </w:r>
      <w:proofErr w:type="spellEnd"/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տեսակցությունից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ոչ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ավելի</w:t>
      </w:r>
      <w:r w:rsidRPr="00811B0E">
        <w:rPr>
          <w:lang w:val="hy-AM"/>
        </w:rPr>
        <w:t xml:space="preserve">. </w:t>
      </w:r>
    </w:p>
    <w:p w:rsidR="00B95A94" w:rsidRPr="00811B0E" w:rsidRDefault="00B95A94" w:rsidP="00B95A94">
      <w:pPr>
        <w:spacing w:after="0" w:line="360" w:lineRule="auto"/>
        <w:ind w:firstLine="709"/>
        <w:jc w:val="both"/>
        <w:rPr>
          <w:rFonts w:ascii="Sylfaen" w:hAnsi="Sylfaen"/>
          <w:lang w:val="hy-AM"/>
        </w:rPr>
      </w:pPr>
      <w:r w:rsidRPr="00811B0E">
        <w:rPr>
          <w:lang w:val="hy-AM"/>
        </w:rPr>
        <w:t xml:space="preserve">2) </w:t>
      </w:r>
      <w:r w:rsidRPr="00811B0E">
        <w:rPr>
          <w:rFonts w:ascii="Arial" w:hAnsi="Arial" w:cs="Arial"/>
          <w:lang w:val="hy-AM"/>
        </w:rPr>
        <w:t>փակ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տեսակի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ուղղիչ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հիմնարկում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պահվող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դատապարտյալի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զբոսանքի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տևողության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ավելացում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մինչև</w:t>
      </w:r>
      <w:proofErr w:type="spellEnd"/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երկու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ժամ</w:t>
      </w:r>
      <w:r w:rsidRPr="00811B0E">
        <w:rPr>
          <w:lang w:val="hy-AM"/>
        </w:rPr>
        <w:t xml:space="preserve">` </w:t>
      </w:r>
      <w:r w:rsidRPr="00811B0E">
        <w:rPr>
          <w:rFonts w:ascii="Arial" w:hAnsi="Arial" w:cs="Arial"/>
          <w:lang w:val="hy-AM"/>
        </w:rPr>
        <w:t>մեկ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ամիս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ժամկետով</w:t>
      </w:r>
      <w:r w:rsidRPr="00811B0E">
        <w:rPr>
          <w:lang w:val="hy-AM"/>
        </w:rPr>
        <w:t xml:space="preserve">. 3) </w:t>
      </w:r>
      <w:r w:rsidRPr="00811B0E">
        <w:rPr>
          <w:rFonts w:ascii="Arial" w:hAnsi="Arial" w:cs="Arial"/>
          <w:lang w:val="hy-AM"/>
        </w:rPr>
        <w:t>նախկինում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նշանակված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տույժի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վաղաժամկետ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հանում</w:t>
      </w:r>
      <w:r w:rsidRPr="00811B0E">
        <w:rPr>
          <w:lang w:val="hy-AM"/>
        </w:rPr>
        <w:t xml:space="preserve">: </w:t>
      </w:r>
    </w:p>
    <w:p w:rsidR="00B95A94" w:rsidRPr="00811B0E" w:rsidRDefault="00B95A94" w:rsidP="00B95A94">
      <w:pPr>
        <w:spacing w:after="0" w:line="360" w:lineRule="auto"/>
        <w:ind w:firstLine="709"/>
        <w:jc w:val="both"/>
        <w:rPr>
          <w:rFonts w:ascii="Sylfaen" w:hAnsi="Sylfaen"/>
          <w:lang w:val="hy-AM"/>
        </w:rPr>
      </w:pPr>
      <w:r w:rsidRPr="00811B0E">
        <w:rPr>
          <w:lang w:val="hy-AM"/>
        </w:rPr>
        <w:t xml:space="preserve">2. </w:t>
      </w:r>
      <w:r w:rsidRPr="00811B0E">
        <w:rPr>
          <w:rFonts w:ascii="Arial" w:hAnsi="Arial" w:cs="Arial"/>
          <w:lang w:val="hy-AM"/>
        </w:rPr>
        <w:t>Դատապարտյալը</w:t>
      </w:r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որպես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խրախուսանքի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միջոց</w:t>
      </w:r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կարող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է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ներկայացվել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տեղափոխման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մեկուսացվածության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առավել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ցածր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աստիճան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ունեցող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ուղղիչ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հիմնարկ</w:t>
      </w:r>
      <w:r w:rsidRPr="00811B0E">
        <w:rPr>
          <w:lang w:val="hy-AM"/>
        </w:rPr>
        <w:t xml:space="preserve">` </w:t>
      </w:r>
      <w:r w:rsidRPr="00811B0E">
        <w:rPr>
          <w:rFonts w:ascii="Arial" w:hAnsi="Arial" w:cs="Arial"/>
          <w:lang w:val="hy-AM"/>
        </w:rPr>
        <w:t>պատժի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կրումը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շարունակելու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նպատակով</w:t>
      </w:r>
      <w:r w:rsidRPr="00811B0E">
        <w:rPr>
          <w:lang w:val="hy-AM"/>
        </w:rPr>
        <w:t xml:space="preserve">: </w:t>
      </w:r>
    </w:p>
    <w:p w:rsidR="00B95A94" w:rsidRPr="00811B0E" w:rsidRDefault="00B95A94" w:rsidP="00B95A94">
      <w:pPr>
        <w:spacing w:after="0" w:line="360" w:lineRule="auto"/>
        <w:ind w:firstLine="709"/>
        <w:jc w:val="both"/>
        <w:rPr>
          <w:rFonts w:ascii="GHEA Grapalat" w:hAnsi="GHEA Grapalat" w:cs="Sylfaen"/>
          <w:bCs/>
          <w:spacing w:val="10"/>
          <w:lang w:val="hy-AM"/>
        </w:rPr>
      </w:pPr>
      <w:r w:rsidRPr="00811B0E">
        <w:rPr>
          <w:lang w:val="hy-AM"/>
        </w:rPr>
        <w:t>3.</w:t>
      </w:r>
      <w:r w:rsidRPr="00811B0E">
        <w:rPr>
          <w:rFonts w:ascii="Arial" w:hAnsi="Arial" w:cs="Arial"/>
          <w:lang w:val="hy-AM"/>
        </w:rPr>
        <w:t>Ուղղիչ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հիմնարկների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ներքին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կանոնակարգով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սահմանված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կարգով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գրքերի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ընթերցանության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դեպքում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դատապարտյանին</w:t>
      </w:r>
      <w:proofErr w:type="spellEnd"/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որպես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խրախուսանքի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միջոց</w:t>
      </w:r>
      <w:r w:rsidRPr="00811B0E">
        <w:rPr>
          <w:lang w:val="hy-AM"/>
        </w:rPr>
        <w:t xml:space="preserve">, </w:t>
      </w:r>
      <w:r w:rsidRPr="00811B0E">
        <w:rPr>
          <w:rFonts w:ascii="Arial" w:hAnsi="Arial" w:cs="Arial"/>
          <w:lang w:val="hy-AM"/>
        </w:rPr>
        <w:t>սույն</w:t>
      </w:r>
      <w:r w:rsidRPr="00811B0E">
        <w:rPr>
          <w:lang w:val="hy-AM"/>
        </w:rPr>
        <w:t xml:space="preserve"> </w:t>
      </w:r>
      <w:proofErr w:type="spellStart"/>
      <w:r w:rsidRPr="00811B0E">
        <w:rPr>
          <w:rFonts w:ascii="Arial" w:hAnsi="Arial" w:cs="Arial"/>
          <w:lang w:val="hy-AM"/>
        </w:rPr>
        <w:t>օրենսգքրի</w:t>
      </w:r>
      <w:proofErr w:type="spellEnd"/>
      <w:r w:rsidRPr="00811B0E">
        <w:rPr>
          <w:lang w:val="hy-AM"/>
        </w:rPr>
        <w:t xml:space="preserve"> 81-</w:t>
      </w:r>
      <w:r w:rsidRPr="00811B0E">
        <w:rPr>
          <w:rFonts w:ascii="Arial" w:hAnsi="Arial" w:cs="Arial"/>
          <w:lang w:val="hy-AM"/>
        </w:rPr>
        <w:t>րդ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հոդվածով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սահմանված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կարգով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տրամադրվում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է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սոցիալական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վերականգնման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նպատակով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կարճաժամկետ</w:t>
      </w:r>
      <w:r w:rsidRPr="00811B0E">
        <w:rPr>
          <w:lang w:val="hy-AM"/>
        </w:rPr>
        <w:t xml:space="preserve"> </w:t>
      </w:r>
      <w:r w:rsidRPr="00811B0E">
        <w:rPr>
          <w:rFonts w:ascii="Arial" w:hAnsi="Arial" w:cs="Arial"/>
          <w:lang w:val="hy-AM"/>
        </w:rPr>
        <w:t>մեկնում</w:t>
      </w:r>
      <w:r w:rsidRPr="00811B0E">
        <w:rPr>
          <w:lang w:val="hy-AM"/>
        </w:rPr>
        <w:t>:</w:t>
      </w:r>
    </w:p>
    <w:sectPr w:rsidR="00B95A94" w:rsidRPr="00811B0E" w:rsidSect="007F40E4">
      <w:pgSz w:w="11906" w:h="16838"/>
      <w:pgMar w:top="1134" w:right="991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214"/>
    <w:multiLevelType w:val="hybridMultilevel"/>
    <w:tmpl w:val="90242D16"/>
    <w:lvl w:ilvl="0" w:tplc="5BDA22A6">
      <w:numFmt w:val="bullet"/>
      <w:lvlText w:val="-"/>
      <w:lvlJc w:val="left"/>
      <w:pPr>
        <w:ind w:left="1066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F0"/>
    <w:rsid w:val="00067879"/>
    <w:rsid w:val="00110161"/>
    <w:rsid w:val="001477A5"/>
    <w:rsid w:val="001E1779"/>
    <w:rsid w:val="001E17B0"/>
    <w:rsid w:val="002B7C0D"/>
    <w:rsid w:val="00306D22"/>
    <w:rsid w:val="00356216"/>
    <w:rsid w:val="00357C2A"/>
    <w:rsid w:val="003C130E"/>
    <w:rsid w:val="0048382F"/>
    <w:rsid w:val="00495337"/>
    <w:rsid w:val="004B7848"/>
    <w:rsid w:val="004E42E7"/>
    <w:rsid w:val="005309EF"/>
    <w:rsid w:val="005935E6"/>
    <w:rsid w:val="005A24EE"/>
    <w:rsid w:val="005F0477"/>
    <w:rsid w:val="0062209E"/>
    <w:rsid w:val="00686D07"/>
    <w:rsid w:val="006A79B1"/>
    <w:rsid w:val="006B1726"/>
    <w:rsid w:val="006B684C"/>
    <w:rsid w:val="006D264F"/>
    <w:rsid w:val="007044CD"/>
    <w:rsid w:val="00705BD0"/>
    <w:rsid w:val="00735B65"/>
    <w:rsid w:val="00745838"/>
    <w:rsid w:val="00755058"/>
    <w:rsid w:val="00781084"/>
    <w:rsid w:val="007C2F80"/>
    <w:rsid w:val="007F40E4"/>
    <w:rsid w:val="00811B0E"/>
    <w:rsid w:val="008873E1"/>
    <w:rsid w:val="008B021B"/>
    <w:rsid w:val="008D5562"/>
    <w:rsid w:val="0092023B"/>
    <w:rsid w:val="00925976"/>
    <w:rsid w:val="009461CE"/>
    <w:rsid w:val="0095005C"/>
    <w:rsid w:val="009A0D3E"/>
    <w:rsid w:val="00A2382F"/>
    <w:rsid w:val="00A55834"/>
    <w:rsid w:val="00AC46C1"/>
    <w:rsid w:val="00AD14C7"/>
    <w:rsid w:val="00AE5383"/>
    <w:rsid w:val="00B50F7E"/>
    <w:rsid w:val="00B95A94"/>
    <w:rsid w:val="00BA6E26"/>
    <w:rsid w:val="00BB1247"/>
    <w:rsid w:val="00BD3A65"/>
    <w:rsid w:val="00BF4484"/>
    <w:rsid w:val="00C93B54"/>
    <w:rsid w:val="00CC4685"/>
    <w:rsid w:val="00D16B2C"/>
    <w:rsid w:val="00D24D21"/>
    <w:rsid w:val="00D82DC7"/>
    <w:rsid w:val="00E608AE"/>
    <w:rsid w:val="00E64DC0"/>
    <w:rsid w:val="00EC1933"/>
    <w:rsid w:val="00EC67F0"/>
    <w:rsid w:val="00ED3F9A"/>
    <w:rsid w:val="00F22D6E"/>
    <w:rsid w:val="00FA3642"/>
    <w:rsid w:val="00F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D456"/>
  <w15:docId w15:val="{FBA15615-56B7-4B60-8079-D3DCACD5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4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F4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40E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40E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F40E4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7F40E4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7F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D3A65"/>
    <w:rPr>
      <w:i/>
      <w:iCs/>
    </w:rPr>
  </w:style>
  <w:style w:type="paragraph" w:styleId="Title">
    <w:name w:val="Title"/>
    <w:basedOn w:val="Normal"/>
    <w:link w:val="TitleChar"/>
    <w:qFormat/>
    <w:rsid w:val="00AD14C7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AD14C7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customStyle="1" w:styleId="ListParagraph1">
    <w:name w:val="List Paragraph1"/>
    <w:basedOn w:val="Normal"/>
    <w:rsid w:val="00AD14C7"/>
    <w:pPr>
      <w:ind w:left="720"/>
    </w:pPr>
    <w:rPr>
      <w:rFonts w:ascii="Calibri" w:eastAsia="Times New Roman" w:hAnsi="Calibri" w:cs="Times New Roman"/>
      <w:color w:val="00000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C7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5A24E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5A24EE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5A24EE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ListParagraph">
    <w:name w:val="List Paragraph"/>
    <w:aliases w:val="List_Paragraph,Multilevel para_II,Akapit z listą BS,Bullet1,Bullets,List Paragraph 1,References,List Paragraph (numbered (a)),IBL List Paragraph,List Paragraph nowy,Numbered List Paragraph"/>
    <w:basedOn w:val="Normal"/>
    <w:link w:val="ListParagraphChar"/>
    <w:qFormat/>
    <w:rsid w:val="0062209E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List_Paragraph Char,Multilevel para_II Char,Akapit z listą BS Char,Bullet1 Char,Bullets Char,List Paragraph 1 Char,References Char,List Paragraph (numbered (a)) Char,IBL List Paragraph Char,List Paragraph nowy Char"/>
    <w:link w:val="ListParagraph"/>
    <w:rsid w:val="0062209E"/>
    <w:rPr>
      <w:rFonts w:ascii="Calibri" w:eastAsia="Calibri" w:hAnsi="Calibri" w:cs="Times New Roman"/>
      <w:lang w:val="ru-RU"/>
    </w:rPr>
  </w:style>
  <w:style w:type="character" w:customStyle="1" w:styleId="NormalWebChar">
    <w:name w:val="Normal (Web) Char"/>
    <w:link w:val="NormalWeb"/>
    <w:locked/>
    <w:rsid w:val="006A79B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https://mul2.gov.am/tasks/69673/oneclick/7.Arajarkutyunner_122.docx?token=a845c9b85d13b64ec4481e3bf782d523</cp:keywords>
  <dc:description/>
  <cp:lastModifiedBy>Anna Sahakyan</cp:lastModifiedBy>
  <cp:revision>56</cp:revision>
  <dcterms:created xsi:type="dcterms:W3CDTF">2018-06-14T10:32:00Z</dcterms:created>
  <dcterms:modified xsi:type="dcterms:W3CDTF">2019-05-16T08:45:00Z</dcterms:modified>
</cp:coreProperties>
</file>