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2C" w:rsidRPr="008514EE" w:rsidRDefault="00F9212C" w:rsidP="00046CAF">
      <w:pPr>
        <w:spacing w:line="240" w:lineRule="auto"/>
        <w:jc w:val="right"/>
        <w:rPr>
          <w:rFonts w:ascii="GHEA Grapalat" w:hAnsi="GHEA Grapalat" w:cs="Sylfaen"/>
          <w:i/>
          <w:sz w:val="18"/>
          <w:szCs w:val="18"/>
          <w:u w:val="single"/>
        </w:rPr>
      </w:pPr>
      <w:proofErr w:type="spellStart"/>
      <w:r w:rsidRPr="004804CD">
        <w:rPr>
          <w:rFonts w:ascii="GHEA Grapalat" w:hAnsi="GHEA Grapalat" w:cs="Sylfaen"/>
          <w:i/>
          <w:sz w:val="18"/>
          <w:szCs w:val="18"/>
          <w:u w:val="single"/>
          <w:lang w:val="ru-RU"/>
        </w:rPr>
        <w:t>Նախագիծ</w:t>
      </w:r>
      <w:proofErr w:type="spellEnd"/>
    </w:p>
    <w:p w:rsidR="008514EE" w:rsidRPr="008514EE" w:rsidRDefault="008514EE" w:rsidP="00046CAF">
      <w:pPr>
        <w:spacing w:line="240" w:lineRule="auto"/>
        <w:jc w:val="center"/>
        <w:rPr>
          <w:rFonts w:ascii="GHEA Grapalat" w:hAnsi="GHEA Grapalat" w:cs="Sylfaen"/>
          <w:sz w:val="10"/>
          <w:szCs w:val="10"/>
        </w:rPr>
      </w:pPr>
    </w:p>
    <w:p w:rsidR="00890EA4" w:rsidRDefault="00890EA4" w:rsidP="00046CAF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:rsidR="00890EA4" w:rsidRDefault="00890EA4" w:rsidP="00046CAF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:rsidR="00F9212C" w:rsidRDefault="00F9212C" w:rsidP="00046CAF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4804CD">
        <w:rPr>
          <w:rFonts w:ascii="GHEA Grapalat" w:hAnsi="GHEA Grapalat" w:cs="Sylfaen"/>
          <w:b/>
          <w:sz w:val="28"/>
          <w:szCs w:val="28"/>
          <w:lang w:val="ru-RU"/>
        </w:rPr>
        <w:t>Հ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Ա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Մ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Ա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Ձ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Ա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Յ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Ն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Ա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Գ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Ի</w:t>
      </w:r>
      <w:r w:rsidRPr="00890EA4">
        <w:rPr>
          <w:rFonts w:ascii="GHEA Grapalat" w:hAnsi="GHEA Grapalat" w:cs="Sylfaen"/>
          <w:b/>
          <w:sz w:val="28"/>
          <w:szCs w:val="28"/>
        </w:rPr>
        <w:t xml:space="preserve"> </w:t>
      </w:r>
      <w:r w:rsidRPr="004804CD">
        <w:rPr>
          <w:rFonts w:ascii="GHEA Grapalat" w:hAnsi="GHEA Grapalat" w:cs="Sylfaen"/>
          <w:b/>
          <w:sz w:val="28"/>
          <w:szCs w:val="28"/>
          <w:lang w:val="ru-RU"/>
        </w:rPr>
        <w:t>Ր</w:t>
      </w:r>
    </w:p>
    <w:p w:rsidR="00890EA4" w:rsidRPr="00890EA4" w:rsidRDefault="00890EA4" w:rsidP="00046CAF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:rsidR="00F9212C" w:rsidRPr="00890EA4" w:rsidRDefault="00F9212C" w:rsidP="00046CAF">
      <w:pPr>
        <w:spacing w:line="240" w:lineRule="auto"/>
        <w:jc w:val="center"/>
        <w:rPr>
          <w:rFonts w:ascii="GHEA Grapalat" w:hAnsi="GHEA Grapalat" w:cs="Sylfaen"/>
          <w:sz w:val="10"/>
          <w:szCs w:val="10"/>
        </w:rPr>
      </w:pPr>
    </w:p>
    <w:p w:rsidR="00546DAE" w:rsidRPr="008514EE" w:rsidRDefault="00F9212C" w:rsidP="00890EA4">
      <w:pPr>
        <w:spacing w:after="120"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4804CD">
        <w:rPr>
          <w:rFonts w:ascii="GHEA Grapalat" w:hAnsi="GHEA Grapalat" w:cs="Sylfaen"/>
          <w:b/>
          <w:sz w:val="28"/>
          <w:szCs w:val="28"/>
          <w:lang w:val="hy-AM"/>
        </w:rPr>
        <w:t>ԱՊՀ մասնակից պետությունների տարածքներով անցնող միջազգային տրանսպորտային միջանցքների ուղղություններով տարանցիկ փոխադրումների զարգացման պայմանների մասին</w:t>
      </w:r>
    </w:p>
    <w:p w:rsidR="008514EE" w:rsidRPr="008514EE" w:rsidRDefault="008514EE" w:rsidP="00046CAF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:rsidR="007D673E" w:rsidRDefault="00546DAE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Անկախ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համագործակցությա</w:t>
      </w:r>
      <w:r w:rsidR="00042769" w:rsidRPr="004804CD">
        <w:rPr>
          <w:rFonts w:ascii="GHEA Grapalat" w:hAnsi="GHEA Grapalat"/>
          <w:sz w:val="24"/>
          <w:szCs w:val="24"/>
          <w:lang w:val="ru-RU"/>
        </w:rPr>
        <w:t>ն</w:t>
      </w:r>
      <w:proofErr w:type="spellEnd"/>
      <w:r w:rsidR="00042769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2769" w:rsidRPr="004804CD">
        <w:rPr>
          <w:rFonts w:ascii="GHEA Grapalat" w:hAnsi="GHEA Grapalat"/>
          <w:sz w:val="24"/>
          <w:szCs w:val="24"/>
          <w:lang w:val="ru-RU"/>
        </w:rPr>
        <w:t>մասնակից</w:t>
      </w:r>
      <w:proofErr w:type="spellEnd"/>
      <w:r w:rsidR="00042769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2769"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="00042769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2769" w:rsidRPr="004804CD">
        <w:rPr>
          <w:rFonts w:ascii="GHEA Grapalat" w:hAnsi="GHEA Grapalat"/>
          <w:sz w:val="24"/>
          <w:szCs w:val="24"/>
          <w:lang w:val="ru-RU"/>
        </w:rPr>
        <w:t>կառավարությունները</w:t>
      </w:r>
      <w:proofErr w:type="spellEnd"/>
      <w:r w:rsidR="00042769" w:rsidRPr="004222D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42769" w:rsidRPr="004804CD">
        <w:rPr>
          <w:rFonts w:ascii="GHEA Grapalat" w:hAnsi="GHEA Grapalat"/>
          <w:sz w:val="24"/>
          <w:szCs w:val="24"/>
          <w:lang w:val="ru-RU"/>
        </w:rPr>
        <w:t>այսուհետ</w:t>
      </w:r>
      <w:proofErr w:type="spellEnd"/>
      <w:r w:rsidR="00042769" w:rsidRPr="004804CD">
        <w:rPr>
          <w:rFonts w:ascii="GHEA Grapalat" w:hAnsi="GHEA Grapalat"/>
          <w:sz w:val="24"/>
          <w:szCs w:val="24"/>
          <w:lang w:val="ru-RU"/>
        </w:rPr>
        <w:t>՝</w:t>
      </w:r>
      <w:r w:rsidR="00042769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2769" w:rsidRPr="004804CD">
        <w:rPr>
          <w:rFonts w:ascii="GHEA Grapalat" w:hAnsi="GHEA Grapalat"/>
          <w:sz w:val="24"/>
          <w:szCs w:val="24"/>
          <w:lang w:val="ru-RU"/>
        </w:rPr>
        <w:t>Կողմեր</w:t>
      </w:r>
      <w:proofErr w:type="spellEnd"/>
      <w:r w:rsidR="00CA5AA5">
        <w:rPr>
          <w:rFonts w:ascii="GHEA Grapalat" w:hAnsi="GHEA Grapalat"/>
          <w:sz w:val="24"/>
          <w:szCs w:val="24"/>
          <w:lang w:val="hy-AM"/>
        </w:rPr>
        <w:t>ը</w:t>
      </w:r>
      <w:r w:rsidR="00042769" w:rsidRPr="004222DE">
        <w:rPr>
          <w:rFonts w:ascii="GHEA Grapalat" w:hAnsi="GHEA Grapalat"/>
          <w:sz w:val="24"/>
          <w:szCs w:val="24"/>
        </w:rPr>
        <w:t>,</w:t>
      </w:r>
    </w:p>
    <w:p w:rsidR="007D673E" w:rsidRPr="004222DE" w:rsidRDefault="007D673E" w:rsidP="007D673E">
      <w:pPr>
        <w:spacing w:line="240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իրականացման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նպատակներով</w:t>
      </w:r>
      <w:proofErr w:type="spellEnd"/>
      <w:r w:rsidRPr="004804CD">
        <w:rPr>
          <w:rFonts w:ascii="GHEA Grapalat" w:hAnsi="GHEA Grapalat"/>
          <w:sz w:val="24"/>
          <w:szCs w:val="24"/>
          <w:lang w:val="ru-RU"/>
        </w:rPr>
        <w:t>՝</w:t>
      </w:r>
    </w:p>
    <w:p w:rsidR="0098773C" w:rsidRPr="004222DE" w:rsidRDefault="00042769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Մինչ</w:t>
      </w:r>
      <w:r w:rsidR="00CA5AA5" w:rsidRPr="00CA5AA5">
        <w:rPr>
          <w:rFonts w:ascii="GHEA Grapalat" w:hAnsi="GHEA Grapalat"/>
          <w:sz w:val="24"/>
          <w:szCs w:val="24"/>
          <w:lang w:val="ru-RU"/>
        </w:rPr>
        <w:t>և</w:t>
      </w:r>
      <w:proofErr w:type="spellEnd"/>
      <w:r w:rsidRPr="007D673E">
        <w:rPr>
          <w:rFonts w:ascii="GHEA Grapalat" w:hAnsi="GHEA Grapalat"/>
          <w:sz w:val="24"/>
          <w:szCs w:val="24"/>
        </w:rPr>
        <w:t xml:space="preserve"> 2020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թվական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ժամանակահատվածի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համար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տրանսպորտի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ոլորտում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ru-RU"/>
        </w:rPr>
        <w:t>ԱՊՀ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73E">
        <w:rPr>
          <w:rFonts w:ascii="GHEA Grapalat" w:hAnsi="GHEA Grapalat"/>
          <w:sz w:val="24"/>
          <w:szCs w:val="24"/>
          <w:lang w:val="ru-RU"/>
        </w:rPr>
        <w:t>պետությ</w:t>
      </w:r>
      <w:r w:rsidR="007D673E">
        <w:rPr>
          <w:rFonts w:ascii="GHEA Grapalat" w:hAnsi="GHEA Grapalat"/>
          <w:sz w:val="24"/>
          <w:szCs w:val="24"/>
        </w:rPr>
        <w:t>ու</w:t>
      </w:r>
      <w:proofErr w:type="spellEnd"/>
      <w:r w:rsidRPr="004804CD">
        <w:rPr>
          <w:rFonts w:ascii="GHEA Grapalat" w:hAnsi="GHEA Grapalat"/>
          <w:sz w:val="24"/>
          <w:szCs w:val="24"/>
          <w:lang w:val="ru-RU"/>
        </w:rPr>
        <w:t>ն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մասնակիցների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համագործակցության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առաջնահերթ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ուղղությունների</w:t>
      </w:r>
      <w:proofErr w:type="spellEnd"/>
      <w:r w:rsidRPr="004804CD">
        <w:rPr>
          <w:rFonts w:ascii="GHEA Grapalat" w:hAnsi="GHEA Grapalat"/>
          <w:sz w:val="24"/>
          <w:szCs w:val="24"/>
          <w:lang w:val="ru-RU"/>
        </w:rPr>
        <w:t>՝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հաստատված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2008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նոյեմբերի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14-</w:t>
      </w:r>
      <w:r w:rsidR="002615A5" w:rsidRPr="004804CD">
        <w:rPr>
          <w:rFonts w:ascii="GHEA Grapalat" w:hAnsi="GHEA Grapalat"/>
          <w:sz w:val="24"/>
          <w:szCs w:val="24"/>
          <w:lang w:val="ru-RU"/>
        </w:rPr>
        <w:t>ի</w:t>
      </w:r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r w:rsidR="002615A5" w:rsidRPr="004804CD">
        <w:rPr>
          <w:rFonts w:ascii="GHEA Grapalat" w:hAnsi="GHEA Grapalat"/>
          <w:sz w:val="24"/>
          <w:szCs w:val="24"/>
          <w:lang w:val="ru-RU"/>
        </w:rPr>
        <w:t>ԱՊՀ</w:t>
      </w:r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մասնակից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կառավարությունների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ղեկավարների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խորհրդի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5A5" w:rsidRPr="004804CD">
        <w:rPr>
          <w:rFonts w:ascii="GHEA Grapalat" w:hAnsi="GHEA Grapalat"/>
          <w:sz w:val="24"/>
          <w:szCs w:val="24"/>
          <w:lang w:val="ru-RU"/>
        </w:rPr>
        <w:t>որոշմամբ</w:t>
      </w:r>
      <w:proofErr w:type="spellEnd"/>
      <w:r w:rsidR="002615A5" w:rsidRPr="004222DE">
        <w:rPr>
          <w:rFonts w:ascii="GHEA Grapalat" w:hAnsi="GHEA Grapalat"/>
          <w:sz w:val="24"/>
          <w:szCs w:val="24"/>
        </w:rPr>
        <w:t xml:space="preserve">, </w:t>
      </w:r>
    </w:p>
    <w:p w:rsidR="0098773C" w:rsidRPr="004222DE" w:rsidRDefault="0098773C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  <w:t xml:space="preserve">2009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նոյեմբերի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20-</w:t>
      </w:r>
      <w:r w:rsidRPr="004804CD">
        <w:rPr>
          <w:rFonts w:ascii="GHEA Grapalat" w:hAnsi="GHEA Grapalat"/>
          <w:sz w:val="24"/>
          <w:szCs w:val="24"/>
          <w:lang w:val="ru-RU"/>
        </w:rPr>
        <w:t>ի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ru-RU"/>
        </w:rPr>
        <w:t>ԱՊՀ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մասնակից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տարածքով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անցնող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միջազգային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տրանսպորտային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միջանցքների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համաձայնեցված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զարգացման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Համաձայնագրի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, </w:t>
      </w:r>
    </w:p>
    <w:p w:rsidR="0098773C" w:rsidRPr="004222DE" w:rsidRDefault="0098773C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  <w:t xml:space="preserve">1999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հունիսի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4-</w:t>
      </w:r>
      <w:r w:rsidRPr="004804CD">
        <w:rPr>
          <w:rFonts w:ascii="GHEA Grapalat" w:hAnsi="GHEA Grapalat"/>
          <w:sz w:val="24"/>
          <w:szCs w:val="24"/>
          <w:lang w:val="ru-RU"/>
        </w:rPr>
        <w:t>ի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Անկախ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համագործակցության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մասնակից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տարածքով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տարանցման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կարգի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Համաձայնագրի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,   </w:t>
      </w:r>
    </w:p>
    <w:p w:rsidR="00855A67" w:rsidRPr="004222DE" w:rsidRDefault="0098773C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դիտարկելով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ru-RU"/>
        </w:rPr>
        <w:t>ԱՊՀ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մասնակից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պետությունների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տարածքներով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անցնող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միջազգային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տրանսպորտային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միջանցքները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որպես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իրենց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տարանցիկ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ներուժ</w:t>
      </w:r>
      <w:r w:rsidR="005F5E6F" w:rsidRPr="004804CD">
        <w:rPr>
          <w:rFonts w:ascii="GHEA Grapalat" w:hAnsi="GHEA Grapalat"/>
          <w:sz w:val="24"/>
          <w:szCs w:val="24"/>
          <w:lang w:val="ru-RU"/>
        </w:rPr>
        <w:t>ի</w:t>
      </w:r>
      <w:proofErr w:type="spellEnd"/>
      <w:r w:rsidR="005F5E6F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E6F" w:rsidRPr="004804CD">
        <w:rPr>
          <w:rFonts w:ascii="GHEA Grapalat" w:hAnsi="GHEA Grapalat"/>
          <w:sz w:val="24"/>
          <w:szCs w:val="24"/>
          <w:lang w:val="ru-RU"/>
        </w:rPr>
        <w:t>իրականացման</w:t>
      </w:r>
      <w:proofErr w:type="spellEnd"/>
      <w:r w:rsidR="005F5E6F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E6F" w:rsidRPr="004804CD">
        <w:rPr>
          <w:rFonts w:ascii="GHEA Grapalat" w:hAnsi="GHEA Grapalat"/>
          <w:sz w:val="24"/>
          <w:szCs w:val="24"/>
          <w:lang w:val="ru-RU"/>
        </w:rPr>
        <w:t>արդյունավետության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բարձրաց</w:t>
      </w:r>
      <w:r w:rsidR="005F5E6F" w:rsidRPr="004804CD">
        <w:rPr>
          <w:rFonts w:ascii="GHEA Grapalat" w:hAnsi="GHEA Grapalat"/>
          <w:sz w:val="24"/>
          <w:szCs w:val="24"/>
          <w:lang w:val="ru-RU"/>
        </w:rPr>
        <w:t>ման</w:t>
      </w:r>
      <w:proofErr w:type="spellEnd"/>
      <w:r w:rsidR="005F5E6F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0194" w:rsidRPr="004804CD">
        <w:rPr>
          <w:rFonts w:ascii="GHEA Grapalat" w:hAnsi="GHEA Grapalat"/>
          <w:sz w:val="24"/>
          <w:szCs w:val="24"/>
          <w:lang w:val="ru-RU"/>
        </w:rPr>
        <w:t>հիմնական</w:t>
      </w:r>
      <w:proofErr w:type="spellEnd"/>
      <w:r w:rsidR="00470194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5AA5">
        <w:rPr>
          <w:rFonts w:ascii="GHEA Grapalat" w:hAnsi="GHEA Grapalat"/>
          <w:sz w:val="24"/>
          <w:szCs w:val="24"/>
          <w:lang w:val="ru-RU"/>
        </w:rPr>
        <w:t>մեխանիզմ</w:t>
      </w:r>
      <w:proofErr w:type="spellEnd"/>
      <w:r w:rsidR="00470194" w:rsidRPr="004222DE">
        <w:rPr>
          <w:rFonts w:ascii="GHEA Grapalat" w:hAnsi="GHEA Grapalat"/>
          <w:sz w:val="24"/>
          <w:szCs w:val="24"/>
        </w:rPr>
        <w:t xml:space="preserve">, </w:t>
      </w:r>
    </w:p>
    <w:p w:rsidR="00611966" w:rsidRDefault="00855A67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ելնելով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միջազգային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տրանսպորտային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ենթակառուցվածքի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հետագա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զարգացման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կարևորությունից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որպես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միջազգային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տարանցիկ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փոխադրումների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երաշխավորության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r w:rsidR="008E08CA" w:rsidRPr="004804CD">
        <w:rPr>
          <w:rFonts w:ascii="GHEA Grapalat" w:hAnsi="GHEA Grapalat"/>
          <w:sz w:val="24"/>
          <w:szCs w:val="24"/>
          <w:lang w:val="ru-RU"/>
        </w:rPr>
        <w:t>և</w:t>
      </w:r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անխափանելիության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հիմք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եվրասիական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8CA" w:rsidRPr="004804CD">
        <w:rPr>
          <w:rFonts w:ascii="GHEA Grapalat" w:hAnsi="GHEA Grapalat"/>
          <w:sz w:val="24"/>
          <w:szCs w:val="24"/>
          <w:lang w:val="ru-RU"/>
        </w:rPr>
        <w:t>տարածքում</w:t>
      </w:r>
      <w:proofErr w:type="spellEnd"/>
      <w:r w:rsidR="008E08CA" w:rsidRPr="004222DE">
        <w:rPr>
          <w:rFonts w:ascii="GHEA Grapalat" w:hAnsi="GHEA Grapalat"/>
          <w:sz w:val="24"/>
          <w:szCs w:val="24"/>
        </w:rPr>
        <w:t xml:space="preserve">, </w:t>
      </w:r>
    </w:p>
    <w:p w:rsidR="00235283" w:rsidRPr="00235283" w:rsidRDefault="00235283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</w:p>
    <w:p w:rsidR="00235283" w:rsidRPr="00235283" w:rsidRDefault="00611966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</w:p>
    <w:p w:rsidR="00611966" w:rsidRPr="004222DE" w:rsidRDefault="00611966" w:rsidP="00046CAF">
      <w:pPr>
        <w:spacing w:line="240" w:lineRule="auto"/>
        <w:ind w:left="0"/>
        <w:rPr>
          <w:rFonts w:ascii="GHEA Grapalat" w:hAnsi="GHEA Grapalat"/>
          <w:sz w:val="24"/>
          <w:szCs w:val="24"/>
        </w:rPr>
      </w:pPr>
      <w:r w:rsidRPr="004222DE">
        <w:rPr>
          <w:rFonts w:ascii="GHEA Grapalat" w:hAnsi="GHEA Grapalat"/>
          <w:sz w:val="24"/>
          <w:szCs w:val="24"/>
        </w:rPr>
        <w:tab/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համաձայնեցին</w:t>
      </w:r>
      <w:proofErr w:type="spellEnd"/>
      <w:r w:rsidRPr="004222DE">
        <w:rPr>
          <w:rFonts w:ascii="GHEA Grapalat" w:hAnsi="GHEA Grapalat"/>
          <w:sz w:val="24"/>
          <w:szCs w:val="24"/>
        </w:rPr>
        <w:t xml:space="preserve"> </w:t>
      </w:r>
      <w:r w:rsidR="00CA5AA5">
        <w:rPr>
          <w:rFonts w:ascii="GHEA Grapalat" w:hAnsi="GHEA Grapalat"/>
          <w:sz w:val="24"/>
          <w:szCs w:val="24"/>
          <w:lang w:val="hy-AM"/>
        </w:rPr>
        <w:t>ներքոհիշյալի</w:t>
      </w:r>
      <w:r w:rsidRPr="004222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4CD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4222DE">
        <w:rPr>
          <w:rFonts w:ascii="GHEA Grapalat" w:hAnsi="GHEA Grapalat"/>
          <w:sz w:val="24"/>
          <w:szCs w:val="24"/>
        </w:rPr>
        <w:t>.</w:t>
      </w:r>
    </w:p>
    <w:p w:rsidR="00CF1D49" w:rsidRDefault="00CF1D49" w:rsidP="00046CAF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35283" w:rsidRPr="00235283" w:rsidRDefault="00235283" w:rsidP="00046CAF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F1D49" w:rsidRPr="004804CD" w:rsidRDefault="00CF1D49" w:rsidP="00235283">
      <w:pPr>
        <w:spacing w:line="240" w:lineRule="auto"/>
        <w:ind w:left="4320" w:firstLine="450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CF1D49" w:rsidRPr="004804CD" w:rsidRDefault="00CF1D49" w:rsidP="00046CA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890EA4" w:rsidRPr="00BE2F7A" w:rsidRDefault="00CF1D49" w:rsidP="00235283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 xml:space="preserve">Սույն Համաձայնագրի նպատակն է հանդիսանում միջազգային տարանցիկ փոխադրումների զարգացման բարենպաստ պայմանների ձևավորումը ավտոմոբիլային, երկաթուղային և ջրային (ծովային, գետային) տրանսպորտի տեսակներով ԱՊՀ մասնակից պետությունների տարածքներով անցնող (այսուհետ՝ ԱՊՀ ՄՏՄ) միջազգային տրանսպորտային միջանցքների ուղղություններով որպես ազգային </w:t>
      </w:r>
      <w:r w:rsidR="00BE2F7A">
        <w:rPr>
          <w:rFonts w:ascii="GHEA Grapalat" w:hAnsi="GHEA Grapalat"/>
          <w:sz w:val="24"/>
          <w:szCs w:val="24"/>
          <w:lang w:val="hy-AM"/>
        </w:rPr>
        <w:t>տ</w:t>
      </w:r>
      <w:r w:rsidRPr="004804CD">
        <w:rPr>
          <w:rFonts w:ascii="GHEA Grapalat" w:hAnsi="GHEA Grapalat"/>
          <w:sz w:val="24"/>
          <w:szCs w:val="24"/>
          <w:lang w:val="hy-AM"/>
        </w:rPr>
        <w:t>րանսպորտային համակարգերի մրցունակության բարձրացման</w:t>
      </w:r>
      <w:r w:rsidR="00BE2F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հիմնական բաղադրիչ:</w:t>
      </w:r>
    </w:p>
    <w:p w:rsidR="00CF1D49" w:rsidRPr="004804CD" w:rsidRDefault="00CF1D49" w:rsidP="00235283">
      <w:pPr>
        <w:spacing w:line="240" w:lineRule="auto"/>
        <w:ind w:left="4320" w:firstLine="450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lastRenderedPageBreak/>
        <w:t>Հոդված 2</w:t>
      </w:r>
    </w:p>
    <w:p w:rsidR="00CF1D49" w:rsidRPr="004804CD" w:rsidRDefault="00CF1D49" w:rsidP="00046CA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98773C" w:rsidRPr="004804CD" w:rsidRDefault="00CF1D49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>Կողմերը պայմանավորվեցին, որ սույն Համաձայնագրի մասնակից պետություններում միջազգային տրանսպորտային փոխադրումների զարգացումը ԱՊՀ ՄՏՄ ուղղություններով իրականացվում է ելնելով.</w:t>
      </w:r>
    </w:p>
    <w:p w:rsidR="001F6A85" w:rsidRPr="004804CD" w:rsidRDefault="001F6A85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 xml:space="preserve">ԱՊՀ ՄՏՄ հատվածների </w:t>
      </w:r>
      <w:r w:rsidR="00BE2F7A">
        <w:rPr>
          <w:rFonts w:ascii="GHEA Grapalat" w:hAnsi="GHEA Grapalat"/>
          <w:sz w:val="24"/>
          <w:szCs w:val="24"/>
          <w:lang w:val="hy-AM"/>
        </w:rPr>
        <w:t>գործարկման</w:t>
      </w:r>
      <w:r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344" w:rsidRPr="004804CD">
        <w:rPr>
          <w:rFonts w:ascii="GHEA Grapalat" w:hAnsi="GHEA Grapalat"/>
          <w:sz w:val="24"/>
          <w:szCs w:val="24"/>
          <w:lang w:val="hy-AM"/>
        </w:rPr>
        <w:t>ազգային առանձնահատկություններից և համապատասխան տրանսպորտային</w:t>
      </w:r>
      <w:r w:rsidR="00BD5386" w:rsidRPr="004804CD">
        <w:rPr>
          <w:rFonts w:ascii="GHEA Grapalat" w:hAnsi="GHEA Grapalat"/>
          <w:sz w:val="24"/>
          <w:szCs w:val="24"/>
          <w:lang w:val="hy-AM"/>
        </w:rPr>
        <w:t>-</w:t>
      </w:r>
      <w:r w:rsidR="00E90566" w:rsidRPr="004804CD">
        <w:rPr>
          <w:rFonts w:ascii="GHEA Grapalat" w:hAnsi="GHEA Grapalat"/>
          <w:sz w:val="24"/>
          <w:szCs w:val="24"/>
          <w:lang w:val="hy-AM"/>
        </w:rPr>
        <w:t>առաքման</w:t>
      </w:r>
      <w:r w:rsidR="00BD5386" w:rsidRPr="004804CD">
        <w:rPr>
          <w:rFonts w:ascii="GHEA Grapalat" w:hAnsi="GHEA Grapalat"/>
          <w:sz w:val="24"/>
          <w:szCs w:val="24"/>
          <w:lang w:val="hy-AM"/>
        </w:rPr>
        <w:t xml:space="preserve"> ծառայությունների մատուցումից,</w:t>
      </w:r>
    </w:p>
    <w:p w:rsidR="00DE667A" w:rsidRPr="004804CD" w:rsidRDefault="009E79D4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>պ</w:t>
      </w:r>
      <w:r w:rsidR="00BD5386" w:rsidRPr="004804CD">
        <w:rPr>
          <w:rFonts w:ascii="GHEA Grapalat" w:hAnsi="GHEA Grapalat"/>
          <w:sz w:val="24"/>
          <w:szCs w:val="24"/>
          <w:lang w:val="hy-AM"/>
        </w:rPr>
        <w:t>արտականությունների կատարման ընթացքում միջազգային տարանցիկ փոխադր</w:t>
      </w:r>
      <w:r w:rsidR="00CC5277" w:rsidRPr="004804CD">
        <w:rPr>
          <w:rFonts w:ascii="GHEA Grapalat" w:hAnsi="GHEA Grapalat"/>
          <w:sz w:val="24"/>
          <w:szCs w:val="24"/>
          <w:lang w:val="hy-AM"/>
        </w:rPr>
        <w:t>ում</w:t>
      </w:r>
      <w:r w:rsidR="00BD5386" w:rsidRPr="004804CD">
        <w:rPr>
          <w:rFonts w:ascii="GHEA Grapalat" w:hAnsi="GHEA Grapalat"/>
          <w:sz w:val="24"/>
          <w:szCs w:val="24"/>
          <w:lang w:val="hy-AM"/>
        </w:rPr>
        <w:t>ների</w:t>
      </w:r>
      <w:r w:rsidR="00CC5277" w:rsidRPr="004804CD">
        <w:rPr>
          <w:rFonts w:ascii="GHEA Grapalat" w:hAnsi="GHEA Grapalat"/>
          <w:sz w:val="24"/>
          <w:szCs w:val="24"/>
          <w:lang w:val="hy-AM"/>
        </w:rPr>
        <w:t xml:space="preserve"> մասնակիցների </w:t>
      </w:r>
      <w:r w:rsidR="00BE2F7A" w:rsidRPr="00BE2F7A">
        <w:rPr>
          <w:rFonts w:ascii="GHEA Grapalat" w:hAnsi="GHEA Grapalat"/>
          <w:sz w:val="24"/>
          <w:szCs w:val="24"/>
          <w:lang w:val="hy-AM"/>
        </w:rPr>
        <w:t>միմյանց նկատմամբ</w:t>
      </w:r>
      <w:r w:rsidR="00BE2F7A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277" w:rsidRPr="004804CD">
        <w:rPr>
          <w:rFonts w:ascii="GHEA Grapalat" w:hAnsi="GHEA Grapalat"/>
          <w:sz w:val="24"/>
          <w:szCs w:val="24"/>
          <w:lang w:val="hy-AM"/>
        </w:rPr>
        <w:t>բարեխղճությունից,</w:t>
      </w:r>
      <w:r w:rsidR="00785BF8" w:rsidRPr="004804CD">
        <w:rPr>
          <w:rFonts w:ascii="GHEA Grapalat" w:hAnsi="GHEA Grapalat"/>
          <w:sz w:val="24"/>
          <w:szCs w:val="24"/>
          <w:lang w:val="hy-AM"/>
        </w:rPr>
        <w:t xml:space="preserve"> այդ թվում</w:t>
      </w:r>
      <w:r w:rsidR="00DA4E2D" w:rsidRPr="004804CD">
        <w:rPr>
          <w:rFonts w:ascii="GHEA Grapalat" w:hAnsi="GHEA Grapalat"/>
          <w:sz w:val="24"/>
          <w:szCs w:val="24"/>
          <w:lang w:val="hy-AM"/>
        </w:rPr>
        <w:t>՝</w:t>
      </w:r>
      <w:r w:rsidR="00785BF8" w:rsidRPr="004804CD">
        <w:rPr>
          <w:rFonts w:ascii="GHEA Grapalat" w:hAnsi="GHEA Grapalat"/>
          <w:sz w:val="24"/>
          <w:szCs w:val="24"/>
          <w:lang w:val="hy-AM"/>
        </w:rPr>
        <w:t xml:space="preserve"> սահմանված ժամկետների</w:t>
      </w:r>
      <w:r w:rsidR="001D3AB8" w:rsidRPr="004804CD">
        <w:rPr>
          <w:rFonts w:ascii="GHEA Grapalat" w:hAnsi="GHEA Grapalat"/>
          <w:sz w:val="24"/>
          <w:szCs w:val="24"/>
          <w:lang w:val="hy-AM"/>
        </w:rPr>
        <w:t>, ծավալների, ինչպես նաև փոխհաշվարկների ամբողջականության</w:t>
      </w:r>
      <w:r w:rsidR="00785BF8" w:rsidRPr="004804CD">
        <w:rPr>
          <w:rFonts w:ascii="GHEA Grapalat" w:hAnsi="GHEA Grapalat"/>
          <w:sz w:val="24"/>
          <w:szCs w:val="24"/>
          <w:lang w:val="hy-AM"/>
        </w:rPr>
        <w:t xml:space="preserve"> պահպան</w:t>
      </w:r>
      <w:r w:rsidR="001D3AB8" w:rsidRPr="004804CD">
        <w:rPr>
          <w:rFonts w:ascii="GHEA Grapalat" w:hAnsi="GHEA Grapalat"/>
          <w:sz w:val="24"/>
          <w:szCs w:val="24"/>
          <w:lang w:val="hy-AM"/>
        </w:rPr>
        <w:t>ման մասով</w:t>
      </w:r>
      <w:r w:rsidR="00DE667A" w:rsidRPr="004804CD">
        <w:rPr>
          <w:rFonts w:ascii="GHEA Grapalat" w:hAnsi="GHEA Grapalat"/>
          <w:sz w:val="24"/>
          <w:szCs w:val="24"/>
          <w:lang w:val="hy-AM"/>
        </w:rPr>
        <w:t>,</w:t>
      </w:r>
    </w:p>
    <w:p w:rsidR="000B1F3D" w:rsidRPr="004804CD" w:rsidRDefault="000B1F3D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>սույն Համաձայնագրի նպատակների</w:t>
      </w:r>
      <w:r w:rsidR="00AA5E1B" w:rsidRPr="004804CD">
        <w:rPr>
          <w:rFonts w:ascii="GHEA Grapalat" w:hAnsi="GHEA Grapalat"/>
          <w:sz w:val="24"/>
          <w:szCs w:val="24"/>
          <w:lang w:val="hy-AM"/>
        </w:rPr>
        <w:t xml:space="preserve">ն հասնելու </w:t>
      </w:r>
      <w:r w:rsidR="00BE2F7A">
        <w:rPr>
          <w:rFonts w:ascii="GHEA Grapalat" w:hAnsi="GHEA Grapalat"/>
          <w:sz w:val="24"/>
          <w:szCs w:val="24"/>
          <w:lang w:val="hy-AM"/>
        </w:rPr>
        <w:t>նպատակով</w:t>
      </w:r>
      <w:r w:rsidR="00AA5E1B" w:rsidRPr="004804CD">
        <w:rPr>
          <w:rFonts w:ascii="GHEA Grapalat" w:hAnsi="GHEA Grapalat"/>
          <w:sz w:val="24"/>
          <w:szCs w:val="24"/>
          <w:lang w:val="hy-AM"/>
        </w:rPr>
        <w:t xml:space="preserve"> միջազգային տարանցիկ փոխադրումների Կողմերի և մասնակիցների կողմից կիրառվող </w:t>
      </w:r>
      <w:r w:rsidRPr="004804CD">
        <w:rPr>
          <w:rFonts w:ascii="GHEA Grapalat" w:hAnsi="GHEA Grapalat"/>
          <w:sz w:val="24"/>
          <w:szCs w:val="24"/>
          <w:lang w:val="hy-AM"/>
        </w:rPr>
        <w:t>միջոցների փոխադարձությունից</w:t>
      </w:r>
      <w:r w:rsidR="00AA5E1B" w:rsidRPr="004804CD">
        <w:rPr>
          <w:rFonts w:ascii="GHEA Grapalat" w:hAnsi="GHEA Grapalat"/>
          <w:sz w:val="24"/>
          <w:szCs w:val="24"/>
          <w:lang w:val="hy-AM"/>
        </w:rPr>
        <w:t>,</w:t>
      </w:r>
    </w:p>
    <w:p w:rsidR="000B1F3D" w:rsidRPr="004222DE" w:rsidRDefault="00CB7760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>բեռը ուղարկողների, բեռը ստացողների, տրանսպորտային-</w:t>
      </w:r>
      <w:r w:rsidR="005A0E66" w:rsidRPr="004804CD">
        <w:rPr>
          <w:rFonts w:ascii="GHEA Grapalat" w:hAnsi="GHEA Grapalat"/>
          <w:sz w:val="24"/>
          <w:szCs w:val="24"/>
          <w:lang w:val="hy-AM"/>
        </w:rPr>
        <w:t xml:space="preserve">առաքման </w:t>
      </w:r>
      <w:r w:rsidRPr="004804CD">
        <w:rPr>
          <w:rFonts w:ascii="GHEA Grapalat" w:hAnsi="GHEA Grapalat"/>
          <w:sz w:val="24"/>
          <w:szCs w:val="24"/>
          <w:lang w:val="hy-AM"/>
        </w:rPr>
        <w:t xml:space="preserve">ծառայություններ մատուցող օպերատորների, սույն Համաձայնագրի մասնակից պետությունների համար </w:t>
      </w:r>
      <w:r w:rsidRPr="007F3EBE">
        <w:rPr>
          <w:rFonts w:ascii="GHEA Grapalat" w:hAnsi="GHEA Grapalat"/>
          <w:sz w:val="24"/>
          <w:szCs w:val="24"/>
          <w:lang w:val="hy-AM"/>
        </w:rPr>
        <w:t>խտրականա</w:t>
      </w:r>
      <w:r w:rsidR="007F3EBE" w:rsidRPr="007F3EBE">
        <w:rPr>
          <w:rFonts w:ascii="GHEA Grapalat" w:hAnsi="GHEA Grapalat"/>
          <w:sz w:val="24"/>
          <w:szCs w:val="24"/>
          <w:lang w:val="hy-AM"/>
        </w:rPr>
        <w:t>կան</w:t>
      </w:r>
      <w:r w:rsidRPr="004804CD">
        <w:rPr>
          <w:rFonts w:ascii="GHEA Grapalat" w:hAnsi="GHEA Grapalat"/>
          <w:sz w:val="24"/>
          <w:szCs w:val="24"/>
          <w:lang w:val="hy-AM"/>
        </w:rPr>
        <w:t xml:space="preserve"> պայմանների ստեղծման </w:t>
      </w:r>
      <w:r w:rsidRPr="00BE2F7A">
        <w:rPr>
          <w:rFonts w:ascii="GHEA Grapalat" w:hAnsi="GHEA Grapalat"/>
          <w:sz w:val="24"/>
          <w:szCs w:val="24"/>
          <w:lang w:val="hy-AM"/>
        </w:rPr>
        <w:t>անթույլատրելիությունից</w:t>
      </w:r>
      <w:r w:rsidRPr="004804CD">
        <w:rPr>
          <w:rFonts w:ascii="GHEA Grapalat" w:hAnsi="GHEA Grapalat"/>
          <w:sz w:val="24"/>
          <w:szCs w:val="24"/>
          <w:lang w:val="hy-AM"/>
        </w:rPr>
        <w:t>:</w:t>
      </w:r>
    </w:p>
    <w:p w:rsidR="00E81B60" w:rsidRPr="004804CD" w:rsidRDefault="00E81B60" w:rsidP="00235283">
      <w:pPr>
        <w:spacing w:line="240" w:lineRule="auto"/>
        <w:ind w:left="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804CD" w:rsidRDefault="00E81B60" w:rsidP="00890EA4">
      <w:pPr>
        <w:tabs>
          <w:tab w:val="left" w:pos="5040"/>
          <w:tab w:val="left" w:pos="5310"/>
        </w:tabs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 w:firstLine="708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 xml:space="preserve">Կողմերը իրականացնում են </w:t>
      </w:r>
      <w:r w:rsidR="00BE2F7A" w:rsidRPr="004804CD">
        <w:rPr>
          <w:rFonts w:ascii="GHEA Grapalat" w:hAnsi="GHEA Grapalat"/>
          <w:sz w:val="24"/>
          <w:szCs w:val="24"/>
          <w:lang w:val="hy-AM"/>
        </w:rPr>
        <w:t xml:space="preserve">սույն Համաձայնագրի մասնակից պետությունների փոխադրողների կողմից միջազգային տրանսպորտային ենթակառուցվածքի օգտագործումը </w:t>
      </w:r>
      <w:r w:rsidR="00BE2F7A">
        <w:rPr>
          <w:rFonts w:ascii="GHEA Grapalat" w:hAnsi="GHEA Grapalat"/>
          <w:sz w:val="24"/>
          <w:szCs w:val="24"/>
          <w:lang w:val="hy-AM"/>
        </w:rPr>
        <w:t>սահմանափակող</w:t>
      </w:r>
      <w:r w:rsidR="00BE2F7A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վարչական, ֆիսկալ, տեխնիկական, մերձսահմանային խոչընդոտների բացասական ազդեցության հետագա նվազեցումը՝ միջազգային տարանցիկ ավտոմոբիլային փոխադրումների ընթացքում բեռների արժեքի և առաքման ժամկետների նվազեցման նպատակով:</w:t>
      </w:r>
    </w:p>
    <w:p w:rsidR="00E81B60" w:rsidRPr="004804CD" w:rsidRDefault="00E81B60" w:rsidP="00046CAF">
      <w:pPr>
        <w:spacing w:line="240" w:lineRule="auto"/>
        <w:ind w:left="0" w:firstLine="708"/>
        <w:rPr>
          <w:rFonts w:ascii="GHEA Grapalat" w:hAnsi="GHEA Grapalat"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ab/>
      </w:r>
      <w:r w:rsidRPr="004804CD">
        <w:rPr>
          <w:rFonts w:ascii="GHEA Grapalat" w:hAnsi="GHEA Grapalat"/>
          <w:sz w:val="24"/>
          <w:szCs w:val="24"/>
          <w:lang w:val="hy-AM"/>
        </w:rPr>
        <w:t xml:space="preserve">Միջազգային հաղորդակցությունում բեռների փոխադրման ԱՊՀ մասնակից պետությունների երկաթուղիների գործող Սակագնային քաղաքականության շրջանակներում </w:t>
      </w:r>
      <w:r w:rsidR="0064604F">
        <w:rPr>
          <w:rFonts w:ascii="GHEA Grapalat" w:hAnsi="GHEA Grapalat"/>
          <w:sz w:val="24"/>
          <w:szCs w:val="24"/>
          <w:lang w:val="hy-AM"/>
        </w:rPr>
        <w:t>Կ</w:t>
      </w:r>
      <w:r w:rsidRPr="004804CD">
        <w:rPr>
          <w:rFonts w:ascii="GHEA Grapalat" w:hAnsi="GHEA Grapalat"/>
          <w:sz w:val="24"/>
          <w:szCs w:val="24"/>
          <w:lang w:val="hy-AM"/>
        </w:rPr>
        <w:t>ողմերը իրականացնում են ԱՊՀ ՄՏՄ երկաթուղային հատվածի ուղղություններով բեռների միջազգային տարանցիկ փոխադրումների կայուն երկարաժամկետ սակագնային պայմանների ձևավորումը՝ միջանցիկ</w:t>
      </w:r>
      <w:r w:rsidR="00636D60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և</w:t>
      </w:r>
      <w:r w:rsidR="00636D60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արտոնյալ</w:t>
      </w:r>
      <w:r w:rsidR="00636D60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սակագների</w:t>
      </w:r>
      <w:r w:rsidR="00636D60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առավելությունների</w:t>
      </w:r>
      <w:r w:rsidR="00636D60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օգտագործմամբ:</w:t>
      </w:r>
    </w:p>
    <w:p w:rsidR="00890EA4" w:rsidRPr="004222DE" w:rsidRDefault="00890EA4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ab/>
      </w:r>
      <w:r w:rsidRPr="004804CD">
        <w:rPr>
          <w:rFonts w:ascii="GHEA Grapalat" w:hAnsi="GHEA Grapalat"/>
          <w:sz w:val="24"/>
          <w:szCs w:val="24"/>
          <w:lang w:val="hy-AM"/>
        </w:rPr>
        <w:t>Կողմերը ընդունում են համաձայնեցված մոտեցումների մշակման անհրաժեշտությունը ջրային (ծովային, գետային) տրանսպորտի ոլորտում բազմակողմ համագործակցության համակարգի ձևավորման ուղղությամբ որպես</w:t>
      </w:r>
      <w:r w:rsidR="009B0906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>ԱՊՀ ՄՏՄ բազմազանեցման և խառը հաղորդակ</w:t>
      </w:r>
      <w:r w:rsidR="007F3EBE" w:rsidRPr="007F3EBE">
        <w:rPr>
          <w:rFonts w:ascii="GHEA Grapalat" w:hAnsi="GHEA Grapalat"/>
          <w:sz w:val="24"/>
          <w:szCs w:val="24"/>
          <w:lang w:val="hy-AM"/>
        </w:rPr>
        <w:t>ց</w:t>
      </w:r>
      <w:r w:rsidRPr="004804CD">
        <w:rPr>
          <w:rFonts w:ascii="GHEA Grapalat" w:hAnsi="GHEA Grapalat"/>
          <w:sz w:val="24"/>
          <w:szCs w:val="24"/>
          <w:lang w:val="hy-AM"/>
        </w:rPr>
        <w:t>ության զարգացման համար հիմք՝ որպես միջազգային տարանցիկ փոխադրումների հիմնական բաղադրիչ հանդիսացող:</w:t>
      </w:r>
    </w:p>
    <w:p w:rsidR="00E81B60" w:rsidRPr="004804CD" w:rsidRDefault="00E81B60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lastRenderedPageBreak/>
        <w:t>Հոդված 6</w:t>
      </w:r>
    </w:p>
    <w:p w:rsidR="00E81B60" w:rsidRPr="004804CD" w:rsidRDefault="00E81B60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ab/>
      </w:r>
      <w:r w:rsidR="001C1F74" w:rsidRPr="004804CD">
        <w:rPr>
          <w:rFonts w:ascii="GHEA Grapalat" w:hAnsi="GHEA Grapalat"/>
          <w:sz w:val="24"/>
          <w:szCs w:val="24"/>
          <w:lang w:val="hy-AM"/>
        </w:rPr>
        <w:t xml:space="preserve">ԱՊՀ ՄՏՄ ուղղություններում </w:t>
      </w:r>
      <w:r w:rsidR="001C1F74" w:rsidRPr="001C1F74">
        <w:rPr>
          <w:rFonts w:ascii="GHEA Grapalat" w:hAnsi="GHEA Grapalat"/>
          <w:sz w:val="24"/>
          <w:szCs w:val="24"/>
          <w:lang w:val="hy-AM"/>
        </w:rPr>
        <w:t>հ</w:t>
      </w:r>
      <w:r w:rsidRPr="004804CD">
        <w:rPr>
          <w:rFonts w:ascii="GHEA Grapalat" w:hAnsi="GHEA Grapalat"/>
          <w:sz w:val="24"/>
          <w:szCs w:val="24"/>
          <w:lang w:val="hy-AM"/>
        </w:rPr>
        <w:t>արկերը, տուրքերը և այլ վճարումները չեն գանձվելու</w:t>
      </w:r>
      <w:r w:rsidR="006460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CD">
        <w:rPr>
          <w:rFonts w:ascii="GHEA Grapalat" w:hAnsi="GHEA Grapalat"/>
          <w:sz w:val="24"/>
          <w:szCs w:val="24"/>
          <w:lang w:val="hy-AM"/>
        </w:rPr>
        <w:t xml:space="preserve">միջազգային տարանցիկ փոխադրումներից՝ </w:t>
      </w:r>
      <w:r w:rsidR="001C1F74" w:rsidRPr="004804CD">
        <w:rPr>
          <w:rFonts w:ascii="GHEA Grapalat" w:hAnsi="GHEA Grapalat"/>
          <w:sz w:val="24"/>
          <w:szCs w:val="24"/>
          <w:lang w:val="hy-AM"/>
        </w:rPr>
        <w:t xml:space="preserve">բացառությամբ </w:t>
      </w:r>
      <w:r w:rsidRPr="004804CD">
        <w:rPr>
          <w:rFonts w:ascii="GHEA Grapalat" w:hAnsi="GHEA Grapalat"/>
          <w:sz w:val="24"/>
          <w:szCs w:val="24"/>
          <w:lang w:val="hy-AM"/>
        </w:rPr>
        <w:t>տրանսպորտային և մաքսային ծառայությունների համար ծախսերի վճարման, ինչպես նաև միջազգային տրանսպորտային ենթակառուցվածքի օգտագործման վճարումների</w:t>
      </w:r>
      <w:r w:rsidR="001C1F74" w:rsidRPr="001C1F74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F74" w:rsidRPr="004804CD">
        <w:rPr>
          <w:rFonts w:ascii="GHEA Grapalat" w:hAnsi="GHEA Grapalat"/>
          <w:sz w:val="24"/>
          <w:szCs w:val="24"/>
          <w:lang w:val="hy-AM"/>
        </w:rPr>
        <w:t>համար</w:t>
      </w:r>
      <w:r w:rsidRPr="004804CD">
        <w:rPr>
          <w:rFonts w:ascii="GHEA Grapalat" w:hAnsi="GHEA Grapalat"/>
          <w:sz w:val="24"/>
          <w:szCs w:val="24"/>
          <w:lang w:val="hy-AM"/>
        </w:rPr>
        <w:t>: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E81B60" w:rsidRPr="001430F3" w:rsidRDefault="00E81B60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30F3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FF0F1E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ab/>
      </w:r>
      <w:r w:rsidRPr="00FF0F1E">
        <w:rPr>
          <w:rFonts w:ascii="GHEA Grapalat" w:hAnsi="GHEA Grapalat"/>
          <w:sz w:val="24"/>
          <w:szCs w:val="24"/>
          <w:lang w:val="hy-AM"/>
        </w:rPr>
        <w:t>Կողմերը ընդունում են անհրաժեշտությունը և քայլեր են ձեռնարկում սույն Համաձայնագրի մասնակից պետություններում միջազգային տարանցիկ փոխադրումների շուկայի ազատականացման, տվյալ ոլորտում պետական-մասնավոր գործընկերության զարգացման պայմանների ապահովման՝</w:t>
      </w:r>
      <w:r w:rsidR="00FC27AB" w:rsidRPr="00FF0F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0F1E">
        <w:rPr>
          <w:rFonts w:ascii="GHEA Grapalat" w:hAnsi="GHEA Grapalat"/>
          <w:sz w:val="24"/>
          <w:szCs w:val="24"/>
          <w:lang w:val="hy-AM"/>
        </w:rPr>
        <w:t xml:space="preserve">ուղղված տրանսպորտային լոգիստիկ ենթակառուցվածքի զարգացման համար </w:t>
      </w:r>
      <w:r w:rsidR="00FF0F1E" w:rsidRPr="00FF0F1E">
        <w:rPr>
          <w:rFonts w:ascii="GHEA Grapalat" w:hAnsi="GHEA Grapalat"/>
          <w:sz w:val="24"/>
          <w:szCs w:val="24"/>
          <w:lang w:val="hy-AM"/>
        </w:rPr>
        <w:t>գո</w:t>
      </w:r>
      <w:r w:rsidRPr="00FF0F1E">
        <w:rPr>
          <w:rFonts w:ascii="GHEA Grapalat" w:hAnsi="GHEA Grapalat"/>
          <w:sz w:val="24"/>
          <w:szCs w:val="24"/>
          <w:lang w:val="hy-AM"/>
        </w:rPr>
        <w:t>րծարար համակարգերի ներգրավման կատարելագործմանը, նոր տրանսպորտային լոգիստիկ տեխնոլոգիաների կիրառման</w:t>
      </w:r>
      <w:r w:rsidR="00FF0F1E" w:rsidRPr="00FF0F1E">
        <w:rPr>
          <w:rFonts w:ascii="GHEA Grapalat" w:hAnsi="GHEA Grapalat"/>
          <w:sz w:val="24"/>
          <w:szCs w:val="24"/>
          <w:lang w:val="hy-AM"/>
        </w:rPr>
        <w:t>ը</w:t>
      </w:r>
      <w:r w:rsidRPr="00FF0F1E">
        <w:rPr>
          <w:rFonts w:ascii="GHEA Grapalat" w:hAnsi="GHEA Grapalat"/>
          <w:sz w:val="24"/>
          <w:szCs w:val="24"/>
          <w:lang w:val="hy-AM"/>
        </w:rPr>
        <w:t>, տրանսպորտային-առաքման</w:t>
      </w:r>
      <w:r w:rsidR="00E90566" w:rsidRPr="00FF0F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0F1E">
        <w:rPr>
          <w:rFonts w:ascii="GHEA Grapalat" w:hAnsi="GHEA Grapalat"/>
          <w:sz w:val="24"/>
          <w:szCs w:val="24"/>
          <w:lang w:val="hy-AM"/>
        </w:rPr>
        <w:t xml:space="preserve">ծառայությունների որակի </w:t>
      </w:r>
      <w:r w:rsidR="00FF0F1E" w:rsidRPr="00FF0F1E">
        <w:rPr>
          <w:rFonts w:ascii="GHEA Grapalat" w:hAnsi="GHEA Grapalat"/>
          <w:sz w:val="24"/>
          <w:szCs w:val="24"/>
          <w:lang w:val="hy-AM"/>
        </w:rPr>
        <w:t>բարձրացմանը</w:t>
      </w:r>
      <w:r w:rsidRPr="00FF0F1E">
        <w:rPr>
          <w:rFonts w:ascii="GHEA Grapalat" w:hAnsi="GHEA Grapalat"/>
          <w:sz w:val="24"/>
          <w:szCs w:val="24"/>
          <w:lang w:val="hy-AM"/>
        </w:rPr>
        <w:t>:</w:t>
      </w:r>
    </w:p>
    <w:p w:rsidR="0091310A" w:rsidRPr="004804CD" w:rsidRDefault="0091310A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  <w:t xml:space="preserve">Կողմերը </w:t>
      </w:r>
      <w:r w:rsidR="00F119D1" w:rsidRPr="004804CD">
        <w:rPr>
          <w:rFonts w:ascii="GHEA Grapalat" w:hAnsi="GHEA Grapalat"/>
          <w:sz w:val="24"/>
          <w:szCs w:val="24"/>
          <w:lang w:val="hy-AM"/>
        </w:rPr>
        <w:t>ստեղծում են բարենպաստ պայմաններ միջազգային տարանցիկ փոխադրումների շուկայում մրցակցության զարգացման համար</w:t>
      </w:r>
      <w:r w:rsidR="00F746A4" w:rsidRPr="004804CD">
        <w:rPr>
          <w:rFonts w:ascii="GHEA Grapalat" w:hAnsi="GHEA Grapalat"/>
          <w:sz w:val="24"/>
          <w:szCs w:val="24"/>
          <w:lang w:val="hy-AM"/>
        </w:rPr>
        <w:t>, այդ թվում ԱՊՀ ՄՏՄ միևնույն ուղղությամբ տարանցիկ փոխադրումներ իրականացնող վերգետնյա տրանսպորտի տարբեր տեսակների սակագներում անհամամասնությունների վերացման նպատակով:</w:t>
      </w:r>
    </w:p>
    <w:p w:rsidR="00E81B60" w:rsidRPr="004804CD" w:rsidRDefault="00E81B60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FC27AB" w:rsidRPr="004804CD" w:rsidRDefault="00FC27AB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>Հոդված 8</w:t>
      </w:r>
    </w:p>
    <w:p w:rsidR="00C10CF9" w:rsidRPr="004222DE" w:rsidRDefault="00C10CF9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F00122" w:rsidRPr="004804CD" w:rsidRDefault="00F00122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3C5B98" w:rsidRPr="004804CD">
        <w:rPr>
          <w:rFonts w:ascii="GHEA Grapalat" w:hAnsi="GHEA Grapalat"/>
          <w:sz w:val="24"/>
          <w:szCs w:val="24"/>
          <w:lang w:val="hy-AM"/>
        </w:rPr>
        <w:t>ԱՊՀ ՄՏՄ ուղղություններում միջազգային տարանցիկ փոխադրումների արդյունավետ կազմակերպ</w:t>
      </w:r>
      <w:r w:rsidR="00387A76" w:rsidRPr="004804CD">
        <w:rPr>
          <w:rFonts w:ascii="GHEA Grapalat" w:hAnsi="GHEA Grapalat"/>
          <w:sz w:val="24"/>
          <w:szCs w:val="24"/>
          <w:lang w:val="hy-AM"/>
        </w:rPr>
        <w:t>ելու</w:t>
      </w:r>
      <w:r w:rsidR="003C5B98" w:rsidRPr="004804CD">
        <w:rPr>
          <w:rFonts w:ascii="GHEA Grapalat" w:hAnsi="GHEA Grapalat"/>
          <w:sz w:val="24"/>
          <w:szCs w:val="24"/>
          <w:lang w:val="hy-AM"/>
        </w:rPr>
        <w:t xml:space="preserve"> համար պայմանների ստեղծման նպատակով</w:t>
      </w:r>
      <w:r w:rsidR="00532C05" w:rsidRPr="004804CD">
        <w:rPr>
          <w:rFonts w:ascii="GHEA Grapalat" w:hAnsi="GHEA Grapalat"/>
          <w:sz w:val="24"/>
          <w:szCs w:val="24"/>
          <w:lang w:val="hy-AM"/>
        </w:rPr>
        <w:t>՝ Կողմերը,</w:t>
      </w:r>
      <w:r w:rsidR="003C5B98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C05" w:rsidRPr="004804CD">
        <w:rPr>
          <w:rFonts w:ascii="GHEA Grapalat" w:hAnsi="GHEA Grapalat"/>
          <w:sz w:val="24"/>
          <w:szCs w:val="24"/>
          <w:lang w:val="hy-AM"/>
        </w:rPr>
        <w:t xml:space="preserve">որպես առաջնահերթություն, ԱՊՀ ՄՏՄ </w:t>
      </w:r>
      <w:r w:rsidR="001F20D6" w:rsidRPr="004804CD">
        <w:rPr>
          <w:rFonts w:ascii="GHEA Grapalat" w:hAnsi="GHEA Grapalat"/>
          <w:sz w:val="24"/>
          <w:szCs w:val="24"/>
          <w:lang w:val="hy-AM"/>
        </w:rPr>
        <w:t xml:space="preserve">նորմատիվ-իրավական համաձայնեցված </w:t>
      </w:r>
      <w:r w:rsidR="00616C1C" w:rsidRPr="00616C1C">
        <w:rPr>
          <w:rFonts w:ascii="GHEA Grapalat" w:hAnsi="GHEA Grapalat"/>
          <w:sz w:val="24"/>
          <w:szCs w:val="24"/>
          <w:lang w:val="hy-AM"/>
        </w:rPr>
        <w:t>գործարկմ</w:t>
      </w:r>
      <w:r w:rsidR="001F20D6" w:rsidRPr="004804CD">
        <w:rPr>
          <w:rFonts w:ascii="GHEA Grapalat" w:hAnsi="GHEA Grapalat"/>
          <w:sz w:val="24"/>
          <w:szCs w:val="24"/>
          <w:lang w:val="hy-AM"/>
        </w:rPr>
        <w:t>ան, ռեսուրսային և տեղեկատվական-</w:t>
      </w:r>
      <w:r w:rsidR="00532C05" w:rsidRPr="004804CD">
        <w:rPr>
          <w:rFonts w:ascii="GHEA Grapalat" w:hAnsi="GHEA Grapalat"/>
          <w:sz w:val="24"/>
          <w:szCs w:val="24"/>
          <w:lang w:val="hy-AM"/>
        </w:rPr>
        <w:t>լո</w:t>
      </w:r>
      <w:r w:rsidR="001F20D6" w:rsidRPr="004804CD">
        <w:rPr>
          <w:rFonts w:ascii="GHEA Grapalat" w:hAnsi="GHEA Grapalat"/>
          <w:sz w:val="24"/>
          <w:szCs w:val="24"/>
          <w:lang w:val="hy-AM"/>
        </w:rPr>
        <w:t>գիստիկ</w:t>
      </w:r>
      <w:r w:rsidR="00532C05" w:rsidRPr="004804CD">
        <w:rPr>
          <w:rFonts w:ascii="GHEA Grapalat" w:hAnsi="GHEA Grapalat"/>
          <w:sz w:val="24"/>
          <w:szCs w:val="24"/>
          <w:lang w:val="hy-AM"/>
        </w:rPr>
        <w:t xml:space="preserve"> ենթահամակարգի ապահովման շրջանակներում ստեղծում են պայմաններ.</w:t>
      </w:r>
    </w:p>
    <w:p w:rsidR="007A5A44" w:rsidRPr="004804CD" w:rsidRDefault="00532C05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  <w:t>ավտոմոբիլային, երկաթուղային և ջրային (ծովային, գետային) տրանսպորտի տեսակների օպտիմալացման համար՝ ներգրավված տարանցիկի, խառը և մուլտիմոդալ փոխադրումների իրականացման ընթացքում,</w:t>
      </w:r>
    </w:p>
    <w:p w:rsidR="00E16071" w:rsidRPr="004804CD" w:rsidRDefault="007A5A44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C712CD" w:rsidRPr="004804CD">
        <w:rPr>
          <w:rFonts w:ascii="GHEA Grapalat" w:hAnsi="GHEA Grapalat"/>
          <w:sz w:val="24"/>
          <w:szCs w:val="24"/>
          <w:lang w:val="hy-AM"/>
        </w:rPr>
        <w:t>միջազգային տարանցիկ բեռների</w:t>
      </w:r>
      <w:r w:rsidR="00E16071" w:rsidRPr="004804CD">
        <w:rPr>
          <w:rFonts w:ascii="GHEA Grapalat" w:hAnsi="GHEA Grapalat"/>
          <w:sz w:val="24"/>
          <w:szCs w:val="24"/>
          <w:lang w:val="hy-AM"/>
        </w:rPr>
        <w:t xml:space="preserve"> փոխադրման իրականացման ընթացքում համաձայնեցված տրանսպորտային-տեխնոլոգիական սխեմաների ձևավորման համար՝ </w:t>
      </w:r>
      <w:r w:rsidR="00616C1C" w:rsidRPr="00616C1C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E16071" w:rsidRPr="004804CD">
        <w:rPr>
          <w:rFonts w:ascii="GHEA Grapalat" w:hAnsi="GHEA Grapalat"/>
          <w:sz w:val="24"/>
          <w:szCs w:val="24"/>
          <w:lang w:val="hy-AM"/>
        </w:rPr>
        <w:t xml:space="preserve">ԱՊՀ ՄՏՄ ուղղություններում </w:t>
      </w:r>
      <w:r w:rsidR="009D718E">
        <w:rPr>
          <w:rFonts w:ascii="GHEA Grapalat" w:hAnsi="GHEA Grapalat"/>
          <w:sz w:val="24"/>
          <w:szCs w:val="24"/>
          <w:lang w:val="hy-AM"/>
        </w:rPr>
        <w:t>ավտոմ</w:t>
      </w:r>
      <w:r w:rsidR="009D718E" w:rsidRPr="009D718E">
        <w:rPr>
          <w:rFonts w:ascii="GHEA Grapalat" w:hAnsi="GHEA Grapalat"/>
          <w:sz w:val="24"/>
          <w:szCs w:val="24"/>
          <w:lang w:val="hy-AM"/>
        </w:rPr>
        <w:t>ո</w:t>
      </w:r>
      <w:r w:rsidR="00E16071" w:rsidRPr="004804CD">
        <w:rPr>
          <w:rFonts w:ascii="GHEA Grapalat" w:hAnsi="GHEA Grapalat"/>
          <w:sz w:val="24"/>
          <w:szCs w:val="24"/>
          <w:lang w:val="hy-AM"/>
        </w:rPr>
        <w:t>բիլային, երկաթուղային, ջրային (ծովային, գետային) տրանսպորտի տեսակների օգտագործմամբ,</w:t>
      </w:r>
    </w:p>
    <w:p w:rsidR="003E37E5" w:rsidRPr="004804CD" w:rsidRDefault="003E37E5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B612A6" w:rsidRPr="004804CD">
        <w:rPr>
          <w:rFonts w:ascii="GHEA Grapalat" w:hAnsi="GHEA Grapalat"/>
          <w:sz w:val="24"/>
          <w:szCs w:val="24"/>
          <w:lang w:val="hy-AM"/>
        </w:rPr>
        <w:t xml:space="preserve">ԱՊՀ ՄՏՄ տարբեր հատվածներում </w:t>
      </w:r>
      <w:r w:rsidR="004E3A74" w:rsidRPr="004804CD">
        <w:rPr>
          <w:rFonts w:ascii="GHEA Grapalat" w:hAnsi="GHEA Grapalat"/>
          <w:sz w:val="24"/>
          <w:szCs w:val="24"/>
          <w:lang w:val="hy-AM"/>
        </w:rPr>
        <w:t xml:space="preserve">տարանցիկ բեռնահոսքերի համաձայնեցված վերաբաշխման համար՝ դրանց </w:t>
      </w:r>
      <w:r w:rsidR="00ED7430" w:rsidRPr="004804CD">
        <w:rPr>
          <w:rFonts w:ascii="GHEA Grapalat" w:hAnsi="GHEA Grapalat"/>
          <w:sz w:val="24"/>
          <w:szCs w:val="24"/>
          <w:lang w:val="hy-AM"/>
        </w:rPr>
        <w:t>թողունակության</w:t>
      </w:r>
      <w:r w:rsidR="004E3A74" w:rsidRPr="004804CD">
        <w:rPr>
          <w:rFonts w:ascii="GHEA Grapalat" w:hAnsi="GHEA Grapalat"/>
          <w:sz w:val="24"/>
          <w:szCs w:val="24"/>
          <w:lang w:val="hy-AM"/>
        </w:rPr>
        <w:t xml:space="preserve"> կարողության դեֆիցիտի կամ ավելցուկի պայմաններում</w:t>
      </w:r>
      <w:r w:rsidR="00ED7430" w:rsidRPr="004804CD">
        <w:rPr>
          <w:rFonts w:ascii="GHEA Grapalat" w:hAnsi="GHEA Grapalat"/>
          <w:sz w:val="24"/>
          <w:szCs w:val="24"/>
          <w:lang w:val="hy-AM"/>
        </w:rPr>
        <w:t>:</w:t>
      </w:r>
      <w:r w:rsidR="004E3A74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6737" w:rsidRPr="004804CD" w:rsidRDefault="00E16071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886737" w:rsidRPr="004804CD">
        <w:rPr>
          <w:rFonts w:ascii="GHEA Grapalat" w:hAnsi="GHEA Grapalat"/>
          <w:sz w:val="24"/>
          <w:szCs w:val="24"/>
          <w:lang w:val="hy-AM"/>
        </w:rPr>
        <w:t xml:space="preserve">բոլոր Կողմերի համար փոխադարձ հետաքրքրություն ներկայացնող </w:t>
      </w:r>
      <w:r w:rsidR="00343480" w:rsidRPr="004804CD">
        <w:rPr>
          <w:rFonts w:ascii="GHEA Grapalat" w:hAnsi="GHEA Grapalat"/>
          <w:sz w:val="24"/>
          <w:szCs w:val="24"/>
          <w:lang w:val="hy-AM"/>
        </w:rPr>
        <w:t>ԱՊՀ մասնակից պետությունների տարածքներում ենթակառուցվածքային օբյեկտների զարգացմանն ուղղված տարբեր ձևաչափի ներդրումային նախագծերում մասնակցության համար</w:t>
      </w:r>
      <w:r w:rsidR="00886737" w:rsidRPr="004804CD">
        <w:rPr>
          <w:rFonts w:ascii="GHEA Grapalat" w:hAnsi="GHEA Grapalat"/>
          <w:sz w:val="24"/>
          <w:szCs w:val="24"/>
          <w:lang w:val="hy-AM"/>
        </w:rPr>
        <w:t>,</w:t>
      </w:r>
    </w:p>
    <w:p w:rsidR="00387A76" w:rsidRPr="004804CD" w:rsidRDefault="00CF6557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E80D64" w:rsidRPr="004804CD">
        <w:rPr>
          <w:rFonts w:ascii="GHEA Grapalat" w:hAnsi="GHEA Grapalat"/>
          <w:sz w:val="24"/>
          <w:szCs w:val="24"/>
          <w:lang w:val="hy-AM"/>
        </w:rPr>
        <w:t>ԱՊՀ ՄՏՄ</w:t>
      </w:r>
      <w:r w:rsidR="00E80D64" w:rsidRPr="009D718E">
        <w:rPr>
          <w:rFonts w:ascii="GHEA Grapalat" w:hAnsi="GHEA Grapalat"/>
          <w:sz w:val="24"/>
          <w:szCs w:val="24"/>
          <w:lang w:val="hy-AM"/>
        </w:rPr>
        <w:t xml:space="preserve"> </w:t>
      </w:r>
      <w:r w:rsidR="009D718E" w:rsidRPr="009D718E">
        <w:rPr>
          <w:rFonts w:ascii="GHEA Grapalat" w:hAnsi="GHEA Grapalat"/>
          <w:sz w:val="24"/>
          <w:szCs w:val="24"/>
          <w:lang w:val="hy-AM"/>
        </w:rPr>
        <w:t xml:space="preserve">ձգողականության </w:t>
      </w:r>
      <w:r w:rsidR="00E80D64" w:rsidRPr="004804CD">
        <w:rPr>
          <w:rFonts w:ascii="GHEA Grapalat" w:hAnsi="GHEA Grapalat"/>
          <w:sz w:val="24"/>
          <w:szCs w:val="24"/>
          <w:lang w:val="hy-AM"/>
        </w:rPr>
        <w:t xml:space="preserve">գոտում տեղակայված տրանսպոտային հանգույցներում և </w:t>
      </w:r>
      <w:r w:rsidR="00925A52" w:rsidRPr="004804CD">
        <w:rPr>
          <w:rFonts w:ascii="GHEA Grapalat" w:hAnsi="GHEA Grapalat"/>
          <w:sz w:val="24"/>
          <w:szCs w:val="24"/>
          <w:lang w:val="hy-AM"/>
        </w:rPr>
        <w:t>ծո</w:t>
      </w:r>
      <w:r w:rsidR="00E80D64" w:rsidRPr="004804CD">
        <w:rPr>
          <w:rFonts w:ascii="GHEA Grapalat" w:hAnsi="GHEA Grapalat"/>
          <w:sz w:val="24"/>
          <w:szCs w:val="24"/>
          <w:lang w:val="hy-AM"/>
        </w:rPr>
        <w:t>վային նավագանգիստներում հատուկ տնտեսական գոտիների ձևավորման համար</w:t>
      </w:r>
      <w:r w:rsidR="00FC4E8C" w:rsidRPr="004804CD">
        <w:rPr>
          <w:rFonts w:ascii="GHEA Grapalat" w:hAnsi="GHEA Grapalat"/>
          <w:sz w:val="24"/>
          <w:szCs w:val="24"/>
          <w:lang w:val="hy-AM"/>
        </w:rPr>
        <w:t>՝ լրացուցիչ արտաքին արևտրային, այդ թվում տարանցիկ բեռնահոսքերի, ինչպես նաև ինովացիոն տեխնոլոգիաների և ներդրումների</w:t>
      </w:r>
      <w:r w:rsidR="009A7FEC" w:rsidRPr="004804CD">
        <w:rPr>
          <w:rFonts w:ascii="GHEA Grapalat" w:hAnsi="GHEA Grapalat"/>
          <w:sz w:val="24"/>
          <w:szCs w:val="24"/>
          <w:lang w:val="hy-AM"/>
        </w:rPr>
        <w:t xml:space="preserve"> ներգրավվածությունը ապահովող</w:t>
      </w:r>
      <w:r w:rsidR="00FC4E8C" w:rsidRPr="004804CD">
        <w:rPr>
          <w:rFonts w:ascii="GHEA Grapalat" w:hAnsi="GHEA Grapalat"/>
          <w:sz w:val="24"/>
          <w:szCs w:val="24"/>
          <w:lang w:val="hy-AM"/>
        </w:rPr>
        <w:t xml:space="preserve"> որպես լոգիստիկ տեխնոլոգիաների զարգացման հիմքեր</w:t>
      </w:r>
      <w:r w:rsidR="00387A76" w:rsidRPr="004804CD">
        <w:rPr>
          <w:rFonts w:ascii="GHEA Grapalat" w:hAnsi="GHEA Grapalat"/>
          <w:sz w:val="24"/>
          <w:szCs w:val="24"/>
          <w:lang w:val="hy-AM"/>
        </w:rPr>
        <w:t>,</w:t>
      </w:r>
    </w:p>
    <w:p w:rsidR="00A531EC" w:rsidRPr="004804CD" w:rsidRDefault="007E7841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8C6922" w:rsidRPr="004804CD">
        <w:rPr>
          <w:rFonts w:ascii="GHEA Grapalat" w:hAnsi="GHEA Grapalat"/>
          <w:sz w:val="24"/>
          <w:szCs w:val="24"/>
          <w:lang w:val="hy-AM"/>
        </w:rPr>
        <w:t>սահմանային անցակետերի (միջպետական անցման կետեր) գործ</w:t>
      </w:r>
      <w:r w:rsidR="00746376" w:rsidRPr="00746376">
        <w:rPr>
          <w:rFonts w:ascii="GHEA Grapalat" w:hAnsi="GHEA Grapalat"/>
          <w:sz w:val="24"/>
          <w:szCs w:val="24"/>
          <w:lang w:val="hy-AM"/>
        </w:rPr>
        <w:t>արկմ</w:t>
      </w:r>
      <w:r w:rsidR="008C6922" w:rsidRPr="004804CD">
        <w:rPr>
          <w:rFonts w:ascii="GHEA Grapalat" w:hAnsi="GHEA Grapalat"/>
          <w:sz w:val="24"/>
          <w:szCs w:val="24"/>
          <w:lang w:val="hy-AM"/>
        </w:rPr>
        <w:t xml:space="preserve">ան արդյունավետության բարձրացման համար՝ </w:t>
      </w:r>
      <w:r w:rsidR="00734FBB" w:rsidRPr="004804CD">
        <w:rPr>
          <w:rFonts w:ascii="GHEA Grapalat" w:hAnsi="GHEA Grapalat"/>
          <w:sz w:val="24"/>
          <w:szCs w:val="24"/>
          <w:lang w:val="hy-AM"/>
        </w:rPr>
        <w:t xml:space="preserve">սահմանային և մաքսային մարմինների միջև փոխգործակցության խորացման հիմքով, </w:t>
      </w:r>
      <w:r w:rsidR="00324E54" w:rsidRPr="004804CD">
        <w:rPr>
          <w:rFonts w:ascii="GHEA Grapalat" w:hAnsi="GHEA Grapalat"/>
          <w:sz w:val="24"/>
          <w:szCs w:val="24"/>
          <w:lang w:val="hy-AM"/>
        </w:rPr>
        <w:t xml:space="preserve">ԱՊՀ ՄՏՄ ուղղություններում միջազգային տարանցիկ փոխադրումները իրականացնող տրանսպորտային միջոցների թողունակության արագացման նպատակով </w:t>
      </w:r>
      <w:r w:rsidR="00734FBB" w:rsidRPr="004804CD">
        <w:rPr>
          <w:rFonts w:ascii="GHEA Grapalat" w:hAnsi="GHEA Grapalat"/>
          <w:sz w:val="24"/>
          <w:szCs w:val="24"/>
          <w:lang w:val="hy-AM"/>
        </w:rPr>
        <w:t xml:space="preserve">ակտիվ կատարելագործման և ստուգման, տեղեկատվական և հեռահաղորդակցական տեխնոլոգիաների կիրառման </w:t>
      </w:r>
      <w:r w:rsidR="00324E54" w:rsidRPr="004804CD">
        <w:rPr>
          <w:rFonts w:ascii="GHEA Grapalat" w:hAnsi="GHEA Grapalat"/>
          <w:sz w:val="24"/>
          <w:szCs w:val="24"/>
          <w:lang w:val="hy-AM"/>
        </w:rPr>
        <w:t>համար</w:t>
      </w:r>
      <w:r w:rsidR="00A531EC" w:rsidRPr="004804CD">
        <w:rPr>
          <w:rFonts w:ascii="GHEA Grapalat" w:hAnsi="GHEA Grapalat"/>
          <w:sz w:val="24"/>
          <w:szCs w:val="24"/>
          <w:lang w:val="hy-AM"/>
        </w:rPr>
        <w:t>,</w:t>
      </w:r>
    </w:p>
    <w:p w:rsidR="007E7841" w:rsidRPr="004804CD" w:rsidRDefault="00A531EC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hy-AM"/>
        </w:rPr>
        <w:tab/>
      </w:r>
      <w:r w:rsidR="00EC6CDC" w:rsidRPr="004804CD">
        <w:rPr>
          <w:rFonts w:ascii="GHEA Grapalat" w:hAnsi="GHEA Grapalat"/>
          <w:sz w:val="24"/>
          <w:szCs w:val="24"/>
          <w:lang w:val="hy-AM"/>
        </w:rPr>
        <w:t>միջազգային տարանցիկ փոխադրումների անվտանգության ապահով</w:t>
      </w:r>
      <w:r w:rsidR="00D15A67" w:rsidRPr="004804CD">
        <w:rPr>
          <w:rFonts w:ascii="GHEA Grapalat" w:hAnsi="GHEA Grapalat"/>
          <w:sz w:val="24"/>
          <w:szCs w:val="24"/>
          <w:lang w:val="hy-AM"/>
        </w:rPr>
        <w:t>ությ</w:t>
      </w:r>
      <w:r w:rsidR="00EC6CDC" w:rsidRPr="004804CD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624837" w:rsidRPr="004804CD">
        <w:rPr>
          <w:rFonts w:ascii="GHEA Grapalat" w:hAnsi="GHEA Grapalat"/>
          <w:sz w:val="24"/>
          <w:szCs w:val="24"/>
          <w:lang w:val="hy-AM"/>
        </w:rPr>
        <w:t xml:space="preserve">համաձայնեցված </w:t>
      </w:r>
      <w:r w:rsidR="00EC6CDC" w:rsidRPr="004804CD">
        <w:rPr>
          <w:rFonts w:ascii="GHEA Grapalat" w:hAnsi="GHEA Grapalat"/>
          <w:sz w:val="24"/>
          <w:szCs w:val="24"/>
          <w:lang w:val="hy-AM"/>
        </w:rPr>
        <w:t>համակարգի հետագա զարգացման</w:t>
      </w:r>
      <w:r w:rsidR="00C93E08" w:rsidRPr="004804CD">
        <w:rPr>
          <w:rFonts w:ascii="GHEA Grapalat" w:hAnsi="GHEA Grapalat"/>
          <w:sz w:val="24"/>
          <w:szCs w:val="24"/>
          <w:lang w:val="hy-AM"/>
        </w:rPr>
        <w:t xml:space="preserve"> և տրանսպորտային միջոցների ժամանակակից վերահսկման տեխնոլոգիաների կիրառմամբ բեռների պահպանման</w:t>
      </w:r>
      <w:r w:rsidR="00D81E85" w:rsidRPr="004804CD">
        <w:rPr>
          <w:rFonts w:ascii="GHEA Grapalat" w:hAnsi="GHEA Grapalat"/>
          <w:sz w:val="24"/>
          <w:szCs w:val="24"/>
          <w:lang w:val="hy-AM"/>
        </w:rPr>
        <w:t xml:space="preserve"> համար, այդ թվում ԳԼՈՆԱՍՍ համակարգի օգտագործմամբ:</w:t>
      </w:r>
      <w:r w:rsidR="00734FBB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387A76" w:rsidRPr="004804CD">
        <w:rPr>
          <w:rFonts w:ascii="GHEA Grapalat" w:hAnsi="GHEA Grapalat"/>
          <w:sz w:val="24"/>
          <w:szCs w:val="24"/>
          <w:lang w:val="hy-AM"/>
        </w:rPr>
        <w:tab/>
      </w:r>
      <w:r w:rsidR="00FC4E8C" w:rsidRPr="004804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7841" w:rsidRPr="004804CD" w:rsidRDefault="007E7841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:rsidR="00B21146" w:rsidRPr="004222DE" w:rsidRDefault="00B21146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4222DE">
        <w:rPr>
          <w:rFonts w:ascii="GHEA Grapalat" w:hAnsi="GHEA Grapalat"/>
          <w:b/>
          <w:sz w:val="24"/>
          <w:szCs w:val="24"/>
          <w:lang w:val="hy-AM"/>
        </w:rPr>
        <w:t>9</w:t>
      </w:r>
    </w:p>
    <w:p w:rsidR="00B21146" w:rsidRPr="004222DE" w:rsidRDefault="00B21146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4D26E5" w:rsidRPr="004222DE" w:rsidRDefault="00B21146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222DE">
        <w:rPr>
          <w:rFonts w:ascii="GHEA Grapalat" w:hAnsi="GHEA Grapalat"/>
          <w:b/>
          <w:sz w:val="24"/>
          <w:szCs w:val="24"/>
          <w:lang w:val="hy-AM"/>
        </w:rPr>
        <w:tab/>
      </w:r>
      <w:r w:rsidRPr="004222DE">
        <w:rPr>
          <w:rFonts w:ascii="GHEA Grapalat" w:hAnsi="GHEA Grapalat"/>
          <w:sz w:val="24"/>
          <w:szCs w:val="24"/>
          <w:lang w:val="hy-AM"/>
        </w:rPr>
        <w:t xml:space="preserve">Սույն Համաձայնագրի մասնակից պետությույնների փոխգործակցության համակարգումը իրականացնում է Անկախ պետությունների համագործակցության </w:t>
      </w:r>
      <w:r w:rsidR="00DD37FE" w:rsidRPr="004222DE">
        <w:rPr>
          <w:rFonts w:ascii="GHEA Grapalat" w:hAnsi="GHEA Grapalat"/>
          <w:sz w:val="24"/>
          <w:szCs w:val="24"/>
          <w:lang w:val="hy-AM"/>
        </w:rPr>
        <w:t>Տրանսպորտի հ</w:t>
      </w:r>
      <w:r w:rsidRPr="004222DE">
        <w:rPr>
          <w:rFonts w:ascii="GHEA Grapalat" w:hAnsi="GHEA Grapalat"/>
          <w:sz w:val="24"/>
          <w:szCs w:val="24"/>
          <w:lang w:val="hy-AM"/>
        </w:rPr>
        <w:t>ամակարգող խորհրդ</w:t>
      </w:r>
      <w:r w:rsidR="00DD37FE" w:rsidRPr="004222DE">
        <w:rPr>
          <w:rFonts w:ascii="GHEA Grapalat" w:hAnsi="GHEA Grapalat"/>
          <w:sz w:val="24"/>
          <w:szCs w:val="24"/>
          <w:lang w:val="hy-AM"/>
        </w:rPr>
        <w:t>ակցության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ԱՊՀ տրանսպորտային միջանցքների խորհուրդը</w:t>
      </w:r>
      <w:r w:rsidR="00DD37FE" w:rsidRPr="004222DE">
        <w:rPr>
          <w:rFonts w:ascii="GHEA Grapalat" w:hAnsi="GHEA Grapalat"/>
          <w:sz w:val="24"/>
          <w:szCs w:val="24"/>
          <w:lang w:val="hy-AM"/>
        </w:rPr>
        <w:t xml:space="preserve"> Կողմերի պետությունների իրավասու (լիազորված) մարմինների փոխհամաձայնեցված գործունեության անցկացման </w:t>
      </w:r>
      <w:r w:rsidR="00550F29" w:rsidRPr="004222DE">
        <w:rPr>
          <w:rFonts w:ascii="GHEA Grapalat" w:hAnsi="GHEA Grapalat"/>
          <w:sz w:val="24"/>
          <w:szCs w:val="24"/>
          <w:lang w:val="hy-AM"/>
        </w:rPr>
        <w:t>համար</w:t>
      </w:r>
      <w:r w:rsidR="00DD37FE" w:rsidRPr="004222DE">
        <w:rPr>
          <w:rFonts w:ascii="GHEA Grapalat" w:hAnsi="GHEA Grapalat"/>
          <w:sz w:val="24"/>
          <w:szCs w:val="24"/>
          <w:lang w:val="hy-AM"/>
        </w:rPr>
        <w:t xml:space="preserve"> պայմանների ստեղծման միջոցով</w:t>
      </w:r>
      <w:r w:rsidR="00550F29" w:rsidRPr="004222DE">
        <w:rPr>
          <w:rFonts w:ascii="GHEA Grapalat" w:hAnsi="GHEA Grapalat"/>
          <w:sz w:val="24"/>
          <w:szCs w:val="24"/>
          <w:lang w:val="hy-AM"/>
        </w:rPr>
        <w:t xml:space="preserve">, </w:t>
      </w:r>
      <w:r w:rsidR="000F5FA0" w:rsidRPr="004222DE">
        <w:rPr>
          <w:rFonts w:ascii="GHEA Grapalat" w:hAnsi="GHEA Grapalat"/>
          <w:sz w:val="24"/>
          <w:szCs w:val="24"/>
          <w:lang w:val="hy-AM"/>
        </w:rPr>
        <w:t>որոնց իրավասությանն է վերաբերվում միջազգային տարանցիկ փոխադրումների կարգավորումը, ԱՊՀ ՄՏՄ ձևավորումը և զարգացումը</w:t>
      </w:r>
      <w:r w:rsidR="004D26E5" w:rsidRPr="004222DE">
        <w:rPr>
          <w:rFonts w:ascii="GHEA Grapalat" w:hAnsi="GHEA Grapalat"/>
          <w:sz w:val="24"/>
          <w:szCs w:val="24"/>
          <w:lang w:val="hy-AM"/>
        </w:rPr>
        <w:t>:</w:t>
      </w:r>
    </w:p>
    <w:p w:rsidR="004D26E5" w:rsidRPr="004222DE" w:rsidRDefault="004D26E5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E81B60" w:rsidRPr="004222DE" w:rsidRDefault="004D26E5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4222DE">
        <w:rPr>
          <w:rFonts w:ascii="GHEA Grapalat" w:hAnsi="GHEA Grapalat"/>
          <w:b/>
          <w:sz w:val="24"/>
          <w:szCs w:val="24"/>
          <w:lang w:val="hy-AM"/>
        </w:rPr>
        <w:t>10</w:t>
      </w:r>
    </w:p>
    <w:p w:rsidR="004D26E5" w:rsidRPr="004222DE" w:rsidRDefault="004D26E5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0178C3" w:rsidRPr="004222DE" w:rsidRDefault="004D26E5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222DE">
        <w:rPr>
          <w:rFonts w:ascii="GHEA Grapalat" w:hAnsi="GHEA Grapalat"/>
          <w:b/>
          <w:sz w:val="24"/>
          <w:szCs w:val="24"/>
          <w:lang w:val="hy-AM"/>
        </w:rPr>
        <w:tab/>
      </w:r>
      <w:r w:rsidR="00067589" w:rsidRPr="004222DE">
        <w:rPr>
          <w:rFonts w:ascii="GHEA Grapalat" w:hAnsi="GHEA Grapalat"/>
          <w:sz w:val="24"/>
          <w:szCs w:val="24"/>
          <w:lang w:val="hy-AM"/>
        </w:rPr>
        <w:t xml:space="preserve">Կողմերի պետությունների իրավասու (լիազորված) մարմինները համագործակցությունը իրականացնում են խորհրդատվությունների անցկացման, տեղեկատվության փոխանակման, այդ թվում սույն </w:t>
      </w:r>
      <w:r w:rsidR="00565DA6">
        <w:rPr>
          <w:rFonts w:ascii="GHEA Grapalat" w:hAnsi="GHEA Grapalat"/>
          <w:sz w:val="24"/>
          <w:szCs w:val="24"/>
          <w:lang w:val="hy-AM"/>
        </w:rPr>
        <w:t>Համաձա</w:t>
      </w:r>
      <w:r w:rsidR="00565DA6" w:rsidRPr="00565DA6">
        <w:rPr>
          <w:rFonts w:ascii="GHEA Grapalat" w:hAnsi="GHEA Grapalat"/>
          <w:sz w:val="24"/>
          <w:szCs w:val="24"/>
          <w:lang w:val="hy-AM"/>
        </w:rPr>
        <w:t>յն</w:t>
      </w:r>
      <w:r w:rsidR="00565DA6">
        <w:rPr>
          <w:rFonts w:ascii="GHEA Grapalat" w:hAnsi="GHEA Grapalat"/>
          <w:sz w:val="24"/>
          <w:szCs w:val="24"/>
          <w:lang w:val="hy-AM"/>
        </w:rPr>
        <w:t>ա</w:t>
      </w:r>
      <w:bookmarkStart w:id="0" w:name="_GoBack"/>
      <w:bookmarkEnd w:id="0"/>
      <w:r w:rsidR="00067589" w:rsidRPr="004222DE">
        <w:rPr>
          <w:rFonts w:ascii="GHEA Grapalat" w:hAnsi="GHEA Grapalat"/>
          <w:sz w:val="24"/>
          <w:szCs w:val="24"/>
          <w:lang w:val="hy-AM"/>
        </w:rPr>
        <w:t>գրի մասնակից պետությունների այլ մարմինների և կազմակերպությունների ներգրավվման միջոցով,</w:t>
      </w:r>
      <w:r w:rsidR="000178C3" w:rsidRPr="004222DE">
        <w:rPr>
          <w:rFonts w:ascii="GHEA Grapalat" w:hAnsi="GHEA Grapalat"/>
          <w:sz w:val="24"/>
          <w:szCs w:val="24"/>
          <w:lang w:val="hy-AM"/>
        </w:rPr>
        <w:t xml:space="preserve"> որոնց իրավասությանն է վերաբերվում միջազգային տարանցիկ փոխադրումների և միջազգային տրանսպորտային ենթակառուցվածքների գործ</w:t>
      </w:r>
      <w:r w:rsidR="003405CF" w:rsidRPr="004222DE">
        <w:rPr>
          <w:rFonts w:ascii="GHEA Grapalat" w:hAnsi="GHEA Grapalat"/>
          <w:sz w:val="24"/>
          <w:szCs w:val="24"/>
          <w:lang w:val="hy-AM"/>
        </w:rPr>
        <w:t>արկմ</w:t>
      </w:r>
      <w:r w:rsidR="000178C3" w:rsidRPr="004222DE">
        <w:rPr>
          <w:rFonts w:ascii="GHEA Grapalat" w:hAnsi="GHEA Grapalat"/>
          <w:sz w:val="24"/>
          <w:szCs w:val="24"/>
          <w:lang w:val="hy-AM"/>
        </w:rPr>
        <w:t>ան կարգավորումը:</w:t>
      </w:r>
    </w:p>
    <w:p w:rsidR="003405CF" w:rsidRPr="004222DE" w:rsidRDefault="003405CF" w:rsidP="00046CAF">
      <w:pPr>
        <w:spacing w:line="24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405CF" w:rsidRPr="004222DE" w:rsidRDefault="003405CF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4222DE">
        <w:rPr>
          <w:rFonts w:ascii="GHEA Grapalat" w:hAnsi="GHEA Grapalat"/>
          <w:b/>
          <w:sz w:val="24"/>
          <w:szCs w:val="24"/>
          <w:lang w:val="hy-AM"/>
        </w:rPr>
        <w:t>11</w:t>
      </w:r>
    </w:p>
    <w:p w:rsidR="00820D46" w:rsidRPr="004222DE" w:rsidRDefault="00820D46" w:rsidP="00046CAF">
      <w:pPr>
        <w:spacing w:line="24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820D46" w:rsidRPr="004222DE" w:rsidRDefault="00820D46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222DE">
        <w:rPr>
          <w:rFonts w:ascii="GHEA Grapalat" w:hAnsi="GHEA Grapalat"/>
          <w:b/>
          <w:sz w:val="24"/>
          <w:szCs w:val="24"/>
          <w:lang w:val="hy-AM"/>
        </w:rPr>
        <w:tab/>
      </w:r>
      <w:r w:rsidRPr="004222DE">
        <w:rPr>
          <w:rFonts w:ascii="GHEA Grapalat" w:hAnsi="GHEA Grapalat"/>
          <w:sz w:val="24"/>
          <w:szCs w:val="24"/>
          <w:lang w:val="hy-AM"/>
        </w:rPr>
        <w:t xml:space="preserve">Սույն Համաձայնագրով չկարգավորված և </w:t>
      </w:r>
      <w:r w:rsidR="0065592C" w:rsidRPr="004222DE">
        <w:rPr>
          <w:rFonts w:ascii="GHEA Grapalat" w:hAnsi="GHEA Grapalat"/>
          <w:sz w:val="24"/>
          <w:szCs w:val="24"/>
          <w:lang w:val="hy-AM"/>
        </w:rPr>
        <w:t>ԱՊՀ ՄՏՄ ուղղությամբ միջազգային տարանցիկ փոխադրումների իրականացման հետ կապված հարցերը լուծվում են</w:t>
      </w:r>
      <w:r w:rsidR="00D3454E" w:rsidRPr="004222DE">
        <w:rPr>
          <w:rFonts w:ascii="GHEA Grapalat" w:hAnsi="GHEA Grapalat"/>
          <w:sz w:val="24"/>
          <w:szCs w:val="24"/>
          <w:lang w:val="hy-AM"/>
        </w:rPr>
        <w:t xml:space="preserve"> սույն Համաձայնագրի մասնակից պետությունների ազգային օրենդրության համապատասխան:</w:t>
      </w:r>
    </w:p>
    <w:p w:rsidR="00A81B38" w:rsidRPr="004222DE" w:rsidRDefault="00A81B38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5283" w:rsidRPr="004222DE" w:rsidRDefault="00235283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5283" w:rsidRPr="004222DE" w:rsidRDefault="00235283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B2D2D" w:rsidRPr="004222DE" w:rsidRDefault="005B2D2D" w:rsidP="00046CAF">
      <w:pPr>
        <w:spacing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C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Pr="004222DE">
        <w:rPr>
          <w:rFonts w:ascii="GHEA Grapalat" w:hAnsi="GHEA Grapalat"/>
          <w:b/>
          <w:sz w:val="24"/>
          <w:szCs w:val="24"/>
          <w:lang w:val="hy-AM"/>
        </w:rPr>
        <w:t>12</w:t>
      </w:r>
    </w:p>
    <w:p w:rsidR="005B2D2D" w:rsidRPr="004222DE" w:rsidRDefault="005B2D2D" w:rsidP="00046CAF">
      <w:pPr>
        <w:spacing w:line="240" w:lineRule="auto"/>
        <w:ind w:left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35283" w:rsidRPr="004222DE" w:rsidRDefault="00D2196B" w:rsidP="00046CAF">
      <w:pPr>
        <w:spacing w:line="240" w:lineRule="auto"/>
        <w:ind w:left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Սույն Համաձայնագիրը չի շոշափում </w:t>
      </w:r>
      <w:r w:rsidR="00960BDB" w:rsidRPr="004222DE">
        <w:rPr>
          <w:rFonts w:ascii="GHEA Grapalat" w:eastAsia="Calibri" w:hAnsi="GHEA Grapalat" w:cs="Times New Roman"/>
          <w:sz w:val="24"/>
          <w:szCs w:val="24"/>
          <w:lang w:val="hy-AM"/>
        </w:rPr>
        <w:t>յուրաքանչյուր Կողմի իրավունքներն ու պարտականությունները, որոնք բխում են այլ միջազգային պայմանագրերից, որոնց մասնակիցներն են հանդիսանում նրանք:</w:t>
      </w:r>
    </w:p>
    <w:p w:rsidR="00890EA4" w:rsidRPr="004222DE" w:rsidRDefault="00890EA4" w:rsidP="00046CAF">
      <w:pPr>
        <w:spacing w:line="240" w:lineRule="auto"/>
        <w:ind w:left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B28A3" w:rsidRPr="004222DE" w:rsidRDefault="00FB28A3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</w:t>
      </w:r>
      <w:r w:rsidR="00960BDB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13</w:t>
      </w:r>
    </w:p>
    <w:p w:rsidR="0012116E" w:rsidRPr="004222DE" w:rsidRDefault="0012116E" w:rsidP="00046CAF">
      <w:pPr>
        <w:spacing w:line="240" w:lineRule="auto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:rsidR="0012116E" w:rsidRPr="004222DE" w:rsidRDefault="0012116E" w:rsidP="00046CAF">
      <w:pPr>
        <w:pStyle w:val="a7"/>
        <w:tabs>
          <w:tab w:val="left" w:pos="1170"/>
        </w:tabs>
        <w:spacing w:after="0" w:line="240" w:lineRule="auto"/>
        <w:ind w:left="0" w:firstLine="720"/>
        <w:contextualSpacing w:val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Համաձայնագրում Կողմերի փոխադարձ համաձայնությամբ կարող են կատարվել դրա անբաժանելի մաս հանդիսացող փոփոխություններ և լրամշակումներ, որոնք </w:t>
      </w:r>
      <w:r w:rsidR="002B2ABF"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ձևակերպվում են </w:t>
      </w: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արձանագրություններով</w:t>
      </w:r>
      <w:r w:rsidR="002B2ABF" w:rsidRPr="004222D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2B2ABF" w:rsidRPr="004222DE" w:rsidRDefault="00FB28A3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</w:p>
    <w:p w:rsidR="002B2ABF" w:rsidRPr="004222DE" w:rsidRDefault="002B2ABF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14</w:t>
      </w:r>
    </w:p>
    <w:p w:rsidR="008B25BE" w:rsidRPr="004222DE" w:rsidRDefault="008B25BE" w:rsidP="00046CAF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8B25BE" w:rsidRPr="004222DE" w:rsidRDefault="008B25BE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>Սույն Համաձայնագրի կիրառման և մեկնաբանման ընթացքում առաջացող վիճելի հարցերը լուծվում են շահագրգիռ Կողմերի միջև խորհրդատվությունների և բանակցությունների միջոցով:</w:t>
      </w:r>
    </w:p>
    <w:p w:rsidR="00046CAF" w:rsidRPr="004222DE" w:rsidRDefault="00046CAF" w:rsidP="00890EA4">
      <w:pPr>
        <w:spacing w:line="240" w:lineRule="auto"/>
        <w:ind w:left="0"/>
        <w:rPr>
          <w:rFonts w:ascii="GHEA Grapalat" w:eastAsia="Calibri" w:hAnsi="GHEA Grapalat" w:cs="Times New Roman"/>
          <w:sz w:val="16"/>
          <w:szCs w:val="16"/>
          <w:lang w:val="hy-AM"/>
        </w:rPr>
      </w:pPr>
    </w:p>
    <w:p w:rsidR="00692475" w:rsidRPr="004222DE" w:rsidRDefault="008B25BE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92475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15</w:t>
      </w:r>
    </w:p>
    <w:p w:rsidR="004744B2" w:rsidRPr="004222DE" w:rsidRDefault="004744B2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4744B2" w:rsidRPr="004222DE" w:rsidRDefault="004744B2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Համաձայնագիրն ուժի մեջ է մտնում ստորագրած Կողմերի կողմից դրա ուժի մեջ մտնելու համար անհրաժեշտ ներպետական ընթացակարգերի կատարման մասին երրորդ ծանուցագիրն ավանդապահի ստանալուց 30 օր հետո: </w:t>
      </w:r>
    </w:p>
    <w:p w:rsidR="00692475" w:rsidRPr="004222DE" w:rsidRDefault="004744B2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>Ներպետական ընթացակարգերն ավելի ուշ կատարած Կողմերի համար սույն Համաձայնագիրն ուժի մեջ է մտնում համապատասխան փաստաթղթերն ավանդապահի ստանալու օրվանից 30 օր հետո:</w:t>
      </w:r>
    </w:p>
    <w:p w:rsidR="00692475" w:rsidRPr="004222DE" w:rsidRDefault="00692475" w:rsidP="00046CAF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4744B2" w:rsidRPr="004222DE" w:rsidRDefault="004744B2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16</w:t>
      </w:r>
    </w:p>
    <w:p w:rsidR="004744B2" w:rsidRPr="004222DE" w:rsidRDefault="004744B2" w:rsidP="00046CAF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3048E7" w:rsidRPr="004222DE" w:rsidRDefault="00C86FA9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Ուժի մեջ մտնելուց հետո սույն Համաձայնագիրը բաց է ցանկացած պետության միանալու համար, որը կիսում է նրա դրույթները, նպատակները և սկզբունքները` ավանդապահին միացման մասին փաստաթղթի հանձնման միջոցով: </w:t>
      </w:r>
    </w:p>
    <w:p w:rsidR="004744B2" w:rsidRPr="004222DE" w:rsidRDefault="003048E7" w:rsidP="00046CAF">
      <w:pPr>
        <w:spacing w:line="240" w:lineRule="auto"/>
        <w:ind w:left="0"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ԱՊՀ մասնակից չհանդիսացող պետությունների համար սույն Համաձայնագիրն ուժի </w:t>
      </w:r>
      <w:r w:rsidR="00D01558" w:rsidRPr="004222D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</w:t>
      </w:r>
      <w:r w:rsidRPr="004222DE">
        <w:rPr>
          <w:rFonts w:ascii="GHEA Grapalat" w:eastAsia="Calibri" w:hAnsi="GHEA Grapalat" w:cs="Times New Roman"/>
          <w:sz w:val="24"/>
          <w:szCs w:val="24"/>
          <w:lang w:val="hy-AM"/>
        </w:rPr>
        <w:t>մեջ է մտնում ստորագրած կամ միացած պետությունների` այդպիսի միանալու համաձայնության մասին վերջին ծանուցումը ավանդապահին հանձնելու օրվանից 30 օր հետո:</w:t>
      </w:r>
    </w:p>
    <w:p w:rsidR="008B25BE" w:rsidRPr="004222DE" w:rsidRDefault="008B25BE" w:rsidP="00046CAF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D01558" w:rsidRPr="004222DE" w:rsidRDefault="00D01558" w:rsidP="00046CAF">
      <w:pPr>
        <w:spacing w:line="240" w:lineRule="auto"/>
        <w:ind w:left="468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17</w:t>
      </w:r>
    </w:p>
    <w:p w:rsidR="00D01558" w:rsidRPr="004222DE" w:rsidRDefault="00D01558" w:rsidP="00046CAF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553EDE" w:rsidRPr="004222DE" w:rsidRDefault="00553EDE" w:rsidP="00046CAF">
      <w:pPr>
        <w:spacing w:line="24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4222D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է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անորոշ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Համաձայնագրից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վեց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ավանդապահին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իր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տեղեկացնելով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և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կարգավորելով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պարտավորություններ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01558" w:rsidRPr="004222DE" w:rsidRDefault="00553EDE" w:rsidP="00046CAF">
      <w:pPr>
        <w:spacing w:line="240" w:lineRule="auto"/>
        <w:ind w:left="0" w:firstLine="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hAnsi="GHEA Grapalat" w:cs="Sylfaen"/>
          <w:sz w:val="24"/>
          <w:szCs w:val="24"/>
          <w:lang w:val="hy-AM"/>
        </w:rPr>
        <w:lastRenderedPageBreak/>
        <w:t>Կատարված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է</w:t>
      </w:r>
      <w:r w:rsidR="004804CD" w:rsidRPr="004222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  <w:t xml:space="preserve">     </w:t>
      </w:r>
      <w:r w:rsidR="004804CD" w:rsidRPr="004222DE">
        <w:rPr>
          <w:rFonts w:ascii="GHEA Grapalat" w:hAnsi="GHEA Grapalat" w:cs="Sylfaen"/>
          <w:sz w:val="24"/>
          <w:szCs w:val="24"/>
          <w:lang w:val="hy-AM"/>
        </w:rPr>
        <w:t xml:space="preserve">  թվականի  </w:t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  <w:t xml:space="preserve">         </w:t>
      </w:r>
      <w:r w:rsidR="004804CD" w:rsidRPr="004222DE">
        <w:rPr>
          <w:rFonts w:ascii="GHEA Grapalat" w:hAnsi="GHEA Grapalat" w:cs="Sylfaen"/>
          <w:sz w:val="24"/>
          <w:szCs w:val="24"/>
          <w:lang w:val="hy-AM"/>
        </w:rPr>
        <w:t xml:space="preserve">   </w:t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  <w:t xml:space="preserve">          </w:t>
      </w:r>
      <w:r w:rsidR="004804CD" w:rsidRPr="004222DE">
        <w:rPr>
          <w:rFonts w:ascii="GHEA Grapalat" w:hAnsi="GHEA Grapalat" w:cs="Sylfaen"/>
          <w:sz w:val="24"/>
          <w:szCs w:val="24"/>
          <w:lang w:val="hy-AM"/>
        </w:rPr>
        <w:t xml:space="preserve">  </w:t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  <w:t xml:space="preserve">         </w:t>
      </w:r>
      <w:r w:rsidR="004804CD" w:rsidRPr="004222DE">
        <w:rPr>
          <w:rFonts w:ascii="GHEA Grapalat" w:hAnsi="GHEA Grapalat" w:cs="Sylfaen"/>
          <w:sz w:val="24"/>
          <w:szCs w:val="24"/>
          <w:u w:val="single"/>
          <w:lang w:val="hy-AM"/>
        </w:rPr>
        <w:tab/>
      </w:r>
      <w:r w:rsidR="004804CD" w:rsidRPr="004222DE">
        <w:rPr>
          <w:rFonts w:ascii="GHEA Grapalat" w:hAnsi="GHEA Grapalat" w:cs="Sylfaen"/>
          <w:sz w:val="24"/>
          <w:szCs w:val="24"/>
          <w:lang w:val="hy-AM"/>
        </w:rPr>
        <w:t xml:space="preserve"> քաղաքում</w:t>
      </w:r>
      <w:r w:rsidRPr="004222DE">
        <w:rPr>
          <w:rFonts w:ascii="GHEA Grapalat" w:hAnsi="GHEA Grapalat"/>
          <w:sz w:val="24"/>
          <w:szCs w:val="24"/>
          <w:lang w:val="hy-AM"/>
        </w:rPr>
        <w:t>,</w:t>
      </w:r>
      <w:r w:rsidR="004804CD"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բնօրինակով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Բնօրինակը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է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գործադիր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Համաձայնագիրն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ստորագրած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պետությանը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կուղարկի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նրա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22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22DE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4222DE">
        <w:rPr>
          <w:rFonts w:ascii="GHEA Grapalat" w:hAnsi="GHEA Grapalat"/>
          <w:sz w:val="24"/>
          <w:szCs w:val="24"/>
          <w:lang w:val="hy-AM"/>
        </w:rPr>
        <w:t>:</w:t>
      </w:r>
    </w:p>
    <w:p w:rsidR="00D01558" w:rsidRPr="004222DE" w:rsidRDefault="00D01558" w:rsidP="00046CAF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B28A3" w:rsidRPr="004222DE" w:rsidRDefault="00FB28A3" w:rsidP="00046CAF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6B0032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Ադրբեջանի Հանրապետության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="006B0032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Ռուսաստանի Դաշնության</w:t>
      </w: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Կառավարության համար</w:t>
      </w:r>
    </w:p>
    <w:p w:rsidR="00FB28A3" w:rsidRPr="004222DE" w:rsidRDefault="00FB28A3" w:rsidP="00046CAF">
      <w:pPr>
        <w:spacing w:line="240" w:lineRule="auto"/>
        <w:rPr>
          <w:rFonts w:ascii="GHEA Grapalat" w:eastAsia="Calibri" w:hAnsi="GHEA Grapalat" w:cs="Times New Roman"/>
          <w:b/>
          <w:sz w:val="40"/>
          <w:szCs w:val="40"/>
          <w:lang w:val="hy-AM"/>
        </w:rPr>
      </w:pP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="006B0032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Տաջիկստանի Հանրապետության</w:t>
      </w: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 xml:space="preserve">Կառավարության համար </w:t>
      </w:r>
    </w:p>
    <w:p w:rsidR="00FB28A3" w:rsidRPr="004222DE" w:rsidRDefault="00FB28A3" w:rsidP="00046CAF">
      <w:pPr>
        <w:spacing w:line="240" w:lineRule="auto"/>
        <w:rPr>
          <w:rFonts w:ascii="GHEA Grapalat" w:eastAsia="Calibri" w:hAnsi="GHEA Grapalat" w:cs="Times New Roman"/>
          <w:b/>
          <w:sz w:val="40"/>
          <w:szCs w:val="40"/>
          <w:lang w:val="hy-AM"/>
        </w:rPr>
      </w:pP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Բելառուսի Հանրապետության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="006B0032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="006B0032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="006B0032"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Թուրքմենստանի</w:t>
      </w: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</w:p>
    <w:p w:rsidR="00FB28A3" w:rsidRPr="004222DE" w:rsidRDefault="00FB28A3" w:rsidP="00046CAF">
      <w:pPr>
        <w:spacing w:line="240" w:lineRule="auto"/>
        <w:rPr>
          <w:rFonts w:ascii="GHEA Grapalat" w:eastAsia="Calibri" w:hAnsi="GHEA Grapalat" w:cs="Times New Roman"/>
          <w:b/>
          <w:sz w:val="40"/>
          <w:szCs w:val="40"/>
          <w:lang w:val="hy-AM"/>
        </w:rPr>
      </w:pP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Ղազախստանի Հանրապետության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Ուզբեկստանի Հանապետության</w:t>
      </w: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</w:p>
    <w:p w:rsidR="00FB28A3" w:rsidRPr="004222DE" w:rsidRDefault="00FB28A3" w:rsidP="00046CAF">
      <w:pPr>
        <w:spacing w:line="240" w:lineRule="auto"/>
        <w:rPr>
          <w:rFonts w:ascii="GHEA Grapalat" w:eastAsia="Calibri" w:hAnsi="GHEA Grapalat" w:cs="Times New Roman"/>
          <w:b/>
          <w:sz w:val="40"/>
          <w:szCs w:val="40"/>
          <w:lang w:val="hy-AM"/>
        </w:rPr>
      </w:pPr>
    </w:p>
    <w:p w:rsidR="00FB28A3" w:rsidRPr="004222DE" w:rsidRDefault="00FB28A3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Ղրղզստանի Հանրապետության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Ուկրայինայի</w:t>
      </w:r>
    </w:p>
    <w:p w:rsidR="00FB28A3" w:rsidRPr="004222DE" w:rsidRDefault="00FB28A3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 համար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 xml:space="preserve"> </w:t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4222DE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  <w:t>Կառավարության համար</w:t>
      </w:r>
    </w:p>
    <w:p w:rsidR="0044582E" w:rsidRPr="004222DE" w:rsidRDefault="0044582E" w:rsidP="00046CAF">
      <w:pPr>
        <w:spacing w:line="240" w:lineRule="auto"/>
        <w:ind w:left="0"/>
        <w:rPr>
          <w:rFonts w:ascii="GHEA Grapalat" w:hAnsi="GHEA Grapalat"/>
          <w:sz w:val="40"/>
          <w:szCs w:val="40"/>
          <w:lang w:val="hy-AM"/>
        </w:rPr>
      </w:pPr>
    </w:p>
    <w:p w:rsidR="006B0032" w:rsidRDefault="006B0032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</w:rPr>
      </w:pPr>
      <w:proofErr w:type="spellStart"/>
      <w:r w:rsidRPr="004804CD">
        <w:rPr>
          <w:rFonts w:ascii="GHEA Grapalat" w:eastAsia="Calibri" w:hAnsi="GHEA Grapalat" w:cs="Times New Roman"/>
          <w:b/>
          <w:sz w:val="24"/>
          <w:szCs w:val="24"/>
          <w:lang w:val="ru-RU"/>
        </w:rPr>
        <w:t>Մոլդովայի</w:t>
      </w:r>
      <w:proofErr w:type="spellEnd"/>
      <w:r w:rsidRPr="004804CD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4804CD">
        <w:rPr>
          <w:rFonts w:ascii="GHEA Grapalat" w:eastAsia="Calibri" w:hAnsi="GHEA Grapalat" w:cs="Times New Roman"/>
          <w:b/>
          <w:sz w:val="24"/>
          <w:szCs w:val="24"/>
          <w:lang w:val="ru-RU"/>
        </w:rPr>
        <w:t>Հանրապետության</w:t>
      </w:r>
      <w:proofErr w:type="spellEnd"/>
    </w:p>
    <w:p w:rsidR="0044582E" w:rsidRPr="0044582E" w:rsidRDefault="0044582E" w:rsidP="00046CAF">
      <w:pPr>
        <w:spacing w:line="240" w:lineRule="auto"/>
        <w:ind w:left="0"/>
        <w:rPr>
          <w:rFonts w:ascii="GHEA Grapalat" w:eastAsia="Calibri" w:hAnsi="GHEA Grapalat" w:cs="Times New Roman"/>
          <w:b/>
          <w:sz w:val="24"/>
          <w:szCs w:val="24"/>
        </w:rPr>
      </w:pPr>
      <w:proofErr w:type="spellStart"/>
      <w:r w:rsidRPr="004804CD">
        <w:rPr>
          <w:rFonts w:ascii="GHEA Grapalat" w:eastAsia="Calibri" w:hAnsi="GHEA Grapalat" w:cs="Times New Roman"/>
          <w:b/>
          <w:sz w:val="24"/>
          <w:szCs w:val="24"/>
          <w:lang w:val="ru-RU"/>
        </w:rPr>
        <w:t>Կառավարության</w:t>
      </w:r>
      <w:proofErr w:type="spellEnd"/>
      <w:r w:rsidRPr="006B0032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4804CD">
        <w:rPr>
          <w:rFonts w:ascii="GHEA Grapalat" w:eastAsia="Calibri" w:hAnsi="GHEA Grapalat" w:cs="Times New Roman"/>
          <w:b/>
          <w:sz w:val="24"/>
          <w:szCs w:val="24"/>
          <w:lang w:val="ru-RU"/>
        </w:rPr>
        <w:t>համար</w:t>
      </w:r>
      <w:proofErr w:type="spellEnd"/>
    </w:p>
    <w:p w:rsidR="000178C3" w:rsidRPr="004804CD" w:rsidRDefault="000178C3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ru-RU"/>
        </w:rPr>
      </w:pPr>
    </w:p>
    <w:p w:rsidR="00546DAE" w:rsidRPr="004804CD" w:rsidRDefault="00067589" w:rsidP="00046CAF">
      <w:pPr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4804CD">
        <w:rPr>
          <w:rFonts w:ascii="GHEA Grapalat" w:hAnsi="GHEA Grapalat"/>
          <w:sz w:val="24"/>
          <w:szCs w:val="24"/>
          <w:lang w:val="ru-RU"/>
        </w:rPr>
        <w:t xml:space="preserve"> </w:t>
      </w:r>
    </w:p>
    <w:sectPr w:rsidR="00546DAE" w:rsidRPr="004804CD" w:rsidSect="00F9212C">
      <w:footerReference w:type="default" r:id="rId7"/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8E" w:rsidRDefault="009D718E" w:rsidP="00546DAE">
      <w:pPr>
        <w:spacing w:line="240" w:lineRule="auto"/>
      </w:pPr>
      <w:r>
        <w:separator/>
      </w:r>
    </w:p>
  </w:endnote>
  <w:endnote w:type="continuationSeparator" w:id="0">
    <w:p w:rsidR="009D718E" w:rsidRDefault="009D718E" w:rsidP="00546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653650"/>
      <w:docPartObj>
        <w:docPartGallery w:val="Page Numbers (Bottom of Page)"/>
        <w:docPartUnique/>
      </w:docPartObj>
    </w:sdtPr>
    <w:sdtContent>
      <w:p w:rsidR="009D718E" w:rsidRDefault="009D718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718E" w:rsidRDefault="009D71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8E" w:rsidRDefault="009D718E" w:rsidP="00546DAE">
      <w:pPr>
        <w:spacing w:line="240" w:lineRule="auto"/>
      </w:pPr>
      <w:r>
        <w:separator/>
      </w:r>
    </w:p>
  </w:footnote>
  <w:footnote w:type="continuationSeparator" w:id="0">
    <w:p w:rsidR="009D718E" w:rsidRDefault="009D718E" w:rsidP="00546D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2C"/>
    <w:rsid w:val="000178C3"/>
    <w:rsid w:val="00042769"/>
    <w:rsid w:val="00046CAF"/>
    <w:rsid w:val="00067589"/>
    <w:rsid w:val="000B1F3D"/>
    <w:rsid w:val="000F5FA0"/>
    <w:rsid w:val="0012116E"/>
    <w:rsid w:val="001430F3"/>
    <w:rsid w:val="001C1F74"/>
    <w:rsid w:val="001D3AB8"/>
    <w:rsid w:val="001F20D6"/>
    <w:rsid w:val="001F6A85"/>
    <w:rsid w:val="00222F31"/>
    <w:rsid w:val="00235283"/>
    <w:rsid w:val="002615A5"/>
    <w:rsid w:val="002B11BB"/>
    <w:rsid w:val="002B2ABF"/>
    <w:rsid w:val="003048E7"/>
    <w:rsid w:val="00324E54"/>
    <w:rsid w:val="003405CF"/>
    <w:rsid w:val="00343480"/>
    <w:rsid w:val="00387A76"/>
    <w:rsid w:val="003C5B98"/>
    <w:rsid w:val="003E37E5"/>
    <w:rsid w:val="00415EAD"/>
    <w:rsid w:val="004222DE"/>
    <w:rsid w:val="0044582E"/>
    <w:rsid w:val="00470194"/>
    <w:rsid w:val="004744B2"/>
    <w:rsid w:val="004804CD"/>
    <w:rsid w:val="00487E2B"/>
    <w:rsid w:val="004C1E38"/>
    <w:rsid w:val="004D26E5"/>
    <w:rsid w:val="004E3A74"/>
    <w:rsid w:val="00504915"/>
    <w:rsid w:val="00510DE3"/>
    <w:rsid w:val="00532C05"/>
    <w:rsid w:val="00546DAE"/>
    <w:rsid w:val="00550F29"/>
    <w:rsid w:val="00553EDE"/>
    <w:rsid w:val="00565DA6"/>
    <w:rsid w:val="005A0E66"/>
    <w:rsid w:val="005B2D2D"/>
    <w:rsid w:val="005F5E6F"/>
    <w:rsid w:val="00611966"/>
    <w:rsid w:val="00616C1C"/>
    <w:rsid w:val="00624837"/>
    <w:rsid w:val="00636D60"/>
    <w:rsid w:val="0064604F"/>
    <w:rsid w:val="0065592C"/>
    <w:rsid w:val="00692475"/>
    <w:rsid w:val="006A3728"/>
    <w:rsid w:val="006B0032"/>
    <w:rsid w:val="00731CDE"/>
    <w:rsid w:val="00734FBB"/>
    <w:rsid w:val="00746376"/>
    <w:rsid w:val="00785BF8"/>
    <w:rsid w:val="007A5A44"/>
    <w:rsid w:val="007D673E"/>
    <w:rsid w:val="007E7841"/>
    <w:rsid w:val="007F3EBE"/>
    <w:rsid w:val="00820D46"/>
    <w:rsid w:val="008514EE"/>
    <w:rsid w:val="00855A67"/>
    <w:rsid w:val="00886737"/>
    <w:rsid w:val="00890EA4"/>
    <w:rsid w:val="008A1498"/>
    <w:rsid w:val="008B25BE"/>
    <w:rsid w:val="008C6922"/>
    <w:rsid w:val="008E08CA"/>
    <w:rsid w:val="008E26CE"/>
    <w:rsid w:val="0091310A"/>
    <w:rsid w:val="00925A52"/>
    <w:rsid w:val="00942CBA"/>
    <w:rsid w:val="00960BDB"/>
    <w:rsid w:val="0098773C"/>
    <w:rsid w:val="009912AB"/>
    <w:rsid w:val="009A7FEC"/>
    <w:rsid w:val="009B0906"/>
    <w:rsid w:val="009D718E"/>
    <w:rsid w:val="009E79D4"/>
    <w:rsid w:val="009F6052"/>
    <w:rsid w:val="00A531EC"/>
    <w:rsid w:val="00A81B38"/>
    <w:rsid w:val="00AA5833"/>
    <w:rsid w:val="00AA5E1B"/>
    <w:rsid w:val="00AE2E45"/>
    <w:rsid w:val="00B12067"/>
    <w:rsid w:val="00B21146"/>
    <w:rsid w:val="00B612A6"/>
    <w:rsid w:val="00BD5386"/>
    <w:rsid w:val="00BE2F7A"/>
    <w:rsid w:val="00C10CF9"/>
    <w:rsid w:val="00C712CD"/>
    <w:rsid w:val="00C86FA9"/>
    <w:rsid w:val="00C93E08"/>
    <w:rsid w:val="00CA5AA5"/>
    <w:rsid w:val="00CB7760"/>
    <w:rsid w:val="00CC5277"/>
    <w:rsid w:val="00CF1D49"/>
    <w:rsid w:val="00CF6557"/>
    <w:rsid w:val="00D01558"/>
    <w:rsid w:val="00D15A67"/>
    <w:rsid w:val="00D2196B"/>
    <w:rsid w:val="00D31FAB"/>
    <w:rsid w:val="00D3454E"/>
    <w:rsid w:val="00D76971"/>
    <w:rsid w:val="00D80F0C"/>
    <w:rsid w:val="00D81E85"/>
    <w:rsid w:val="00DA4E2D"/>
    <w:rsid w:val="00DD37FE"/>
    <w:rsid w:val="00DE667A"/>
    <w:rsid w:val="00E16071"/>
    <w:rsid w:val="00E80D64"/>
    <w:rsid w:val="00E81B60"/>
    <w:rsid w:val="00E90566"/>
    <w:rsid w:val="00EC6CDC"/>
    <w:rsid w:val="00ED7430"/>
    <w:rsid w:val="00F00122"/>
    <w:rsid w:val="00F119D1"/>
    <w:rsid w:val="00F43344"/>
    <w:rsid w:val="00F72791"/>
    <w:rsid w:val="00F746A4"/>
    <w:rsid w:val="00F9212C"/>
    <w:rsid w:val="00FB01B9"/>
    <w:rsid w:val="00FB28A3"/>
    <w:rsid w:val="00FC27AB"/>
    <w:rsid w:val="00FC4E8C"/>
    <w:rsid w:val="00FC649F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DAE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6DAE"/>
  </w:style>
  <w:style w:type="paragraph" w:styleId="a5">
    <w:name w:val="footer"/>
    <w:basedOn w:val="a"/>
    <w:link w:val="a6"/>
    <w:uiPriority w:val="99"/>
    <w:unhideWhenUsed/>
    <w:rsid w:val="00546DAE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DAE"/>
  </w:style>
  <w:style w:type="paragraph" w:styleId="a7">
    <w:name w:val="List Paragraph"/>
    <w:basedOn w:val="a"/>
    <w:uiPriority w:val="34"/>
    <w:qFormat/>
    <w:rsid w:val="00FB28A3"/>
    <w:pPr>
      <w:spacing w:after="200" w:line="276" w:lineRule="auto"/>
      <w:contextualSpacing/>
      <w:jc w:val="left"/>
    </w:pPr>
  </w:style>
  <w:style w:type="character" w:styleId="a8">
    <w:name w:val="Emphasis"/>
    <w:basedOn w:val="a0"/>
    <w:uiPriority w:val="20"/>
    <w:qFormat/>
    <w:rsid w:val="00960B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DAE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6DAE"/>
  </w:style>
  <w:style w:type="paragraph" w:styleId="a5">
    <w:name w:val="footer"/>
    <w:basedOn w:val="a"/>
    <w:link w:val="a6"/>
    <w:uiPriority w:val="99"/>
    <w:unhideWhenUsed/>
    <w:rsid w:val="00546DAE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DAE"/>
  </w:style>
  <w:style w:type="paragraph" w:styleId="a7">
    <w:name w:val="List Paragraph"/>
    <w:basedOn w:val="a"/>
    <w:uiPriority w:val="34"/>
    <w:qFormat/>
    <w:rsid w:val="00FB28A3"/>
    <w:pPr>
      <w:spacing w:after="200" w:line="276" w:lineRule="auto"/>
      <w:contextualSpacing/>
      <w:jc w:val="left"/>
    </w:pPr>
  </w:style>
  <w:style w:type="character" w:styleId="a8">
    <w:name w:val="Emphasis"/>
    <w:basedOn w:val="a0"/>
    <w:uiPriority w:val="20"/>
    <w:qFormat/>
    <w:rsid w:val="00960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Ani Gabrielyan</cp:lastModifiedBy>
  <cp:revision>4</cp:revision>
  <dcterms:created xsi:type="dcterms:W3CDTF">2018-03-16T10:51:00Z</dcterms:created>
  <dcterms:modified xsi:type="dcterms:W3CDTF">2018-03-16T13:06:00Z</dcterms:modified>
</cp:coreProperties>
</file>