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1D" w:rsidRPr="001C5B1D" w:rsidRDefault="001C5B1D" w:rsidP="00C04556">
      <w:pPr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1C5B1D">
        <w:rPr>
          <w:rFonts w:ascii="GHEA Grapalat" w:hAnsi="GHEA Grapalat" w:cs="Arial"/>
          <w:sz w:val="24"/>
          <w:szCs w:val="24"/>
          <w:lang w:val="hy-AM"/>
        </w:rPr>
        <w:t>Ոչ պաշտոնական թարգմանություն</w:t>
      </w:r>
    </w:p>
    <w:p w:rsidR="00C04556" w:rsidRPr="00C47628" w:rsidRDefault="00C04556" w:rsidP="00C04556">
      <w:pPr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143EE1" w:rsidRPr="00C47628" w:rsidRDefault="00C04556" w:rsidP="00C0455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t>ՀԱՄԱՁԱՅՆԱԳԻՐ</w:t>
      </w:r>
    </w:p>
    <w:p w:rsidR="00C04556" w:rsidRPr="00C47628" w:rsidRDefault="00703807" w:rsidP="00C0455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t>ՄԻՋՊԵՏԱԿԱՆ ՍՏԱՆԴԱՐՏԱՑՄԱՆ ՓԱՍՏԱԹՂԹԵՐԻ ՏԱՐԱԾՄԱՆ ՄԱՍԻՆ</w:t>
      </w:r>
    </w:p>
    <w:p w:rsidR="00C04556" w:rsidRPr="00C47628" w:rsidRDefault="00C04556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>Սույն Համաձայնագրի մասնակից-պետությունների կառավարությունները, այսուհետ՝ Կողմեր</w:t>
      </w:r>
      <w:r w:rsidR="00925EF7" w:rsidRPr="00C47628">
        <w:rPr>
          <w:rFonts w:ascii="GHEA Grapalat" w:hAnsi="GHEA Grapalat" w:cs="Arial"/>
          <w:sz w:val="24"/>
          <w:szCs w:val="24"/>
          <w:lang w:val="hy-AM"/>
        </w:rPr>
        <w:t>,</w:t>
      </w: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C04556" w:rsidRPr="00C47628" w:rsidRDefault="00C04556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իրականացնելով </w:t>
      </w:r>
      <w:r w:rsidR="002E116E" w:rsidRPr="00C47628">
        <w:rPr>
          <w:rFonts w:ascii="GHEA Grapalat" w:hAnsi="GHEA Grapalat" w:cs="Arial"/>
          <w:sz w:val="24"/>
          <w:szCs w:val="24"/>
          <w:lang w:val="hy-AM"/>
        </w:rPr>
        <w:t>համագործակցություն</w:t>
      </w: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 ստանդարտացման, չափագիտության և սերտիֆիկացման ոլորտ</w:t>
      </w:r>
      <w:r w:rsidR="007E65D7" w:rsidRPr="00C47628">
        <w:rPr>
          <w:rFonts w:ascii="GHEA Grapalat" w:hAnsi="GHEA Grapalat" w:cs="Arial"/>
          <w:sz w:val="24"/>
          <w:szCs w:val="24"/>
          <w:lang w:val="hy-AM"/>
        </w:rPr>
        <w:t>ներ</w:t>
      </w:r>
      <w:r w:rsidRPr="00C47628">
        <w:rPr>
          <w:rFonts w:ascii="GHEA Grapalat" w:hAnsi="GHEA Grapalat" w:cs="Arial"/>
          <w:sz w:val="24"/>
          <w:szCs w:val="24"/>
          <w:lang w:val="hy-AM"/>
        </w:rPr>
        <w:t>ում համաձայնեցված քաղաքականության վարման վերաբերյալ 1992թ. մարտի 13-ի Համաձայնագրի դրույթների կատարման դեպքում,</w:t>
      </w:r>
    </w:p>
    <w:p w:rsidR="00C04556" w:rsidRPr="00C47628" w:rsidRDefault="00EE5BE6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հաշվի առնելով </w:t>
      </w:r>
      <w:r w:rsidR="00925EF7" w:rsidRPr="00C47628">
        <w:rPr>
          <w:rFonts w:ascii="GHEA Grapalat" w:hAnsi="GHEA Grapalat" w:cs="Arial"/>
          <w:sz w:val="24"/>
          <w:szCs w:val="24"/>
          <w:lang w:val="hy-AM"/>
        </w:rPr>
        <w:t xml:space="preserve">միջպետական ստանդարտացման </w:t>
      </w:r>
      <w:r w:rsidR="007E65D7" w:rsidRPr="00C47628">
        <w:rPr>
          <w:rFonts w:ascii="GHEA Grapalat" w:hAnsi="GHEA Grapalat" w:cs="Arial"/>
          <w:sz w:val="24"/>
          <w:szCs w:val="24"/>
          <w:lang w:val="hy-AM"/>
        </w:rPr>
        <w:t xml:space="preserve">կիրառվող փաստաթղթերի </w:t>
      </w:r>
      <w:r w:rsidR="00925EF7" w:rsidRPr="00C47628">
        <w:rPr>
          <w:rFonts w:ascii="GHEA Grapalat" w:hAnsi="GHEA Grapalat" w:cs="Arial"/>
          <w:sz w:val="24"/>
          <w:szCs w:val="24"/>
          <w:lang w:val="hy-AM"/>
        </w:rPr>
        <w:t xml:space="preserve">և դրանց տարածման </w:t>
      </w:r>
      <w:r w:rsidR="007E65D7" w:rsidRPr="00C47628">
        <w:rPr>
          <w:rFonts w:ascii="GHEA Grapalat" w:hAnsi="GHEA Grapalat" w:cs="Arial"/>
          <w:sz w:val="24"/>
          <w:szCs w:val="24"/>
          <w:lang w:val="hy-AM"/>
        </w:rPr>
        <w:t xml:space="preserve">միասնական </w:t>
      </w:r>
      <w:r w:rsidR="00925EF7" w:rsidRPr="00C47628">
        <w:rPr>
          <w:rFonts w:ascii="GHEA Grapalat" w:hAnsi="GHEA Grapalat" w:cs="Arial"/>
          <w:sz w:val="24"/>
          <w:szCs w:val="24"/>
          <w:lang w:val="hy-AM"/>
        </w:rPr>
        <w:t>սկզբունքների վերաբերյալ հավաստիության ապահովմանն ուղղված համագործակցության տնտեսական նպատակահարմարությունը,</w:t>
      </w:r>
    </w:p>
    <w:p w:rsidR="00925EF7" w:rsidRPr="00C47628" w:rsidRDefault="00925EF7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լինելով շահագրգիռ ստանդարտացման </w:t>
      </w:r>
      <w:r w:rsidR="004923EF" w:rsidRPr="00C47628">
        <w:rPr>
          <w:rFonts w:ascii="GHEA Grapalat" w:hAnsi="GHEA Grapalat" w:cs="Arial"/>
          <w:sz w:val="24"/>
          <w:szCs w:val="24"/>
          <w:lang w:val="hy-AM"/>
        </w:rPr>
        <w:t xml:space="preserve">ազգային </w:t>
      </w:r>
      <w:r w:rsidR="00FC07F7" w:rsidRPr="00C47628">
        <w:rPr>
          <w:rFonts w:ascii="GHEA Grapalat" w:hAnsi="GHEA Grapalat" w:cs="Arial"/>
          <w:sz w:val="24"/>
          <w:szCs w:val="24"/>
          <w:lang w:val="hy-AM"/>
        </w:rPr>
        <w:t>մարմինն</w:t>
      </w:r>
      <w:r w:rsidRPr="00C47628">
        <w:rPr>
          <w:rFonts w:ascii="GHEA Grapalat" w:hAnsi="GHEA Grapalat" w:cs="Arial"/>
          <w:sz w:val="24"/>
          <w:szCs w:val="24"/>
          <w:lang w:val="hy-AM"/>
        </w:rPr>
        <w:t>երի գործունեության արդյունավետության մեջ,</w:t>
      </w:r>
    </w:p>
    <w:p w:rsidR="00925EF7" w:rsidRPr="00C47628" w:rsidRDefault="00925EF7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>ելնելով միջպետական ստանդարտացման հետագա զարգացման, միջպետական ստանդարտացման</w:t>
      </w:r>
      <w:r w:rsidR="00126EF5" w:rsidRPr="00C47628">
        <w:rPr>
          <w:rFonts w:ascii="GHEA Grapalat" w:hAnsi="GHEA Grapalat" w:cs="Arial"/>
          <w:sz w:val="24"/>
          <w:szCs w:val="24"/>
          <w:lang w:val="hy-AM"/>
        </w:rPr>
        <w:t xml:space="preserve"> փաստաթղթերի տարածման և կիրառման ընդլայնմանն ուղղված անհրաժեշտությամբ,</w:t>
      </w:r>
    </w:p>
    <w:p w:rsidR="00126EF5" w:rsidRPr="00C47628" w:rsidRDefault="00126EF5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համաձայնվել են </w:t>
      </w:r>
      <w:r w:rsidR="007E65D7" w:rsidRPr="00C47628">
        <w:rPr>
          <w:rFonts w:ascii="GHEA Grapalat" w:hAnsi="GHEA Grapalat" w:cs="Arial"/>
          <w:sz w:val="24"/>
          <w:szCs w:val="24"/>
          <w:lang w:val="hy-AM"/>
        </w:rPr>
        <w:t xml:space="preserve">ներքոգրյալի </w:t>
      </w:r>
      <w:r w:rsidRPr="00C47628">
        <w:rPr>
          <w:rFonts w:ascii="GHEA Grapalat" w:hAnsi="GHEA Grapalat" w:cs="Arial"/>
          <w:sz w:val="24"/>
          <w:szCs w:val="24"/>
          <w:lang w:val="hy-AM"/>
        </w:rPr>
        <w:t>վերաբերյալ:</w:t>
      </w:r>
    </w:p>
    <w:p w:rsidR="00126EF5" w:rsidRPr="00C47628" w:rsidRDefault="00126EF5" w:rsidP="00126EF5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t>Հոդված 1</w:t>
      </w:r>
    </w:p>
    <w:p w:rsidR="00126EF5" w:rsidRPr="00C47628" w:rsidRDefault="00126EF5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Սույն Համաձայնագրի նպատակն է Ստանդարտացման, չափագիտության և սերտիֆիկացման միջպետական խորհրդի կողմից </w:t>
      </w:r>
      <w:r w:rsidR="004923EF" w:rsidRPr="00C47628">
        <w:rPr>
          <w:rFonts w:ascii="GHEA Grapalat" w:hAnsi="GHEA Grapalat" w:cs="Arial"/>
          <w:sz w:val="24"/>
          <w:szCs w:val="24"/>
          <w:lang w:val="hy-AM"/>
        </w:rPr>
        <w:t xml:space="preserve">ընդունվող </w:t>
      </w: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միջպետական </w:t>
      </w:r>
      <w:r w:rsidR="00FC07F7" w:rsidRPr="00C47628">
        <w:rPr>
          <w:rFonts w:ascii="GHEA Grapalat" w:hAnsi="GHEA Grapalat" w:cs="Arial"/>
          <w:sz w:val="24"/>
          <w:szCs w:val="24"/>
          <w:lang w:val="hy-AM"/>
        </w:rPr>
        <w:t>ստանդար</w:t>
      </w:r>
      <w:r w:rsidRPr="00C47628">
        <w:rPr>
          <w:rFonts w:ascii="GHEA Grapalat" w:hAnsi="GHEA Grapalat" w:cs="Arial"/>
          <w:sz w:val="24"/>
          <w:szCs w:val="24"/>
          <w:lang w:val="hy-AM"/>
        </w:rPr>
        <w:t>տացման փաստաթղթերի տարածման միասնական սկզբունքների ձևավորումը:</w:t>
      </w:r>
    </w:p>
    <w:p w:rsidR="00126EF5" w:rsidRPr="00C47628" w:rsidRDefault="00126EF5" w:rsidP="00126EF5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t>Հոդված 2</w:t>
      </w:r>
    </w:p>
    <w:p w:rsidR="00126EF5" w:rsidRPr="00C47628" w:rsidRDefault="00126EF5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sz w:val="24"/>
          <w:szCs w:val="24"/>
          <w:lang w:val="hy-AM"/>
        </w:rPr>
        <w:t>Սույն Համաձայնագրի նպատակների համար բերված տերմիններն ունեն հետևյալ նշանակությունները.</w:t>
      </w:r>
    </w:p>
    <w:p w:rsidR="00126EF5" w:rsidRPr="00C47628" w:rsidRDefault="00126EF5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t>միջպետական ստանդարտացման փաստաթղթեր՝</w:t>
      </w: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 ՄՊԽ կողմից ընդունվող միջպետական ստանդարտները, միջպետական ստանդարտացման վերաբերյալ կանոնները և հանձնարարականները, տեխնիկատնտեսական և սոցիալական </w:t>
      </w:r>
      <w:r w:rsidR="006125AB" w:rsidRPr="00C47628">
        <w:rPr>
          <w:rFonts w:ascii="GHEA Grapalat" w:hAnsi="GHEA Grapalat" w:cs="Arial"/>
          <w:sz w:val="24"/>
          <w:szCs w:val="24"/>
          <w:lang w:val="hy-AM"/>
        </w:rPr>
        <w:t>տեղեկ</w:t>
      </w:r>
      <w:r w:rsidRPr="00C47628">
        <w:rPr>
          <w:rFonts w:ascii="GHEA Grapalat" w:hAnsi="GHEA Grapalat" w:cs="Arial"/>
          <w:sz w:val="24"/>
          <w:szCs w:val="24"/>
          <w:lang w:val="hy-AM"/>
        </w:rPr>
        <w:t>ատվության և դրանց փոփոխությունների միջպետական դասակարգիչները, ինչպես նաև դրանց թարգմանությունները և նախագծերը,</w:t>
      </w:r>
    </w:p>
    <w:p w:rsidR="002010E3" w:rsidRPr="00C47628" w:rsidRDefault="002010E3" w:rsidP="00C04556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7628">
        <w:rPr>
          <w:rFonts w:ascii="GHEA Grapalat" w:hAnsi="GHEA Grapalat" w:cs="Arial"/>
          <w:b/>
          <w:sz w:val="24"/>
          <w:szCs w:val="24"/>
          <w:lang w:val="hy-AM"/>
        </w:rPr>
        <w:lastRenderedPageBreak/>
        <w:t>միջպետական ստանդարտացման փաստաթղթերի տարածում՝</w:t>
      </w:r>
      <w:r w:rsidRPr="00C47628">
        <w:rPr>
          <w:rFonts w:ascii="GHEA Grapalat" w:hAnsi="GHEA Grapalat" w:cs="Arial"/>
          <w:sz w:val="24"/>
          <w:szCs w:val="24"/>
          <w:lang w:val="hy-AM"/>
        </w:rPr>
        <w:t xml:space="preserve"> միջպետական </w:t>
      </w:r>
      <w:r w:rsidR="004923EF" w:rsidRPr="00C47628">
        <w:rPr>
          <w:rFonts w:ascii="GHEA Grapalat" w:hAnsi="GHEA Grapalat" w:cs="Arial"/>
          <w:sz w:val="24"/>
          <w:szCs w:val="24"/>
          <w:lang w:val="hy-AM"/>
        </w:rPr>
        <w:t xml:space="preserve">ստանդարտացման փաստաթղթերի </w:t>
      </w:r>
      <w:r w:rsidRPr="00C47628">
        <w:rPr>
          <w:rFonts w:ascii="GHEA Grapalat" w:hAnsi="GHEA Grapalat" w:cs="Arial"/>
          <w:sz w:val="24"/>
          <w:szCs w:val="24"/>
          <w:lang w:val="hy-AM"/>
        </w:rPr>
        <w:t>վերարտադրումը (ընդօրինակումը), պատճենահանումը, թարգմանությունը՝ դրանց վաճառքի կամ այլ եղանակով տրամադրման նպատակով՝ տպված կամ էլեկտրոնային ձևով, այդ թվում նաև տեղեկատուների, տվյալների բազաների և շտեմարանների, այլ տեղեկատվական ռեսուրսների կազմում, ներառյալ համացանցում զետեղվող տեղեկատվական ռեսուրսները,</w:t>
      </w:r>
    </w:p>
    <w:p w:rsidR="002010E3" w:rsidRPr="00C47628" w:rsidRDefault="002010E3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b/>
          <w:lang w:val="hy-AM"/>
        </w:rPr>
        <w:t xml:space="preserve">ստանդարտացման ազգային մարմին՝ </w:t>
      </w:r>
      <w:r w:rsidRPr="00C47628">
        <w:rPr>
          <w:rFonts w:ascii="GHEA Grapalat" w:hAnsi="GHEA Grapalat"/>
          <w:lang w:val="hy-AM"/>
        </w:rPr>
        <w:t xml:space="preserve">ազգային մակարդակով ճանաչված ստանդարտացման մարմին, որն իրավունք ունի ներկայացնելու պետության շահերը ստանդարտացման ոլորտում՝ ստանդարտացման համապատասխան </w:t>
      </w:r>
      <w:r w:rsidR="004923EF" w:rsidRPr="00C47628">
        <w:rPr>
          <w:rFonts w:ascii="GHEA Grapalat" w:hAnsi="GHEA Grapalat"/>
          <w:lang w:val="hy-AM"/>
        </w:rPr>
        <w:t xml:space="preserve">միջազգային </w:t>
      </w:r>
      <w:r w:rsidRPr="00C47628">
        <w:rPr>
          <w:rFonts w:ascii="GHEA Grapalat" w:hAnsi="GHEA Grapalat"/>
          <w:lang w:val="hy-AM"/>
        </w:rPr>
        <w:t>կամ տարածաշրջանային կազմակերպությունում</w:t>
      </w:r>
      <w:r w:rsidR="007864B1" w:rsidRPr="00C47628">
        <w:rPr>
          <w:rFonts w:ascii="GHEA Grapalat" w:hAnsi="GHEA Grapalat"/>
          <w:lang w:val="hy-AM"/>
        </w:rPr>
        <w:t>:</w:t>
      </w:r>
    </w:p>
    <w:p w:rsidR="007864B1" w:rsidRPr="00C47628" w:rsidRDefault="007864B1" w:rsidP="00887F25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3</w:t>
      </w:r>
    </w:p>
    <w:p w:rsidR="007864B1" w:rsidRPr="00C47628" w:rsidRDefault="00592936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Մ</w:t>
      </w:r>
      <w:r w:rsidR="00887F25" w:rsidRPr="00C47628">
        <w:rPr>
          <w:rFonts w:ascii="GHEA Grapalat" w:hAnsi="GHEA Grapalat"/>
          <w:lang w:val="hy-AM"/>
        </w:rPr>
        <w:t xml:space="preserve">իջպետական ստանդարտացման փաստաթղթերի տարածման </w:t>
      </w:r>
      <w:r w:rsidRPr="00C47628">
        <w:rPr>
          <w:rFonts w:ascii="GHEA Grapalat" w:hAnsi="GHEA Grapalat"/>
          <w:lang w:val="hy-AM"/>
        </w:rPr>
        <w:t>բացա</w:t>
      </w:r>
      <w:r w:rsidR="00E11E4E" w:rsidRPr="00C47628">
        <w:rPr>
          <w:rFonts w:ascii="GHEA Grapalat" w:hAnsi="GHEA Grapalat"/>
          <w:lang w:val="hy-AM"/>
        </w:rPr>
        <w:t>ռիկ</w:t>
      </w:r>
      <w:r w:rsidRPr="00C47628">
        <w:rPr>
          <w:rFonts w:ascii="GHEA Grapalat" w:hAnsi="GHEA Grapalat"/>
          <w:lang w:val="hy-AM"/>
        </w:rPr>
        <w:t xml:space="preserve"> </w:t>
      </w:r>
      <w:r w:rsidR="00887F25" w:rsidRPr="00C47628">
        <w:rPr>
          <w:rFonts w:ascii="GHEA Grapalat" w:hAnsi="GHEA Grapalat"/>
          <w:lang w:val="hy-AM"/>
        </w:rPr>
        <w:t>իրավունքը ամրագրված է ստանդարտացման ազգային մարմիններին կամ դրանց կողմից լիազորված կազմակերպություններին, որոնց վերաբերյալ ստանդարտացման ազգային մարմինները տեղեկացնում են միմյանց և ՄՊԽ ստանդարտների Բյուրոյին:</w:t>
      </w:r>
    </w:p>
    <w:p w:rsidR="00887F25" w:rsidRPr="00C47628" w:rsidRDefault="00887F25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Համաձայնագրի յուրաքանչյուր մասնակից-պետությունում կարող է լինել միջպետական ստանդարտացման փաստաթղթերի տարածման համար պատասխանատու միայն մեկ </w:t>
      </w:r>
      <w:r w:rsidR="004923EF" w:rsidRPr="00C47628">
        <w:rPr>
          <w:rFonts w:ascii="GHEA Grapalat" w:hAnsi="GHEA Grapalat"/>
          <w:lang w:val="hy-AM"/>
        </w:rPr>
        <w:t>ստանդարտացման ազգային մարմին</w:t>
      </w:r>
      <w:r w:rsidR="00096017" w:rsidRPr="00C47628">
        <w:rPr>
          <w:rFonts w:ascii="GHEA Grapalat" w:hAnsi="GHEA Grapalat"/>
          <w:lang w:val="hy-AM"/>
        </w:rPr>
        <w:t xml:space="preserve"> կամ նրա կողմից լիազորված կազմակերպություն</w:t>
      </w:r>
      <w:r w:rsidRPr="00C47628">
        <w:rPr>
          <w:rFonts w:ascii="GHEA Grapalat" w:hAnsi="GHEA Grapalat"/>
          <w:lang w:val="hy-AM"/>
        </w:rPr>
        <w:t>:</w:t>
      </w:r>
    </w:p>
    <w:p w:rsidR="00887F25" w:rsidRPr="00C47628" w:rsidRDefault="00096017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Սույն Համաձայնագրի մասնակից-պետությ</w:t>
      </w:r>
      <w:r w:rsidR="005211EB" w:rsidRPr="00C47628">
        <w:rPr>
          <w:rFonts w:ascii="GHEA Grapalat" w:hAnsi="GHEA Grapalat"/>
          <w:lang w:val="hy-AM"/>
        </w:rPr>
        <w:t>ու</w:t>
      </w:r>
      <w:r w:rsidRPr="00C47628">
        <w:rPr>
          <w:rFonts w:ascii="GHEA Grapalat" w:hAnsi="GHEA Grapalat"/>
          <w:lang w:val="hy-AM"/>
        </w:rPr>
        <w:t>ն</w:t>
      </w:r>
      <w:r w:rsidR="005211EB" w:rsidRPr="00C47628">
        <w:rPr>
          <w:rFonts w:ascii="GHEA Grapalat" w:hAnsi="GHEA Grapalat"/>
          <w:lang w:val="hy-AM"/>
        </w:rPr>
        <w:t>ների</w:t>
      </w:r>
      <w:r w:rsidRPr="00C47628">
        <w:rPr>
          <w:rFonts w:ascii="GHEA Grapalat" w:hAnsi="GHEA Grapalat"/>
          <w:lang w:val="hy-AM"/>
        </w:rPr>
        <w:t xml:space="preserve"> ստանդարտացման ազգային մարմինները կամ դրանց կողմից լիազորված կազմակերպությունները  </w:t>
      </w:r>
      <w:r w:rsidR="00887F25" w:rsidRPr="00C47628">
        <w:rPr>
          <w:rFonts w:ascii="GHEA Grapalat" w:hAnsi="GHEA Grapalat"/>
          <w:lang w:val="hy-AM"/>
        </w:rPr>
        <w:t>միմյանց և ՄՊԽ ստանդարտների Բյուրոյին տեղեկացնում են միջպետական ստա</w:t>
      </w:r>
      <w:r w:rsidR="00FC07F7" w:rsidRPr="00C47628">
        <w:rPr>
          <w:rFonts w:ascii="GHEA Grapalat" w:hAnsi="GHEA Grapalat"/>
          <w:lang w:val="hy-AM"/>
        </w:rPr>
        <w:t>ն</w:t>
      </w:r>
      <w:r w:rsidR="00887F25" w:rsidRPr="00C47628">
        <w:rPr>
          <w:rFonts w:ascii="GHEA Grapalat" w:hAnsi="GHEA Grapalat"/>
          <w:lang w:val="hy-AM"/>
        </w:rPr>
        <w:t>դարտացման փաստաթղթերի չթույլատրված տարածման փաստերի վերաբերյալ:</w:t>
      </w:r>
    </w:p>
    <w:p w:rsidR="00887F25" w:rsidRPr="00C47628" w:rsidRDefault="00887F25" w:rsidP="00997297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4</w:t>
      </w:r>
    </w:p>
    <w:p w:rsidR="00887F25" w:rsidRPr="00C47628" w:rsidRDefault="00887F25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Կողմերն ապահովում են պաշտպանությունը միջպետական ստանդարտացման փաստաթղթերի չթույլատրված տարածումից</w:t>
      </w:r>
      <w:r w:rsidR="00997297" w:rsidRPr="00C47628">
        <w:rPr>
          <w:rFonts w:ascii="GHEA Grapalat" w:hAnsi="GHEA Grapalat"/>
          <w:lang w:val="hy-AM"/>
        </w:rPr>
        <w:t>՝</w:t>
      </w:r>
      <w:r w:rsidRPr="00C47628">
        <w:rPr>
          <w:rFonts w:ascii="GHEA Grapalat" w:hAnsi="GHEA Grapalat"/>
          <w:lang w:val="hy-AM"/>
        </w:rPr>
        <w:t xml:space="preserve"> իրենց պետությունների օրենսդրությանը համապատասխան: </w:t>
      </w:r>
    </w:p>
    <w:p w:rsidR="00997297" w:rsidRPr="00C47628" w:rsidRDefault="00997297" w:rsidP="00997297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5</w:t>
      </w:r>
    </w:p>
    <w:p w:rsidR="00997297" w:rsidRPr="00C47628" w:rsidRDefault="00997297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Միջպետական ստանդարտացման փաստաթղթերի տարածման</w:t>
      </w:r>
      <w:r w:rsidR="00E11E4E" w:rsidRPr="00C47628">
        <w:rPr>
          <w:rFonts w:ascii="GHEA Grapalat" w:hAnsi="GHEA Grapalat"/>
          <w:lang w:val="hy-AM"/>
        </w:rPr>
        <w:t>,</w:t>
      </w:r>
      <w:r w:rsidR="004A69FE" w:rsidRPr="00C47628">
        <w:rPr>
          <w:rFonts w:ascii="GHEA Grapalat" w:hAnsi="GHEA Grapalat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>դրանց չթույլատրված տարածման պաշտպանության</w:t>
      </w:r>
      <w:r w:rsidR="004A69FE" w:rsidRPr="00C47628">
        <w:rPr>
          <w:rFonts w:ascii="GHEA Grapalat" w:hAnsi="GHEA Grapalat"/>
          <w:lang w:val="hy-AM"/>
        </w:rPr>
        <w:t xml:space="preserve"> </w:t>
      </w:r>
      <w:r w:rsidR="00E11E4E" w:rsidRPr="00C47628">
        <w:rPr>
          <w:rFonts w:ascii="GHEA Grapalat" w:hAnsi="GHEA Grapalat"/>
          <w:lang w:val="hy-AM"/>
        </w:rPr>
        <w:t xml:space="preserve">պայմանները </w:t>
      </w:r>
      <w:r w:rsidRPr="00C47628">
        <w:rPr>
          <w:rFonts w:ascii="GHEA Grapalat" w:hAnsi="GHEA Grapalat"/>
          <w:lang w:val="hy-AM"/>
        </w:rPr>
        <w:t>սահմանվում են միջպետական ստանդարտացման փաստաթղթերի տարածման կարգով, որը մշակ</w:t>
      </w:r>
      <w:r w:rsidRPr="00C47628">
        <w:rPr>
          <w:rFonts w:ascii="GHEA Grapalat" w:hAnsi="GHEA Grapalat"/>
          <w:color w:val="auto"/>
          <w:lang w:val="hy-AM"/>
        </w:rPr>
        <w:t>վ</w:t>
      </w:r>
      <w:r w:rsidRPr="00C47628">
        <w:rPr>
          <w:rFonts w:ascii="GHEA Grapalat" w:hAnsi="GHEA Grapalat"/>
          <w:lang w:val="hy-AM"/>
        </w:rPr>
        <w:t>ում է ՄՊԽ-</w:t>
      </w:r>
      <w:r w:rsidRPr="00C47628">
        <w:rPr>
          <w:rFonts w:ascii="GHEA Grapalat" w:hAnsi="GHEA Grapalat"/>
          <w:color w:val="auto"/>
          <w:lang w:val="hy-AM"/>
        </w:rPr>
        <w:t>ում</w:t>
      </w:r>
      <w:r w:rsidRPr="00C47628">
        <w:rPr>
          <w:rFonts w:ascii="GHEA Grapalat" w:hAnsi="GHEA Grapalat"/>
          <w:lang w:val="hy-AM"/>
        </w:rPr>
        <w:t xml:space="preserve"> և հաստատվում է ԱՊՀ Տնտեսական խորհրդի որոշմամբ:</w:t>
      </w:r>
    </w:p>
    <w:p w:rsidR="00997297" w:rsidRPr="00C47628" w:rsidRDefault="00997297" w:rsidP="00997297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lastRenderedPageBreak/>
        <w:t>Հոդված 6</w:t>
      </w:r>
    </w:p>
    <w:p w:rsidR="00997297" w:rsidRPr="00C47628" w:rsidRDefault="00997297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Համաձայնագրի իրականացման գծով գործունեության կոորդինացումը իրագործում է ՄՊԽ ստանդարտների Բյուրոն՝ սույն Համաձայնագրի մասնակից-պետությունների ստանդարտացման ազգային մարմինների հետ </w:t>
      </w:r>
      <w:r w:rsidR="002E116E" w:rsidRPr="00C47628">
        <w:rPr>
          <w:rFonts w:ascii="GHEA Grapalat" w:hAnsi="GHEA Grapalat"/>
          <w:lang w:val="hy-AM"/>
        </w:rPr>
        <w:t>համագործակցությամբ:</w:t>
      </w:r>
    </w:p>
    <w:p w:rsidR="00997297" w:rsidRPr="00C47628" w:rsidRDefault="00997297" w:rsidP="00A905DA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7</w:t>
      </w:r>
    </w:p>
    <w:p w:rsidR="00997297" w:rsidRPr="00C47628" w:rsidRDefault="00997297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Համաձայնագրի մեջ՝ Կողմերի փոխադարձ համաձայնությամբ կարող են </w:t>
      </w:r>
      <w:r w:rsidR="00A905DA" w:rsidRPr="00C47628">
        <w:rPr>
          <w:rFonts w:ascii="GHEA Grapalat" w:hAnsi="GHEA Grapalat"/>
          <w:lang w:val="hy-AM"/>
        </w:rPr>
        <w:t xml:space="preserve">դրա անբաժան մաս հանդիսացող </w:t>
      </w:r>
      <w:r w:rsidRPr="00C47628">
        <w:rPr>
          <w:rFonts w:ascii="GHEA Grapalat" w:hAnsi="GHEA Grapalat"/>
          <w:lang w:val="hy-AM"/>
        </w:rPr>
        <w:t>փոփոխություններ կատարվել</w:t>
      </w:r>
      <w:r w:rsidR="00A905DA" w:rsidRPr="00C47628">
        <w:rPr>
          <w:rFonts w:ascii="GHEA Grapalat" w:hAnsi="GHEA Grapalat"/>
          <w:lang w:val="hy-AM"/>
        </w:rPr>
        <w:t>, որոնք ձևակերպվում են համապատասխան արձանագրությամբ</w:t>
      </w:r>
      <w:r w:rsidR="00EC37E7" w:rsidRPr="00C47628">
        <w:rPr>
          <w:rFonts w:ascii="GHEA Grapalat" w:hAnsi="GHEA Grapalat"/>
          <w:lang w:val="hy-AM"/>
        </w:rPr>
        <w:t xml:space="preserve"> և ուժի մեջ են մտնում սույն Համաձայնագրի 9 հոդվածով նախատեսված կարգով</w:t>
      </w:r>
      <w:r w:rsidR="00A905DA" w:rsidRPr="00C47628">
        <w:rPr>
          <w:rFonts w:ascii="GHEA Grapalat" w:hAnsi="GHEA Grapalat"/>
          <w:lang w:val="hy-AM"/>
        </w:rPr>
        <w:t>:</w:t>
      </w:r>
    </w:p>
    <w:p w:rsidR="002E116E" w:rsidRPr="001E1E50" w:rsidRDefault="002E116E" w:rsidP="001E1E50">
      <w:pPr>
        <w:pStyle w:val="Default"/>
        <w:spacing w:after="120" w:line="276" w:lineRule="auto"/>
        <w:rPr>
          <w:rFonts w:ascii="GHEA Grapalat" w:hAnsi="GHEA Grapalat"/>
          <w:b/>
          <w:lang w:val="en-US"/>
        </w:rPr>
      </w:pPr>
    </w:p>
    <w:p w:rsidR="00A905DA" w:rsidRPr="00C47628" w:rsidRDefault="00A905DA" w:rsidP="00A905DA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8</w:t>
      </w:r>
    </w:p>
    <w:p w:rsidR="00A905DA" w:rsidRPr="00C47628" w:rsidRDefault="00A905DA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Սույն Հ</w:t>
      </w:r>
      <w:r w:rsidR="007126BD" w:rsidRPr="00C47628">
        <w:rPr>
          <w:rFonts w:ascii="GHEA Grapalat" w:hAnsi="GHEA Grapalat"/>
          <w:lang w:val="hy-AM"/>
        </w:rPr>
        <w:t>ա</w:t>
      </w:r>
      <w:r w:rsidRPr="00C47628">
        <w:rPr>
          <w:rFonts w:ascii="GHEA Grapalat" w:hAnsi="GHEA Grapalat"/>
          <w:lang w:val="hy-AM"/>
        </w:rPr>
        <w:t xml:space="preserve">մաձայնագրի կիրառման և մեկնաբանման դեպքում ծագող վիճահարույց խնդիրները Կողմերի միջև լուծվում են շահագրգիռ Կողմերի խորհրդակցությունների և բանակցությունների միջոցով: </w:t>
      </w:r>
    </w:p>
    <w:p w:rsidR="000A021C" w:rsidRPr="00C47628" w:rsidRDefault="000A021C" w:rsidP="00D32036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9</w:t>
      </w:r>
    </w:p>
    <w:p w:rsidR="000A021C" w:rsidRPr="00C47628" w:rsidRDefault="000A021C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համաձայնագիրն ուժի մեջ է մտնում այն ստորագրած Կողմերի կողմից </w:t>
      </w:r>
      <w:r w:rsidR="00D32036" w:rsidRPr="00C47628">
        <w:rPr>
          <w:rFonts w:ascii="GHEA Grapalat" w:hAnsi="GHEA Grapalat"/>
          <w:lang w:val="hy-AM"/>
        </w:rPr>
        <w:t xml:space="preserve">Համաձայնագիրն ուժի մեջ մտնելու համար անհրաժեշտ ներպետական </w:t>
      </w:r>
      <w:r w:rsidR="00EC37E7" w:rsidRPr="00C47628">
        <w:rPr>
          <w:rFonts w:ascii="GHEA Grapalat" w:hAnsi="GHEA Grapalat"/>
          <w:lang w:val="hy-AM"/>
        </w:rPr>
        <w:t>ընթացակարգերի</w:t>
      </w:r>
      <w:r w:rsidR="00D32036" w:rsidRPr="00C47628">
        <w:rPr>
          <w:rFonts w:ascii="GHEA Grapalat" w:hAnsi="GHEA Grapalat"/>
          <w:lang w:val="hy-AM"/>
        </w:rPr>
        <w:t xml:space="preserve"> կատարման վերաբերյալ </w:t>
      </w:r>
      <w:r w:rsidR="00074A64" w:rsidRPr="00C47628">
        <w:rPr>
          <w:rFonts w:ascii="GHEA Grapalat" w:eastAsia="Times New Roman" w:hAnsi="GHEA Grapalat"/>
          <w:lang w:val="hy-AM"/>
        </w:rPr>
        <w:t>ավանդապահի կողմից</w:t>
      </w:r>
      <w:r w:rsidR="00074A64" w:rsidRPr="00C47628">
        <w:rPr>
          <w:rFonts w:ascii="GHEA Grapalat" w:hAnsi="GHEA Grapalat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>երրորդ գրավոր ծանուց</w:t>
      </w:r>
      <w:r w:rsidR="00D32036" w:rsidRPr="00C47628">
        <w:rPr>
          <w:rFonts w:ascii="GHEA Grapalat" w:hAnsi="GHEA Grapalat"/>
          <w:lang w:val="hy-AM"/>
        </w:rPr>
        <w:t>ում</w:t>
      </w:r>
      <w:r w:rsidR="00074A64" w:rsidRPr="00C47628">
        <w:rPr>
          <w:rFonts w:ascii="GHEA Grapalat" w:hAnsi="GHEA Grapalat"/>
          <w:lang w:val="hy-AM"/>
        </w:rPr>
        <w:t>ը</w:t>
      </w:r>
      <w:r w:rsidRPr="00C47628">
        <w:rPr>
          <w:rFonts w:ascii="GHEA Grapalat" w:hAnsi="GHEA Grapalat"/>
          <w:lang w:val="hy-AM"/>
        </w:rPr>
        <w:t xml:space="preserve"> ստանալու ամսաթվից հետո</w:t>
      </w:r>
      <w:r w:rsidR="00D32036" w:rsidRPr="00C47628">
        <w:rPr>
          <w:rFonts w:ascii="GHEA Grapalat" w:hAnsi="GHEA Grapalat"/>
          <w:lang w:val="hy-AM"/>
        </w:rPr>
        <w:t>:</w:t>
      </w:r>
      <w:r w:rsidRPr="00C47628">
        <w:rPr>
          <w:rFonts w:ascii="GHEA Grapalat" w:hAnsi="GHEA Grapalat"/>
          <w:lang w:val="hy-AM"/>
        </w:rPr>
        <w:t xml:space="preserve"> </w:t>
      </w:r>
    </w:p>
    <w:p w:rsidR="00D32036" w:rsidRPr="00C47628" w:rsidRDefault="00D32036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Այն Կողմերի համար, որոնք ներպետական </w:t>
      </w:r>
      <w:r w:rsidR="00EC37E7" w:rsidRPr="00C47628">
        <w:rPr>
          <w:rFonts w:ascii="GHEA Grapalat" w:hAnsi="GHEA Grapalat"/>
          <w:lang w:val="hy-AM"/>
        </w:rPr>
        <w:t xml:space="preserve">ընթացակարգերն </w:t>
      </w:r>
      <w:r w:rsidRPr="00C47628">
        <w:rPr>
          <w:rFonts w:ascii="GHEA Grapalat" w:hAnsi="GHEA Grapalat"/>
          <w:lang w:val="hy-AM"/>
        </w:rPr>
        <w:t xml:space="preserve">իրականացրել են ավելի ուշ, սույն Համաձայնագիրն ուժի մեջ է մտնում </w:t>
      </w:r>
      <w:r w:rsidR="00074A64" w:rsidRPr="00C47628">
        <w:rPr>
          <w:rFonts w:ascii="GHEA Grapalat" w:eastAsia="Times New Roman" w:hAnsi="GHEA Grapalat"/>
          <w:lang w:val="hy-AM"/>
        </w:rPr>
        <w:t>ավանդապահի կողմից</w:t>
      </w:r>
      <w:r w:rsidR="00074A64" w:rsidRPr="00C47628">
        <w:rPr>
          <w:rFonts w:ascii="GHEA Grapalat" w:hAnsi="GHEA Grapalat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>համապատասխան փաստաթղթեր ստանալու ամսաթվից:</w:t>
      </w:r>
    </w:p>
    <w:p w:rsidR="00D32036" w:rsidRPr="00C47628" w:rsidRDefault="00D32036" w:rsidP="00D32036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10</w:t>
      </w:r>
    </w:p>
    <w:p w:rsidR="00D32036" w:rsidRPr="00C47628" w:rsidRDefault="00D32036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Համաձայնագիրն ուժի մեջ մտնելուց հետո </w:t>
      </w:r>
      <w:r w:rsidR="001313D7" w:rsidRPr="00C47628">
        <w:rPr>
          <w:rFonts w:ascii="GHEA Grapalat" w:hAnsi="GHEA Grapalat"/>
          <w:lang w:val="hy-AM"/>
        </w:rPr>
        <w:t xml:space="preserve">բաց է ցանկացած պետության </w:t>
      </w:r>
      <w:r w:rsidRPr="00C47628">
        <w:rPr>
          <w:rFonts w:ascii="GHEA Grapalat" w:hAnsi="GHEA Grapalat"/>
          <w:lang w:val="hy-AM"/>
        </w:rPr>
        <w:t xml:space="preserve">միանալու համար՝ </w:t>
      </w:r>
      <w:r w:rsidRPr="00C47628">
        <w:rPr>
          <w:rFonts w:ascii="GHEA Grapalat" w:hAnsi="GHEA Grapalat"/>
          <w:color w:val="auto"/>
          <w:lang w:val="hy-AM"/>
        </w:rPr>
        <w:t xml:space="preserve">միանալու վերաբերյալ փաստաթուղթը </w:t>
      </w:r>
      <w:r w:rsidR="00074A64" w:rsidRPr="00C47628">
        <w:rPr>
          <w:rFonts w:ascii="GHEA Grapalat" w:hAnsi="GHEA Grapalat"/>
          <w:color w:val="auto"/>
          <w:lang w:val="hy-AM"/>
        </w:rPr>
        <w:t>ավանդապահին</w:t>
      </w:r>
      <w:r w:rsidR="00074A64" w:rsidRPr="00C47628">
        <w:rPr>
          <w:rFonts w:ascii="GHEA Grapalat" w:hAnsi="GHEA Grapalat"/>
          <w:color w:val="auto"/>
          <w:highlight w:val="yellow"/>
          <w:lang w:val="hy-AM"/>
        </w:rPr>
        <w:t xml:space="preserve"> </w:t>
      </w:r>
      <w:r w:rsidR="00074A64" w:rsidRPr="00C47628">
        <w:rPr>
          <w:rFonts w:ascii="GHEA Grapalat" w:hAnsi="GHEA Grapalat"/>
          <w:color w:val="auto"/>
          <w:lang w:val="hy-AM"/>
        </w:rPr>
        <w:t xml:space="preserve"> </w:t>
      </w:r>
      <w:r w:rsidR="009556F8" w:rsidRPr="00C47628">
        <w:rPr>
          <w:rFonts w:ascii="GHEA Grapalat" w:hAnsi="GHEA Grapalat"/>
          <w:color w:val="auto"/>
          <w:lang w:val="hy-AM"/>
        </w:rPr>
        <w:t>փոխան</w:t>
      </w:r>
      <w:r w:rsidRPr="00C47628">
        <w:rPr>
          <w:rFonts w:ascii="GHEA Grapalat" w:hAnsi="GHEA Grapalat"/>
          <w:color w:val="auto"/>
          <w:lang w:val="hy-AM"/>
        </w:rPr>
        <w:t xml:space="preserve">ցելու </w:t>
      </w:r>
      <w:r w:rsidR="00074A64" w:rsidRPr="00C47628">
        <w:rPr>
          <w:rFonts w:ascii="GHEA Grapalat" w:hAnsi="GHEA Grapalat"/>
          <w:color w:val="auto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>միջոցով:</w:t>
      </w:r>
    </w:p>
    <w:p w:rsidR="00D32036" w:rsidRPr="00C47628" w:rsidRDefault="00D32036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ԱՊՀ մասնակից-պետության համար սույն Համաձայնագիրն ուժի մեջ է մտնում միանալու վերաբերյալ փաստաթուղթը </w:t>
      </w:r>
      <w:r w:rsidR="00074A64" w:rsidRPr="00C47628">
        <w:rPr>
          <w:rFonts w:ascii="GHEA Grapalat" w:eastAsia="Times New Roman" w:hAnsi="GHEA Grapalat"/>
          <w:lang w:val="hy-AM"/>
        </w:rPr>
        <w:t>ավանդապահի կողմից</w:t>
      </w:r>
      <w:r w:rsidR="00074A64" w:rsidRPr="00C47628">
        <w:rPr>
          <w:rFonts w:ascii="GHEA Grapalat" w:hAnsi="GHEA Grapalat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>ստանալու ամսաթվից հետո 30 օր</w:t>
      </w:r>
      <w:r w:rsidR="009556F8" w:rsidRPr="00C47628">
        <w:rPr>
          <w:rFonts w:ascii="GHEA Grapalat" w:hAnsi="GHEA Grapalat"/>
          <w:lang w:val="hy-AM"/>
        </w:rPr>
        <w:t xml:space="preserve"> հետո</w:t>
      </w:r>
      <w:r w:rsidRPr="00C47628">
        <w:rPr>
          <w:rFonts w:ascii="GHEA Grapalat" w:hAnsi="GHEA Grapalat"/>
          <w:lang w:val="hy-AM"/>
        </w:rPr>
        <w:t>:</w:t>
      </w:r>
    </w:p>
    <w:p w:rsidR="00F8065B" w:rsidRPr="00C47628" w:rsidRDefault="00F8065B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ԱՊՀ մասնակից</w:t>
      </w:r>
      <w:r w:rsidR="00074A64" w:rsidRPr="00C47628">
        <w:rPr>
          <w:rFonts w:ascii="GHEA Grapalat" w:hAnsi="GHEA Grapalat"/>
          <w:lang w:val="hy-AM"/>
        </w:rPr>
        <w:t>-պետություն</w:t>
      </w:r>
      <w:r w:rsidRPr="00C47628">
        <w:rPr>
          <w:rFonts w:ascii="GHEA Grapalat" w:hAnsi="GHEA Grapalat"/>
          <w:lang w:val="hy-AM"/>
        </w:rPr>
        <w:t xml:space="preserve"> չհանդիսացող պետության համար սույն Համաձայնագիրն ուժի մեջ է մտնում </w:t>
      </w:r>
      <w:r w:rsidR="009556F8" w:rsidRPr="00C47628">
        <w:rPr>
          <w:rFonts w:ascii="GHEA Grapalat" w:hAnsi="GHEA Grapalat"/>
          <w:lang w:val="hy-AM"/>
        </w:rPr>
        <w:t xml:space="preserve">այն ստորագրած կամ </w:t>
      </w:r>
      <w:r w:rsidR="001313D7" w:rsidRPr="00C47628">
        <w:rPr>
          <w:rFonts w:ascii="GHEA Grapalat" w:hAnsi="GHEA Grapalat"/>
          <w:lang w:val="hy-AM"/>
        </w:rPr>
        <w:t xml:space="preserve">դրան </w:t>
      </w:r>
      <w:r w:rsidR="009556F8" w:rsidRPr="00C47628">
        <w:rPr>
          <w:rFonts w:ascii="GHEA Grapalat" w:hAnsi="GHEA Grapalat"/>
          <w:lang w:val="hy-AM"/>
        </w:rPr>
        <w:t xml:space="preserve">միացած </w:t>
      </w:r>
      <w:r w:rsidR="009556F8" w:rsidRPr="00C47628">
        <w:rPr>
          <w:rFonts w:ascii="GHEA Grapalat" w:hAnsi="GHEA Grapalat"/>
          <w:lang w:val="hy-AM"/>
        </w:rPr>
        <w:lastRenderedPageBreak/>
        <w:t xml:space="preserve">պետությունների համաձայնության վերաբերյալ վերջին ծանուցումը </w:t>
      </w:r>
      <w:r w:rsidR="00074A64" w:rsidRPr="00C47628">
        <w:rPr>
          <w:rFonts w:ascii="GHEA Grapalat" w:eastAsia="Times New Roman" w:hAnsi="GHEA Grapalat"/>
          <w:lang w:val="hy-AM"/>
        </w:rPr>
        <w:t>ավանդապահի կողմից</w:t>
      </w:r>
      <w:r w:rsidR="00074A64" w:rsidRPr="00C47628">
        <w:rPr>
          <w:rFonts w:ascii="GHEA Grapalat" w:hAnsi="GHEA Grapalat"/>
          <w:lang w:val="hy-AM"/>
        </w:rPr>
        <w:t xml:space="preserve">  </w:t>
      </w:r>
      <w:r w:rsidR="009556F8" w:rsidRPr="00C47628">
        <w:rPr>
          <w:rFonts w:ascii="GHEA Grapalat" w:hAnsi="GHEA Grapalat"/>
          <w:lang w:val="hy-AM"/>
        </w:rPr>
        <w:t xml:space="preserve">ստանալուց </w:t>
      </w:r>
      <w:r w:rsidRPr="00C47628">
        <w:rPr>
          <w:rFonts w:ascii="GHEA Grapalat" w:hAnsi="GHEA Grapalat"/>
          <w:lang w:val="hy-AM"/>
        </w:rPr>
        <w:t>30</w:t>
      </w:r>
      <w:r w:rsidR="009556F8" w:rsidRPr="00C47628">
        <w:rPr>
          <w:rFonts w:ascii="GHEA Grapalat" w:hAnsi="GHEA Grapalat"/>
          <w:lang w:val="hy-AM"/>
        </w:rPr>
        <w:t xml:space="preserve"> օր հետո:</w:t>
      </w:r>
    </w:p>
    <w:p w:rsidR="002E116E" w:rsidRPr="00C47628" w:rsidRDefault="002E116E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9556F8" w:rsidRPr="00C47628" w:rsidRDefault="009556F8" w:rsidP="00703807">
      <w:pPr>
        <w:pStyle w:val="Default"/>
        <w:spacing w:after="120" w:line="276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C47628">
        <w:rPr>
          <w:rFonts w:ascii="GHEA Grapalat" w:hAnsi="GHEA Grapalat"/>
          <w:b/>
          <w:lang w:val="hy-AM"/>
        </w:rPr>
        <w:t>Հոդված 11</w:t>
      </w:r>
    </w:p>
    <w:p w:rsidR="001D1FA7" w:rsidRPr="00C47628" w:rsidRDefault="009556F8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Սույն Համաձայնագիրը կնքվում է անժամկետ: Կողմերից յուրաքանչյուրն իրավասու է դուրս գալ Համաձայնագրից՝ </w:t>
      </w:r>
      <w:r w:rsidR="00074A64" w:rsidRPr="00C47628">
        <w:rPr>
          <w:rFonts w:ascii="GHEA Grapalat" w:hAnsi="GHEA Grapalat"/>
          <w:lang w:val="hy-AM"/>
        </w:rPr>
        <w:t>ավանդապահին</w:t>
      </w:r>
      <w:r w:rsidRPr="00C47628">
        <w:rPr>
          <w:rFonts w:ascii="GHEA Grapalat" w:hAnsi="GHEA Grapalat"/>
          <w:lang w:val="hy-AM"/>
        </w:rPr>
        <w:t xml:space="preserve"> ուղարկելով գրավոր ծանուցում </w:t>
      </w:r>
      <w:r w:rsidR="005211EB" w:rsidRPr="00C47628">
        <w:rPr>
          <w:rFonts w:ascii="GHEA Grapalat" w:hAnsi="GHEA Grapalat"/>
          <w:lang w:val="hy-AM"/>
        </w:rPr>
        <w:t xml:space="preserve">իր </w:t>
      </w:r>
      <w:r w:rsidRPr="00C47628">
        <w:rPr>
          <w:rFonts w:ascii="GHEA Grapalat" w:hAnsi="GHEA Grapalat"/>
          <w:lang w:val="hy-AM"/>
        </w:rPr>
        <w:t>այդպիսի մտադրության մասին՝ դուրս գալուց</w:t>
      </w:r>
      <w:r w:rsidR="005211EB" w:rsidRPr="00C47628">
        <w:rPr>
          <w:rFonts w:ascii="GHEA Grapalat" w:hAnsi="GHEA Grapalat"/>
          <w:lang w:val="hy-AM"/>
        </w:rPr>
        <w:t xml:space="preserve"> ոչ ուշ, քան</w:t>
      </w:r>
      <w:r w:rsidRPr="00C47628">
        <w:rPr>
          <w:rFonts w:ascii="GHEA Grapalat" w:hAnsi="GHEA Grapalat"/>
          <w:lang w:val="hy-AM"/>
        </w:rPr>
        <w:t xml:space="preserve"> վեց ամիս առաջ և կարգավորելով դրա գործողության ժամանակամիջոցում ծագած Կողմի պարտավորությունները</w:t>
      </w:r>
      <w:r w:rsidR="001D1FA7" w:rsidRPr="00C47628">
        <w:rPr>
          <w:rFonts w:ascii="GHEA Grapalat" w:hAnsi="GHEA Grapalat"/>
          <w:lang w:val="hy-AM"/>
        </w:rPr>
        <w:t xml:space="preserve"> սույն Համաձայնագրի վերաբերյալ:</w:t>
      </w:r>
      <w:r w:rsidRPr="00C47628">
        <w:rPr>
          <w:rFonts w:ascii="GHEA Grapalat" w:hAnsi="GHEA Grapalat"/>
          <w:lang w:val="hy-AM"/>
        </w:rPr>
        <w:t xml:space="preserve"> </w:t>
      </w:r>
    </w:p>
    <w:p w:rsidR="001D1FA7" w:rsidRPr="00C47628" w:rsidRDefault="001D1FA7" w:rsidP="00887F25">
      <w:pPr>
        <w:pStyle w:val="Default"/>
        <w:spacing w:after="120"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noProof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 xml:space="preserve">Կնքվել է </w:t>
      </w:r>
      <w:r w:rsidR="005211EB" w:rsidRPr="00C47628">
        <w:rPr>
          <w:rFonts w:ascii="GHEA Grapalat" w:hAnsi="GHEA Grapalat"/>
          <w:lang w:val="hy-AM"/>
        </w:rPr>
        <w:t xml:space="preserve">Դուշանբե </w:t>
      </w:r>
      <w:r w:rsidR="00166730" w:rsidRPr="00C47628">
        <w:rPr>
          <w:rFonts w:ascii="GHEA Grapalat" w:hAnsi="GHEA Grapalat"/>
          <w:lang w:val="hy-AM"/>
        </w:rPr>
        <w:t>քաղաքում</w:t>
      </w:r>
      <w:r w:rsidR="009313C7" w:rsidRPr="00C47628">
        <w:rPr>
          <w:rFonts w:ascii="GHEA Grapalat" w:hAnsi="GHEA Grapalat"/>
          <w:lang w:val="hy-AM"/>
        </w:rPr>
        <w:t xml:space="preserve">  </w:t>
      </w:r>
      <w:r w:rsidR="000A2FBB" w:rsidRPr="00C47628">
        <w:rPr>
          <w:rFonts w:ascii="GHEA Grapalat" w:hAnsi="GHEA Grapalat"/>
          <w:lang w:val="hy-AM"/>
        </w:rPr>
        <w:t>0</w:t>
      </w:r>
      <w:r w:rsidR="005211EB" w:rsidRPr="00C47628">
        <w:rPr>
          <w:rFonts w:ascii="GHEA Grapalat" w:hAnsi="GHEA Grapalat"/>
          <w:lang w:val="hy-AM"/>
        </w:rPr>
        <w:t>1</w:t>
      </w:r>
      <w:r w:rsidR="009313C7" w:rsidRPr="00C47628">
        <w:rPr>
          <w:rFonts w:ascii="GHEA Grapalat" w:hAnsi="GHEA Grapalat"/>
          <w:lang w:val="hy-AM"/>
        </w:rPr>
        <w:t xml:space="preserve">  </w:t>
      </w:r>
      <w:r w:rsidR="005211EB" w:rsidRPr="00C47628">
        <w:rPr>
          <w:rFonts w:ascii="GHEA Grapalat" w:hAnsi="GHEA Grapalat"/>
          <w:lang w:val="hy-AM"/>
        </w:rPr>
        <w:t xml:space="preserve">հունիսի </w:t>
      </w:r>
      <w:r w:rsidR="009313C7" w:rsidRPr="00C47628">
        <w:rPr>
          <w:rFonts w:ascii="GHEA Grapalat" w:hAnsi="GHEA Grapalat"/>
          <w:lang w:val="hy-AM"/>
        </w:rPr>
        <w:t>201</w:t>
      </w:r>
      <w:r w:rsidR="005211EB" w:rsidRPr="00C47628">
        <w:rPr>
          <w:rFonts w:ascii="GHEA Grapalat" w:hAnsi="GHEA Grapalat"/>
          <w:lang w:val="hy-AM"/>
        </w:rPr>
        <w:t>8</w:t>
      </w:r>
      <w:r w:rsidR="009313C7" w:rsidRPr="00C47628">
        <w:rPr>
          <w:rFonts w:ascii="GHEA Grapalat" w:hAnsi="GHEA Grapalat"/>
          <w:lang w:val="hy-AM"/>
        </w:rPr>
        <w:t xml:space="preserve">  </w:t>
      </w:r>
      <w:r w:rsidRPr="00C47628">
        <w:rPr>
          <w:rFonts w:ascii="GHEA Grapalat" w:hAnsi="GHEA Grapalat"/>
          <w:lang w:val="hy-AM"/>
        </w:rPr>
        <w:t>թվականին</w:t>
      </w:r>
      <w:r w:rsidR="0016711D" w:rsidRPr="00C47628">
        <w:rPr>
          <w:rFonts w:ascii="GHEA Grapalat" w:hAnsi="GHEA Grapalat"/>
          <w:lang w:val="hy-AM"/>
        </w:rPr>
        <w:t xml:space="preserve"> </w:t>
      </w:r>
      <w:r w:rsidRPr="00C47628">
        <w:rPr>
          <w:rFonts w:ascii="GHEA Grapalat" w:hAnsi="GHEA Grapalat"/>
          <w:lang w:val="hy-AM"/>
        </w:rPr>
        <w:t xml:space="preserve">մեկ բնօրինակով ռուսերեն լեզվով: Բնօրինակը պահվում է Անկախ Պետությունների </w:t>
      </w:r>
      <w:r w:rsidR="00703807" w:rsidRPr="00C47628">
        <w:rPr>
          <w:rFonts w:ascii="GHEA Grapalat" w:hAnsi="GHEA Grapalat"/>
          <w:lang w:val="hy-AM"/>
        </w:rPr>
        <w:t>Համա</w:t>
      </w:r>
      <w:r w:rsidRPr="00C47628">
        <w:rPr>
          <w:rFonts w:ascii="GHEA Grapalat" w:hAnsi="GHEA Grapalat"/>
          <w:lang w:val="hy-AM"/>
        </w:rPr>
        <w:t xml:space="preserve">գործակցության գործադիր կոմիտեում, որը սույն Համաձայնագիրը ստորագրած յուրաքանչյուր </w:t>
      </w:r>
      <w:r w:rsidR="005211EB" w:rsidRPr="00C47628">
        <w:rPr>
          <w:rFonts w:ascii="GHEA Grapalat" w:hAnsi="GHEA Grapalat"/>
          <w:lang w:val="hy-AM"/>
        </w:rPr>
        <w:t>պետությա</w:t>
      </w:r>
      <w:r w:rsidRPr="00C47628">
        <w:rPr>
          <w:rFonts w:ascii="GHEA Grapalat" w:hAnsi="GHEA Grapalat"/>
          <w:lang w:val="hy-AM"/>
        </w:rPr>
        <w:t>ն</w:t>
      </w:r>
      <w:r w:rsidR="005211EB" w:rsidRPr="00C47628">
        <w:rPr>
          <w:rFonts w:ascii="GHEA Grapalat" w:hAnsi="GHEA Grapalat"/>
          <w:lang w:val="hy-AM"/>
        </w:rPr>
        <w:t>ն</w:t>
      </w:r>
      <w:r w:rsidRPr="00C47628">
        <w:rPr>
          <w:rFonts w:ascii="GHEA Grapalat" w:hAnsi="GHEA Grapalat"/>
          <w:lang w:val="hy-AM"/>
        </w:rPr>
        <w:t xml:space="preserve"> է ուղարկում դրա վավերացված պատճենը:</w:t>
      </w:r>
    </w:p>
    <w:p w:rsidR="00D57829" w:rsidRPr="001E1E50" w:rsidRDefault="00D57829" w:rsidP="001E1E50">
      <w:pPr>
        <w:pStyle w:val="Default"/>
        <w:spacing w:line="276" w:lineRule="auto"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5211EB" w:rsidRPr="001E1E50" w:rsidRDefault="005211EB" w:rsidP="001E1E50">
      <w:pPr>
        <w:pStyle w:val="Default"/>
        <w:spacing w:line="276" w:lineRule="auto"/>
        <w:jc w:val="both"/>
        <w:rPr>
          <w:rFonts w:ascii="GHEA Grapalat" w:hAnsi="GHEA Grapalat"/>
          <w:lang w:val="en-US"/>
        </w:rPr>
        <w:sectPr w:rsidR="005211EB" w:rsidRPr="001E1E50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lastRenderedPageBreak/>
        <w:t xml:space="preserve">Ադրբեջանի Հանրապետության 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Հայաստանի Հանրապետության 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Բելառուսի Հանրապետության 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2704CE" w:rsidRPr="00C47628" w:rsidRDefault="009313C7" w:rsidP="009313C7">
      <w:pPr>
        <w:pStyle w:val="Default"/>
        <w:spacing w:line="276" w:lineRule="auto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       </w:t>
      </w:r>
      <w:r w:rsidR="002704CE" w:rsidRPr="00C47628">
        <w:rPr>
          <w:rFonts w:ascii="GHEA Grapalat" w:hAnsi="GHEA Grapalat"/>
          <w:lang w:val="hy-AM"/>
        </w:rPr>
        <w:t>Ղազախստանի</w:t>
      </w:r>
      <w:r w:rsidRPr="00C47628">
        <w:rPr>
          <w:rFonts w:ascii="GHEA Grapalat" w:hAnsi="GHEA Grapalat"/>
          <w:lang w:val="hy-AM"/>
        </w:rPr>
        <w:t xml:space="preserve"> </w:t>
      </w:r>
      <w:r w:rsidR="002704CE" w:rsidRPr="00C47628">
        <w:rPr>
          <w:rFonts w:ascii="GHEA Grapalat" w:hAnsi="GHEA Grapalat"/>
          <w:lang w:val="hy-AM"/>
        </w:rPr>
        <w:t>Հանրապետության</w:t>
      </w:r>
    </w:p>
    <w:p w:rsidR="002704CE" w:rsidRPr="00C47628" w:rsidRDefault="002704CE" w:rsidP="009313C7">
      <w:pPr>
        <w:pStyle w:val="Default"/>
        <w:spacing w:line="276" w:lineRule="auto"/>
        <w:ind w:firstLine="708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5211EB" w:rsidRPr="00C47628" w:rsidRDefault="005211EB" w:rsidP="009313C7">
      <w:pPr>
        <w:pStyle w:val="Default"/>
        <w:spacing w:line="276" w:lineRule="auto"/>
        <w:ind w:firstLine="708"/>
        <w:rPr>
          <w:rFonts w:ascii="GHEA Grapalat" w:hAnsi="GHEA Grapalat"/>
          <w:lang w:val="hy-AM"/>
        </w:rPr>
      </w:pP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Ղրղզստանի Հանրապետության </w:t>
      </w:r>
    </w:p>
    <w:p w:rsidR="002704CE" w:rsidRPr="00C47628" w:rsidRDefault="002704CE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5211EB" w:rsidRPr="00C47628" w:rsidRDefault="005211EB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Մոլդովայի Հանրապետության 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lastRenderedPageBreak/>
        <w:t>կառավարության կողմից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Ռուսաստանի Դաշնության 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Տաջիկստանի Հանրապետության 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Թուրքմենստանի 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5211EB" w:rsidRPr="00C47628" w:rsidRDefault="005211EB" w:rsidP="005211EB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Ուզբեկստանի Հանրապետության </w:t>
      </w: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3848E7" w:rsidRPr="00C47628" w:rsidRDefault="003848E7" w:rsidP="003848E7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 xml:space="preserve">Ուկրաինայի </w:t>
      </w:r>
    </w:p>
    <w:p w:rsidR="002704CE" w:rsidRPr="00C47628" w:rsidRDefault="003848E7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t>կառավարության կողմից</w:t>
      </w:r>
    </w:p>
    <w:p w:rsidR="00326C30" w:rsidRPr="00C47628" w:rsidRDefault="00326C30" w:rsidP="002704CE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  <w:sectPr w:rsidR="00326C30" w:rsidRPr="00C47628" w:rsidSect="00D57829">
          <w:type w:val="continuous"/>
          <w:pgSz w:w="12240" w:h="15840"/>
          <w:pgMar w:top="1134" w:right="850" w:bottom="450" w:left="1701" w:header="720" w:footer="720" w:gutter="0"/>
          <w:cols w:num="2" w:space="720"/>
          <w:docGrid w:linePitch="360"/>
        </w:sectPr>
      </w:pPr>
    </w:p>
    <w:p w:rsidR="005211EB" w:rsidRPr="00C47628" w:rsidRDefault="005211EB" w:rsidP="005211EB">
      <w:pPr>
        <w:pStyle w:val="Default"/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47628">
        <w:rPr>
          <w:rFonts w:ascii="GHEA Grapalat" w:hAnsi="GHEA Grapalat"/>
          <w:lang w:val="hy-AM"/>
        </w:rPr>
        <w:lastRenderedPageBreak/>
        <w:t>կառավարության կողմից</w:t>
      </w:r>
    </w:p>
    <w:p w:rsidR="00D57829" w:rsidRPr="00C47628" w:rsidRDefault="00D57829" w:rsidP="0070380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57829" w:rsidRPr="00C47628" w:rsidRDefault="00D57829" w:rsidP="0070380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57829" w:rsidRPr="00C47628" w:rsidRDefault="00D57829" w:rsidP="0070380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57829" w:rsidRPr="00C47628" w:rsidRDefault="00D57829" w:rsidP="0070380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57829" w:rsidRPr="00C47628" w:rsidRDefault="00D57829" w:rsidP="00703807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57829" w:rsidRPr="001E1E50" w:rsidRDefault="00D57829" w:rsidP="001E1E50">
      <w:pPr>
        <w:jc w:val="both"/>
        <w:rPr>
          <w:rFonts w:ascii="GHEA Grapalat" w:hAnsi="GHEA Grapalat" w:cs="Arial"/>
          <w:sz w:val="24"/>
          <w:szCs w:val="24"/>
        </w:rPr>
        <w:sectPr w:rsidR="00D57829" w:rsidRPr="001E1E50" w:rsidSect="00D57829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:rsidR="00925EF7" w:rsidRPr="001E1E50" w:rsidRDefault="00925EF7" w:rsidP="001E1E50">
      <w:pPr>
        <w:jc w:val="both"/>
        <w:rPr>
          <w:rFonts w:ascii="GHEA Grapalat" w:hAnsi="GHEA Grapalat" w:cs="Arial"/>
          <w:sz w:val="24"/>
          <w:szCs w:val="24"/>
        </w:rPr>
      </w:pPr>
    </w:p>
    <w:sectPr w:rsidR="00925EF7" w:rsidRPr="001E1E50" w:rsidSect="003848E7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556"/>
    <w:rsid w:val="00074A64"/>
    <w:rsid w:val="00096017"/>
    <w:rsid w:val="000A021C"/>
    <w:rsid w:val="000A2FBB"/>
    <w:rsid w:val="00126EF5"/>
    <w:rsid w:val="001313D7"/>
    <w:rsid w:val="00141CAB"/>
    <w:rsid w:val="00143EE1"/>
    <w:rsid w:val="00166730"/>
    <w:rsid w:val="0016711D"/>
    <w:rsid w:val="001C35F1"/>
    <w:rsid w:val="001C5B1D"/>
    <w:rsid w:val="001D1FA7"/>
    <w:rsid w:val="001E1E50"/>
    <w:rsid w:val="002010E3"/>
    <w:rsid w:val="002704CE"/>
    <w:rsid w:val="002E116E"/>
    <w:rsid w:val="00326C30"/>
    <w:rsid w:val="003848E7"/>
    <w:rsid w:val="004923EF"/>
    <w:rsid w:val="004A69FE"/>
    <w:rsid w:val="005211EB"/>
    <w:rsid w:val="00592936"/>
    <w:rsid w:val="006125AB"/>
    <w:rsid w:val="00703807"/>
    <w:rsid w:val="007126BD"/>
    <w:rsid w:val="007864B1"/>
    <w:rsid w:val="00790D1D"/>
    <w:rsid w:val="007E65D7"/>
    <w:rsid w:val="00887F25"/>
    <w:rsid w:val="008973CA"/>
    <w:rsid w:val="00925EF7"/>
    <w:rsid w:val="009313C7"/>
    <w:rsid w:val="009556F8"/>
    <w:rsid w:val="00997297"/>
    <w:rsid w:val="00A905DA"/>
    <w:rsid w:val="00B65D78"/>
    <w:rsid w:val="00C04556"/>
    <w:rsid w:val="00C47628"/>
    <w:rsid w:val="00CF3E16"/>
    <w:rsid w:val="00D32036"/>
    <w:rsid w:val="00D57829"/>
    <w:rsid w:val="00E11E4E"/>
    <w:rsid w:val="00E6573B"/>
    <w:rsid w:val="00EC37E7"/>
    <w:rsid w:val="00EE5BE6"/>
    <w:rsid w:val="00F8065B"/>
    <w:rsid w:val="00FC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F1"/>
  </w:style>
  <w:style w:type="paragraph" w:styleId="Heading1">
    <w:name w:val="heading 1"/>
    <w:basedOn w:val="Normal"/>
    <w:next w:val="Normal"/>
    <w:link w:val="Heading1Char"/>
    <w:uiPriority w:val="9"/>
    <w:qFormat/>
    <w:rsid w:val="007864B1"/>
    <w:pPr>
      <w:keepNext/>
      <w:spacing w:before="240" w:after="120" w:line="280" w:lineRule="exact"/>
      <w:jc w:val="center"/>
      <w:outlineLvl w:val="0"/>
    </w:pPr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64B1"/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A021C"/>
    <w:pPr>
      <w:autoSpaceDE w:val="0"/>
      <w:autoSpaceDN w:val="0"/>
      <w:adjustRightInd w:val="0"/>
      <w:spacing w:after="0" w:line="280" w:lineRule="exact"/>
      <w:ind w:firstLine="539"/>
      <w:jc w:val="both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021C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4B1"/>
    <w:pPr>
      <w:keepNext/>
      <w:spacing w:before="240" w:after="120" w:line="280" w:lineRule="exact"/>
      <w:jc w:val="center"/>
      <w:outlineLvl w:val="0"/>
    </w:pPr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64B1"/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A021C"/>
    <w:pPr>
      <w:autoSpaceDE w:val="0"/>
      <w:autoSpaceDN w:val="0"/>
      <w:adjustRightInd w:val="0"/>
      <w:spacing w:after="0" w:line="280" w:lineRule="exact"/>
      <w:ind w:firstLine="539"/>
      <w:jc w:val="both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021C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271C-BACD-4443-97D1-56D155EA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SyuzannaA</cp:lastModifiedBy>
  <cp:revision>16</cp:revision>
  <cp:lastPrinted>2018-03-27T11:32:00Z</cp:lastPrinted>
  <dcterms:created xsi:type="dcterms:W3CDTF">2018-05-05T11:01:00Z</dcterms:created>
  <dcterms:modified xsi:type="dcterms:W3CDTF">2018-05-16T06:25:00Z</dcterms:modified>
</cp:coreProperties>
</file>