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Տ Ե Ղ Ե Կ Ա Ն Ք – Հ Ի Մ Ն Ա Վ Ո Ր ՈՒ Մ</w:t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</w:rPr>
        <w:t>և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 </w:t>
      </w:r>
      <w:r w:rsidRPr="005A1155">
        <w:rPr>
          <w:rFonts w:ascii="GHEA Grapalat" w:hAnsi="GHEA Grapalat" w:cs="GHEA Grapalat"/>
          <w:b/>
          <w:szCs w:val="24"/>
        </w:rPr>
        <w:t>ՀՀ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կառավարության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արձանագրային որոշման նախագծի վերաբերյալ</w:t>
      </w:r>
    </w:p>
    <w:p w:rsidR="00966DB2" w:rsidRPr="005A1155" w:rsidRDefault="00966DB2" w:rsidP="00966DB2">
      <w:pPr>
        <w:pStyle w:val="BodyText"/>
        <w:ind w:firstLine="440"/>
        <w:rPr>
          <w:rFonts w:ascii="GHEA Grapalat" w:hAnsi="GHEA Grapalat" w:cs="GHEA Grapalat"/>
          <w:b/>
          <w:color w:val="FF0000"/>
          <w:szCs w:val="24"/>
          <w:lang w:val="af-ZA"/>
        </w:rPr>
      </w:pPr>
    </w:p>
    <w:p w:rsidR="00966DB2" w:rsidRPr="005A1155" w:rsidRDefault="00966DB2" w:rsidP="00966DB2">
      <w:pPr>
        <w:spacing w:before="0" w:after="0"/>
        <w:rPr>
          <w:rFonts w:ascii="GHEA Grapalat" w:hAnsi="GHEA Grapalat" w:cs="GHEA Grapalat"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pStyle w:val="BodyText3"/>
        <w:spacing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Հայաստանի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Հանրապետության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Վերականգնման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վարկերի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բանկի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միջև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նախատեսվում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ստորագրել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Համայնքային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ենթակառուցվածքների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Ծրագիր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II -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Փուլ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3 (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ԵՄ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ՀՆԳ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>-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ի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բաղկացուցիչ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) -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Հայաստանի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ջրամատակարարման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ջրահեռացման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ենթակառուցվածք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»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ծրագրի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(այսուհետ` Ծրագիր) 15 մլն եվրո արժողությամբ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իրականացման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ֆինանսավորման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համաձայնագիր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</w:p>
    <w:p w:rsidR="00966DB2" w:rsidRPr="005A1155" w:rsidRDefault="00966DB2" w:rsidP="00966DB2">
      <w:pPr>
        <w:pStyle w:val="BodyText3"/>
        <w:spacing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>Ծ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րագիրը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նախատեսված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իրականացնել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3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փոխկապակցված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փուլերով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որոնց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ամբողջական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դեպքում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միայն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հնարավոր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կլինի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ապահովել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թիրախների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լիարժեք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կատարումը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966DB2" w:rsidRPr="005A1155" w:rsidRDefault="00966DB2" w:rsidP="00966DB2">
      <w:pPr>
        <w:pStyle w:val="BodyText3"/>
        <w:spacing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1-ին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արդեն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իսկ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ավարտվել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իսկ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2-րդ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ը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դեռևս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գտնվում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իրականաց</w:t>
      </w:r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ընթացքում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>:  Բ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արեփոխումների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շարունակություն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ն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ապահովելու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նպատակով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KfW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հստակեցվել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են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նաև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3-րդ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ծավալները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966DB2" w:rsidRPr="005A1155" w:rsidRDefault="00966DB2" w:rsidP="00966DB2">
      <w:pPr>
        <w:pStyle w:val="BodyText3"/>
        <w:spacing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Մասնավորապես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պետք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նշել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որ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3-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  <w:lang w:val="en-US"/>
        </w:rPr>
        <w:t>րդ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իրականացումը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թույլ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կտա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ավարտին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հասցնել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Վանաձոր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Գյումրի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քաղաքների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ներքին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արտաքին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ցանցերի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լիարժեք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վերականգնումը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`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ապահովելով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այնտեղ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շուրջօրյա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որակյալ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իրականացնել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Լոռու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Շիրակի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մարզերի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`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ընկերությունների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սպասարկման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տարածքներում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գտնվող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այլ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համայնքներում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առկա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հրատապ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աշխատանքները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`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կապված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ջրահեռացման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համակարգերի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վերանորոգման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`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ապահովելով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տևողության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էական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ավելացում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ի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համեմատ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ներկայումս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առկա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4-6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ժամյա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տևողության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966DB2" w:rsidRPr="005A1155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eu-ES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Արմավիրի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տարածաշրջանը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գտնվում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համաճարակի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առաջացման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բարձր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ռիսկային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գոտում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ինչի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արդյունքում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խիստ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անհրաժեշտություն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առաջացել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կեղտաջրերի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մաքրման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կայան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կառուցելու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: </w:t>
      </w:r>
    </w:p>
    <w:p w:rsidR="00966DB2" w:rsidRPr="005A1155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eu-ES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lastRenderedPageBreak/>
        <w:t>Բացի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այդ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նախկինում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վարկային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ծրագրերի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շրջանակներում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ձեռք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բերված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ջրաչափերի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մեծ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մասի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ստուգաչափման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ժամկետը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լրացել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մոտենում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ավարտին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: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</w:t>
      </w:r>
      <w:r w:rsidRPr="005A1155">
        <w:rPr>
          <w:rFonts w:ascii="GHEA Grapalat" w:hAnsi="GHEA Grapalat" w:cs="GHEA Grapalat"/>
          <w:sz w:val="24"/>
          <w:szCs w:val="24"/>
        </w:rPr>
        <w:t>պատակահարմար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է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գտնվել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ջրաչափական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սարքերի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ձեռք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բերման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և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տեղադրման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հարցին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նույնպես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անդրադառնալ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3-րդ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փուլի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շրջանակներում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>: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</w:p>
    <w:p w:rsidR="00966DB2" w:rsidRPr="005A1155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eu-ES"/>
        </w:rPr>
      </w:pP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Առաջին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անգամ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Հանարապետությունում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ներդրումային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ծրագիր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նախատեսվում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նաև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ՀՀ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գերակա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խնդիրների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ցանկում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ընդգրկված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ջրամատակարար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ընկերությունների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սպասարկման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տարածքից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դուրս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գտնվող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համայնքներում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(560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գյուղերում</w:t>
      </w:r>
      <w:proofErr w:type="spellEnd"/>
      <w:proofErr w:type="gramStart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>)`</w:t>
      </w:r>
      <w:proofErr w:type="gram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10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ֆինանսավորմամբ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: </w:t>
      </w:r>
    </w:p>
    <w:p w:rsidR="00966DB2" w:rsidRPr="005A1155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sz w:val="24"/>
          <w:szCs w:val="24"/>
          <w:lang w:val="eu-ES"/>
        </w:rPr>
      </w:pPr>
      <w:proofErr w:type="spellStart"/>
      <w:r w:rsidRPr="005A1155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3-րդ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փուլի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ընդհանուր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արժեքը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գնահատված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է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73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այդ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թվում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`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բանկից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(KFW) 30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դրամաշնորհ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KFW-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ից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` 2.5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Եվրոպական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ներդրումային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բանկից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(</w:t>
      </w:r>
      <w:r w:rsidRPr="005A1155">
        <w:rPr>
          <w:rFonts w:ascii="GHEA Grapalat" w:hAnsi="GHEA Grapalat" w:cs="GHEA Grapalat"/>
          <w:sz w:val="24"/>
          <w:szCs w:val="24"/>
        </w:rPr>
        <w:t>ԵՆԲ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) 25.5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, </w:t>
      </w:r>
      <w:r w:rsidRPr="005A1155">
        <w:rPr>
          <w:rFonts w:ascii="GHEA Grapalat" w:hAnsi="GHEA Grapalat" w:cs="GHEA Grapalat"/>
          <w:sz w:val="24"/>
          <w:szCs w:val="24"/>
        </w:rPr>
        <w:t>ԵՄ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>/</w:t>
      </w:r>
      <w:r w:rsidRPr="005A1155">
        <w:rPr>
          <w:rFonts w:ascii="GHEA Grapalat" w:hAnsi="GHEA Grapalat" w:cs="GHEA Grapalat"/>
          <w:sz w:val="24"/>
          <w:szCs w:val="24"/>
        </w:rPr>
        <w:t>ՀՆԳ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դրամաշնորհ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` 15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մլն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: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Նշենք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,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որ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վերջինս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տրամադրվելու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է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KFW-</w:t>
      </w:r>
      <w:r w:rsidRPr="005A1155">
        <w:rPr>
          <w:rFonts w:ascii="GHEA Grapalat" w:hAnsi="GHEA Grapalat" w:cs="GHEA Grapalat"/>
          <w:sz w:val="24"/>
          <w:szCs w:val="24"/>
        </w:rPr>
        <w:t>ի</w:t>
      </w:r>
      <w:r w:rsidRPr="005A1155">
        <w:rPr>
          <w:rFonts w:ascii="GHEA Grapalat" w:hAnsi="GHEA Grapalat" w:cs="GHEA Grapalat"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միջոցով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eu-ES"/>
        </w:rPr>
        <w:t>:</w:t>
      </w:r>
    </w:p>
    <w:p w:rsidR="00966DB2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eu-ES"/>
        </w:rPr>
      </w:pP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>KFW-</w:t>
      </w:r>
      <w:r w:rsidRPr="005A1155">
        <w:rPr>
          <w:rFonts w:ascii="GHEA Grapalat" w:hAnsi="GHEA Grapalat" w:cs="GHEA Grapalat"/>
          <w:bCs/>
          <w:sz w:val="24"/>
          <w:szCs w:val="24"/>
        </w:rPr>
        <w:t>ի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վարկային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և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դրամաշնորհային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համաձայնագրերն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արդեն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իսկ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ստորագրվել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են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2013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դեկտեմբերին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: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Իսկ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ԵՆԲ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>-</w:t>
      </w:r>
      <w:r w:rsidRPr="005A1155">
        <w:rPr>
          <w:rFonts w:ascii="GHEA Grapalat" w:hAnsi="GHEA Grapalat" w:cs="GHEA Grapalat"/>
          <w:bCs/>
          <w:sz w:val="24"/>
          <w:szCs w:val="24"/>
        </w:rPr>
        <w:t>ի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ֆինանսական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պայմանգրի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դեռևս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գտնվում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r w:rsidRPr="005A1155">
        <w:rPr>
          <w:rFonts w:ascii="GHEA Grapalat" w:hAnsi="GHEA Grapalat" w:cs="GHEA Grapalat"/>
          <w:bCs/>
          <w:sz w:val="24"/>
          <w:szCs w:val="24"/>
        </w:rPr>
        <w:t>է</w:t>
      </w:r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բանակցություննների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 xml:space="preserve"> </w:t>
      </w:r>
      <w:proofErr w:type="spellStart"/>
      <w:r w:rsidRPr="005A1155">
        <w:rPr>
          <w:rFonts w:ascii="GHEA Grapalat" w:hAnsi="GHEA Grapalat" w:cs="GHEA Grapalat"/>
          <w:bCs/>
          <w:sz w:val="24"/>
          <w:szCs w:val="24"/>
        </w:rPr>
        <w:t>փուլում</w:t>
      </w:r>
      <w:proofErr w:type="spellEnd"/>
      <w:r w:rsidRPr="005A1155">
        <w:rPr>
          <w:rFonts w:ascii="GHEA Grapalat" w:hAnsi="GHEA Grapalat" w:cs="GHEA Grapalat"/>
          <w:bCs/>
          <w:sz w:val="24"/>
          <w:szCs w:val="24"/>
          <w:lang w:val="eu-ES"/>
        </w:rPr>
        <w:t>:</w:t>
      </w:r>
    </w:p>
    <w:p w:rsidR="00966DB2" w:rsidRPr="005A1155" w:rsidRDefault="00966DB2" w:rsidP="00966DB2">
      <w:pPr>
        <w:spacing w:before="0" w:after="0" w:line="360" w:lineRule="auto"/>
        <w:ind w:left="-360" w:firstLine="360"/>
        <w:jc w:val="both"/>
        <w:rPr>
          <w:rFonts w:ascii="GHEA Grapalat" w:hAnsi="GHEA Grapalat" w:cs="GHEA Grapalat"/>
          <w:bCs/>
          <w:sz w:val="24"/>
          <w:szCs w:val="24"/>
          <w:lang w:val="eu-ES"/>
        </w:rPr>
      </w:pPr>
      <w:r>
        <w:rPr>
          <w:rFonts w:ascii="GHEA Grapalat" w:hAnsi="GHEA Grapalat" w:cs="GHEA Grapalat"/>
          <w:bCs/>
          <w:sz w:val="24"/>
          <w:szCs w:val="24"/>
          <w:lang w:val="eu-ES"/>
        </w:rPr>
        <w:t xml:space="preserve">Ելնելով վերոգրյալից` </w:t>
      </w:r>
      <w:r w:rsidRPr="00177CBF">
        <w:rPr>
          <w:rFonts w:ascii="GHEA Grapalat" w:hAnsi="GHEA Grapalat" w:cs="GHEA Grapalat"/>
          <w:bCs/>
          <w:sz w:val="24"/>
          <w:szCs w:val="24"/>
          <w:lang w:val="eu-ES"/>
        </w:rPr>
        <w:t>Հայաստանի Հանրապետության և Վերականգնման վարկերի բանկի միջև «Համայնքային ենթակառուցվածքների Ծրագիր II - Փուլ 3 (ԵՄ ՀՆԳ-ի բաղկացուցիչ) - Հայաստանի ջրամատակարարման և ջրահեռացման ենթակառուցվածք ծրագրի իրականացման ֆինանսավորման համաձայնագրի (15.000.000 եվրո արժողությամբ) նախագծին հավանության տալու մասին ՀՀ կառավարության արձանագրային որոշման</w:t>
      </w:r>
      <w:r>
        <w:rPr>
          <w:rFonts w:ascii="GHEA Grapalat" w:hAnsi="GHEA Grapalat" w:cs="GHEA Grapalat"/>
          <w:bCs/>
          <w:sz w:val="24"/>
          <w:szCs w:val="24"/>
          <w:lang w:val="eu-ES"/>
        </w:rPr>
        <w:t xml:space="preserve"> նախագծի ընդունումը գտնում ենք նպատակահարմար:</w:t>
      </w:r>
    </w:p>
    <w:p w:rsidR="00966DB2" w:rsidRPr="005A1155" w:rsidRDefault="00966DB2" w:rsidP="00966DB2">
      <w:pPr>
        <w:spacing w:before="0" w:after="0"/>
        <w:jc w:val="right"/>
        <w:rPr>
          <w:rFonts w:ascii="GHEA Grapalat" w:hAnsi="GHEA Grapalat" w:cs="GHEA Grapalat"/>
          <w:b/>
          <w:sz w:val="24"/>
          <w:szCs w:val="24"/>
          <w:lang w:val="eu-ES"/>
        </w:rPr>
      </w:pPr>
    </w:p>
    <w:p w:rsidR="00966DB2" w:rsidRPr="005A1155" w:rsidRDefault="00966DB2" w:rsidP="00966DB2">
      <w:pPr>
        <w:spacing w:before="0" w:after="0"/>
        <w:jc w:val="right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966DB2" w:rsidRPr="005A1155" w:rsidRDefault="00966DB2" w:rsidP="00966DB2">
      <w:pPr>
        <w:spacing w:before="0" w:after="0"/>
        <w:jc w:val="right"/>
        <w:rPr>
          <w:rFonts w:ascii="GHEA Grapalat" w:hAnsi="GHEA Grapalat" w:cs="GHEA Grapalat"/>
          <w:b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>ՀՀ ֆինանսների նախարարություն</w:t>
      </w:r>
    </w:p>
    <w:p w:rsidR="00966DB2" w:rsidRPr="005A1155" w:rsidRDefault="00966DB2" w:rsidP="00966DB2">
      <w:pPr>
        <w:spacing w:before="0" w:after="0"/>
        <w:jc w:val="right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966DB2" w:rsidRDefault="00966DB2" w:rsidP="00966DB2">
      <w:pPr>
        <w:pStyle w:val="BodyText"/>
        <w:rPr>
          <w:rFonts w:ascii="GHEA Grapalat" w:hAnsi="GHEA Grapalat" w:cs="GHEA Grapalat"/>
          <w:b/>
          <w:szCs w:val="24"/>
          <w:lang w:val="af-ZA"/>
        </w:rPr>
      </w:pPr>
    </w:p>
    <w:p w:rsidR="00966DB2" w:rsidRPr="005A1155" w:rsidRDefault="00966DB2" w:rsidP="00966DB2">
      <w:pPr>
        <w:pStyle w:val="BodyText"/>
        <w:rPr>
          <w:rFonts w:ascii="GHEA Grapalat" w:hAnsi="GHEA Grapalat" w:cs="GHEA Grapalat"/>
          <w:b/>
          <w:szCs w:val="24"/>
          <w:lang w:val="af-ZA"/>
        </w:r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966DB2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966DB2" w:rsidRDefault="00966DB2">
      <w:pPr>
        <w:spacing w:before="0" w:after="200" w:line="276" w:lineRule="auto"/>
        <w:ind w:left="0" w:firstLine="0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Cs w:val="24"/>
          <w:lang w:val="af-ZA"/>
        </w:rPr>
        <w:br w:type="page"/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lastRenderedPageBreak/>
        <w:t>ՏԵՂԵԿԱՆՔ</w:t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</w:rPr>
        <w:t>և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> ՀՀ կառավարության արձանագրային որոշման նախագծի ընդունման կապակցությամբ պետական կամ տեղական ինքնակառավարման մարմինների բյուջեներում ծախսերի և եկամուտների ավելացման կամ նվազեցման մասին</w:t>
      </w:r>
    </w:p>
    <w:p w:rsidR="00966DB2" w:rsidRPr="005A1155" w:rsidRDefault="00966DB2" w:rsidP="00966DB2">
      <w:pPr>
        <w:pStyle w:val="BodyText"/>
        <w:spacing w:line="240" w:lineRule="auto"/>
        <w:rPr>
          <w:rFonts w:ascii="GHEA Grapalat" w:hAnsi="GHEA Grapalat" w:cs="GHEA Grapalat"/>
          <w:b/>
          <w:szCs w:val="24"/>
          <w:lang w:val="af-ZA"/>
        </w:rPr>
      </w:pPr>
    </w:p>
    <w:p w:rsidR="00966DB2" w:rsidRPr="005A1155" w:rsidRDefault="00966DB2" w:rsidP="00966DB2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ab/>
      </w:r>
      <w:r w:rsidRPr="005A1155">
        <w:rPr>
          <w:rFonts w:ascii="GHEA Grapalat" w:hAnsi="GHEA Grapalat" w:cs="GHEA Grapalat"/>
          <w:sz w:val="24"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և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> ՀՀ կառավարության արձանագրային որոշման նախագծի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>ընդունման կապակցությամբ պետական ու տեղական ինքնակառավարման մարմինների բյուջեներում ծախսերի և եկամուտների փոփոխություն չի նախատեսվում:</w:t>
      </w:r>
    </w:p>
    <w:p w:rsidR="00966DB2" w:rsidRPr="005A1155" w:rsidRDefault="00966DB2" w:rsidP="00966DB2">
      <w:pPr>
        <w:spacing w:before="0" w:after="0"/>
        <w:rPr>
          <w:rFonts w:ascii="GHEA Grapalat" w:hAnsi="GHEA Grapalat" w:cs="GHEA Grapalat"/>
          <w:b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spacing w:before="0" w:after="0"/>
        <w:rPr>
          <w:rFonts w:ascii="GHEA Grapalat" w:hAnsi="GHEA Grapalat" w:cs="GHEA Grapalat"/>
          <w:b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ՏԵՂԵԿԱՆՔ</w:t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</w:rPr>
        <w:t>և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b/>
          <w:szCs w:val="24"/>
          <w:lang w:val="af-ZA"/>
        </w:rPr>
        <w:t> ՀՀ կառավարության արձանագրային որոշման նախագծի ընդունման կապակցությամբ այլ իրավական ակտերում փոփոխություններ կամ լրացումներ կատարելու անհրաժեշտության մասին</w:t>
      </w:r>
    </w:p>
    <w:p w:rsidR="00966DB2" w:rsidRPr="005A1155" w:rsidRDefault="00966DB2" w:rsidP="00966DB2">
      <w:pPr>
        <w:pStyle w:val="BodyText"/>
        <w:jc w:val="left"/>
        <w:rPr>
          <w:rFonts w:ascii="GHEA Grapalat" w:hAnsi="GHEA Grapalat" w:cs="GHEA Grapalat"/>
          <w:b/>
          <w:color w:val="FF0000"/>
          <w:szCs w:val="24"/>
          <w:lang w:val="af-ZA"/>
        </w:rPr>
      </w:pPr>
    </w:p>
    <w:p w:rsidR="00966DB2" w:rsidRPr="005A1155" w:rsidRDefault="00966DB2" w:rsidP="00966DB2">
      <w:pPr>
        <w:spacing w:before="0"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sz w:val="24"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և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lastRenderedPageBreak/>
        <w:t>նախագծին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>ՀՀ կառավարության արձանագրային որոշման նախագծի ընդունման կապակցությամբ այլ իրավական ակտերում փոփոխություններ կամ լրացումներ կատարելու անհրաժեշտություն կառաջանա</w:t>
      </w:r>
      <w:r w:rsidRPr="005A1155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966DB2" w:rsidRPr="005A1155" w:rsidRDefault="00966DB2" w:rsidP="00966DB2">
      <w:pPr>
        <w:spacing w:before="0" w:after="0"/>
        <w:jc w:val="right"/>
        <w:rPr>
          <w:rFonts w:ascii="GHEA Grapalat" w:hAnsi="GHEA Grapalat" w:cs="GHEA Grapalat"/>
          <w:b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spacing w:before="0" w:after="0"/>
        <w:rPr>
          <w:rFonts w:ascii="GHEA Grapalat" w:hAnsi="GHEA Grapalat" w:cs="GHEA Grapalat"/>
          <w:b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>ՏԵՂԵԿԱՆՔ</w:t>
      </w:r>
    </w:p>
    <w:p w:rsidR="00966DB2" w:rsidRPr="005A1155" w:rsidRDefault="00966DB2" w:rsidP="00966DB2">
      <w:pPr>
        <w:spacing w:before="0" w:after="0" w:line="360" w:lineRule="auto"/>
        <w:ind w:left="0" w:firstLine="720"/>
        <w:jc w:val="center"/>
        <w:rPr>
          <w:rFonts w:ascii="GHEA Grapalat" w:hAnsi="GHEA Grapalat" w:cs="GHEA Grapalat"/>
          <w:b/>
          <w:color w:val="FF0000"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և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> ՀՀ կառավարության արձանագրային որոշման նախագիծը մշակող մարմնի և այլ մարմինների մասին, ում հետ նախագիծը համաձայնեցվել է</w:t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color w:val="FF0000"/>
          <w:szCs w:val="24"/>
          <w:lang w:val="af-ZA"/>
        </w:rPr>
      </w:pPr>
    </w:p>
    <w:p w:rsidR="00966DB2" w:rsidRPr="005A1155" w:rsidRDefault="00966DB2" w:rsidP="00966DB2">
      <w:pPr>
        <w:spacing w:before="0" w:after="0" w:line="360" w:lineRule="auto"/>
        <w:ind w:left="0" w:firstLine="57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sz w:val="24"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</w:rPr>
        <w:t>և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sz w:val="24"/>
          <w:szCs w:val="24"/>
          <w:lang w:val="af-ZA"/>
        </w:rPr>
        <w:t>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>ՀՀ կառավարության արձանագրային որոշման նախագծի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sz w:val="24"/>
          <w:szCs w:val="24"/>
          <w:lang w:val="af-ZA"/>
        </w:rPr>
        <w:t xml:space="preserve">մշակվել է ՀՀ ֆինանսների նախարարության աշխատակազմի կողմից: </w:t>
      </w:r>
    </w:p>
    <w:p w:rsidR="00966DB2" w:rsidRPr="005A1155" w:rsidRDefault="00966DB2" w:rsidP="00966DB2">
      <w:pPr>
        <w:pStyle w:val="BodyText"/>
        <w:spacing w:line="240" w:lineRule="auto"/>
        <w:jc w:val="right"/>
        <w:rPr>
          <w:rFonts w:ascii="GHEA Grapalat" w:hAnsi="GHEA Grapalat" w:cs="GHEA Grapalat"/>
          <w:color w:val="FF0000"/>
          <w:szCs w:val="24"/>
          <w:lang w:val="af-ZA"/>
        </w:rPr>
      </w:pPr>
    </w:p>
    <w:p w:rsidR="00966DB2" w:rsidRDefault="00966DB2" w:rsidP="00966DB2">
      <w:pPr>
        <w:pStyle w:val="BodyText"/>
        <w:spacing w:line="240" w:lineRule="auto"/>
        <w:jc w:val="right"/>
        <w:rPr>
          <w:rFonts w:ascii="GHEA Grapalat" w:hAnsi="GHEA Grapalat" w:cs="GHEA Grapalat"/>
          <w:color w:val="FF0000"/>
          <w:szCs w:val="24"/>
          <w:lang w:val="af-ZA"/>
        </w:rPr>
      </w:pPr>
    </w:p>
    <w:p w:rsidR="00966DB2" w:rsidRPr="005A1155" w:rsidRDefault="00966DB2" w:rsidP="00966DB2">
      <w:pPr>
        <w:pStyle w:val="BodyText"/>
        <w:spacing w:line="240" w:lineRule="auto"/>
        <w:jc w:val="right"/>
        <w:rPr>
          <w:rFonts w:ascii="GHEA Grapalat" w:hAnsi="GHEA Grapalat" w:cs="GHEA Grapalat"/>
          <w:color w:val="FF0000"/>
          <w:szCs w:val="24"/>
          <w:lang w:val="af-ZA"/>
        </w:rPr>
      </w:pPr>
    </w:p>
    <w:p w:rsidR="00966DB2" w:rsidRPr="005A1155" w:rsidRDefault="00966DB2" w:rsidP="00966DB2">
      <w:pPr>
        <w:pStyle w:val="BodyText"/>
        <w:spacing w:line="240" w:lineRule="auto"/>
        <w:jc w:val="right"/>
        <w:rPr>
          <w:rFonts w:ascii="GHEA Grapalat" w:hAnsi="GHEA Grapalat" w:cs="GHEA Grapalat"/>
          <w:color w:val="FF0000"/>
          <w:szCs w:val="24"/>
          <w:lang w:val="af-ZA"/>
        </w:rPr>
      </w:pPr>
    </w:p>
    <w:p w:rsidR="00966DB2" w:rsidRPr="005A1155" w:rsidRDefault="00966DB2" w:rsidP="00966DB2">
      <w:pPr>
        <w:pStyle w:val="BodyText"/>
        <w:spacing w:line="240" w:lineRule="auto"/>
        <w:jc w:val="right"/>
        <w:rPr>
          <w:rFonts w:ascii="GHEA Grapalat" w:hAnsi="GHEA Grapalat" w:cs="GHEA Grapalat"/>
          <w:color w:val="FF0000"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 xml:space="preserve">                                                      </w:t>
      </w:r>
      <w:r>
        <w:rPr>
          <w:rFonts w:ascii="GHEA Grapalat" w:hAnsi="GHEA Grapalat" w:cs="GHEA Grapalat"/>
          <w:b/>
          <w:szCs w:val="24"/>
          <w:lang w:val="af-ZA"/>
        </w:rPr>
        <w:t xml:space="preserve">                            </w:t>
      </w:r>
      <w:r w:rsidRPr="005A1155">
        <w:rPr>
          <w:rFonts w:ascii="GHEA Grapalat" w:hAnsi="GHEA Grapalat" w:cs="GHEA Grapalat"/>
          <w:b/>
          <w:szCs w:val="24"/>
          <w:lang w:val="af-ZA"/>
        </w:rPr>
        <w:t xml:space="preserve"> ՀՀ ֆինանսների նախարարություն</w:t>
      </w: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5A1155">
        <w:rPr>
          <w:rFonts w:ascii="GHEA Grapalat" w:hAnsi="GHEA Grapalat" w:cs="GHEA Grapalat"/>
          <w:b/>
          <w:szCs w:val="24"/>
          <w:lang w:val="af-ZA"/>
        </w:rPr>
        <w:tab/>
      </w:r>
      <w:r w:rsidRPr="005A1155">
        <w:rPr>
          <w:rFonts w:ascii="GHEA Grapalat" w:hAnsi="GHEA Grapalat" w:cs="GHEA Grapalat"/>
          <w:b/>
          <w:szCs w:val="24"/>
          <w:lang w:val="af-ZA"/>
        </w:rPr>
        <w:tab/>
      </w:r>
      <w:r w:rsidRPr="005A1155">
        <w:rPr>
          <w:rFonts w:ascii="GHEA Grapalat" w:hAnsi="GHEA Grapalat" w:cs="GHEA Grapalat"/>
          <w:b/>
          <w:szCs w:val="24"/>
          <w:lang w:val="af-ZA"/>
        </w:rPr>
        <w:tab/>
      </w:r>
      <w:r w:rsidRPr="005A1155">
        <w:rPr>
          <w:rFonts w:ascii="GHEA Grapalat" w:hAnsi="GHEA Grapalat" w:cs="GHEA Grapalat"/>
          <w:b/>
          <w:szCs w:val="24"/>
          <w:lang w:val="af-ZA"/>
        </w:rPr>
        <w:tab/>
      </w:r>
    </w:p>
    <w:p w:rsidR="00966DB2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  <w:sectPr w:rsidR="00966DB2" w:rsidSect="00966DB2">
          <w:pgSz w:w="11907" w:h="16840" w:code="9"/>
          <w:pgMar w:top="1134" w:right="567" w:bottom="567" w:left="1134" w:header="709" w:footer="709" w:gutter="0"/>
          <w:cols w:space="708"/>
          <w:docGrid w:linePitch="360"/>
        </w:sectPr>
      </w:pPr>
    </w:p>
    <w:p w:rsidR="00966DB2" w:rsidRPr="005A1155" w:rsidRDefault="00966DB2" w:rsidP="00966DB2">
      <w:pPr>
        <w:pStyle w:val="BodyText"/>
        <w:jc w:val="center"/>
        <w:rPr>
          <w:rFonts w:ascii="GHEA Grapalat" w:hAnsi="GHEA Grapalat" w:cs="GHEA Grapalat"/>
          <w:b/>
          <w:szCs w:val="24"/>
          <w:lang w:val="af-ZA"/>
        </w:rPr>
      </w:pPr>
      <w:bookmarkStart w:id="0" w:name="_GoBack"/>
      <w:bookmarkEnd w:id="0"/>
      <w:r w:rsidRPr="005A1155">
        <w:rPr>
          <w:rFonts w:ascii="GHEA Grapalat" w:hAnsi="GHEA Grapalat" w:cs="GHEA Grapalat"/>
          <w:b/>
          <w:szCs w:val="24"/>
          <w:lang w:val="af-ZA"/>
        </w:rPr>
        <w:lastRenderedPageBreak/>
        <w:t>ՏԵՂԵԿԱՆՔ</w:t>
      </w:r>
    </w:p>
    <w:p w:rsidR="00966DB2" w:rsidRPr="005A1155" w:rsidRDefault="00966DB2" w:rsidP="00966DB2">
      <w:pPr>
        <w:spacing w:before="0" w:after="0" w:line="360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>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</w:rPr>
        <w:t>և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Վերականգնման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վարկերի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բանկի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միջև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5A1155">
        <w:rPr>
          <w:rFonts w:ascii="GHEA Grapalat" w:hAnsi="GHEA Grapalat" w:cs="GHEA Grapalat"/>
          <w:b/>
          <w:sz w:val="24"/>
          <w:szCs w:val="24"/>
          <w:lang w:val="pt-BR"/>
        </w:rPr>
        <w:t>«Համայնքային ենթակառուցվածքների Ծրագիր II - Փուլ 3 (ԵՄ ՀՆԳ-ի բաղկացուցիչ) - Հայաստանի ջրամատակարարման և ջրահեռացման ենթակառուցվածք</w:t>
      </w:r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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ծրագրի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իրականացման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ֆինանսավորման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համաձայնագրի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(15.000.000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եվրո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արժողությամբ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)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նախագծին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հավանության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տալու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5A1155">
        <w:rPr>
          <w:rFonts w:ascii="GHEA Grapalat" w:hAnsi="GHEA Grapalat" w:cs="GHEA Grapalat"/>
          <w:b/>
          <w:sz w:val="24"/>
          <w:szCs w:val="24"/>
        </w:rPr>
        <w:t>մասին</w:t>
      </w:r>
      <w:proofErr w:type="spellEnd"/>
      <w:r w:rsidRPr="005A1155">
        <w:rPr>
          <w:rFonts w:ascii="GHEA Grapalat" w:hAnsi="GHEA Grapalat" w:cs="GHEA Grapalat"/>
          <w:b/>
          <w:sz w:val="24"/>
          <w:szCs w:val="24"/>
          <w:lang w:val="af-ZA"/>
        </w:rPr>
        <w:t xml:space="preserve"> ՀՀ կառավարության արձանագրային որոշման նախագծի վերաբերյալ ներկայացված առաջարկությունների և դիտողությունների մասին </w:t>
      </w:r>
    </w:p>
    <w:p w:rsidR="00966DB2" w:rsidRPr="005A1155" w:rsidRDefault="00966DB2" w:rsidP="00966DB2">
      <w:pPr>
        <w:autoSpaceDE w:val="0"/>
        <w:autoSpaceDN w:val="0"/>
        <w:adjustRightInd w:val="0"/>
        <w:spacing w:before="0" w:after="0"/>
        <w:ind w:right="-32"/>
        <w:jc w:val="center"/>
        <w:rPr>
          <w:rFonts w:ascii="GHEA Grapalat" w:hAnsi="GHEA Grapalat" w:cs="GHEA Grapalat"/>
          <w:b/>
          <w:bCs/>
          <w:color w:val="FF0000"/>
          <w:sz w:val="24"/>
          <w:szCs w:val="24"/>
          <w:lang w:val="af-ZA"/>
        </w:rPr>
      </w:pPr>
    </w:p>
    <w:p w:rsidR="00966DB2" w:rsidRPr="005A1155" w:rsidRDefault="00966DB2" w:rsidP="00966DB2">
      <w:pPr>
        <w:autoSpaceDE w:val="0"/>
        <w:autoSpaceDN w:val="0"/>
        <w:adjustRightInd w:val="0"/>
        <w:spacing w:before="0" w:after="0"/>
        <w:ind w:right="-32"/>
        <w:jc w:val="both"/>
        <w:rPr>
          <w:rFonts w:ascii="GHEA Grapalat" w:hAnsi="GHEA Grapalat" w:cs="GHEA Grapalat"/>
          <w:b/>
          <w:bCs/>
          <w:color w:val="FF0000"/>
          <w:sz w:val="24"/>
          <w:szCs w:val="24"/>
          <w:lang w:val="pt-BR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962"/>
      </w:tblGrid>
      <w:tr w:rsidR="00966DB2" w:rsidRPr="005A1155" w:rsidTr="00966DB2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B2" w:rsidRPr="005A1155" w:rsidRDefault="00966DB2" w:rsidP="009D3C41">
            <w:pPr>
              <w:pStyle w:val="BodyText"/>
              <w:jc w:val="center"/>
              <w:rPr>
                <w:rFonts w:ascii="GHEA Grapalat" w:hAnsi="GHEA Grapalat" w:cs="GHEA Grapalat"/>
                <w:b/>
                <w:bCs/>
                <w:szCs w:val="24"/>
                <w:lang w:val="pt-BR"/>
              </w:rPr>
            </w:pPr>
            <w:r w:rsidRPr="005A1155">
              <w:rPr>
                <w:rFonts w:ascii="GHEA Grapalat" w:hAnsi="GHEA Grapalat" w:cs="GHEA Grapalat"/>
                <w:b/>
                <w:bCs/>
                <w:szCs w:val="24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B2" w:rsidRPr="005A1155" w:rsidRDefault="00966DB2" w:rsidP="009D3C41">
            <w:pPr>
              <w:tabs>
                <w:tab w:val="left" w:pos="-2700"/>
              </w:tabs>
              <w:spacing w:before="0" w:after="0"/>
              <w:ind w:hanging="28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r w:rsidRPr="005A1155"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  <w:t>ՀՀ ֆինանսների նախարարության դիրքորոշումը</w:t>
            </w:r>
          </w:p>
          <w:p w:rsidR="00966DB2" w:rsidRPr="005A1155" w:rsidRDefault="00966DB2" w:rsidP="009D3C41">
            <w:pPr>
              <w:pStyle w:val="BodyText"/>
              <w:spacing w:line="240" w:lineRule="auto"/>
              <w:ind w:left="4" w:hanging="4"/>
              <w:rPr>
                <w:rFonts w:ascii="GHEA Grapalat" w:hAnsi="GHEA Grapalat" w:cs="GHEA Grapalat"/>
                <w:b/>
                <w:bCs/>
                <w:szCs w:val="24"/>
                <w:lang w:val="pt-BR"/>
              </w:rPr>
            </w:pPr>
          </w:p>
        </w:tc>
      </w:tr>
      <w:tr w:rsidR="00966DB2" w:rsidRPr="005A1155" w:rsidTr="00966DB2">
        <w:trPr>
          <w:trHeight w:val="24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DB2" w:rsidRPr="005A1155" w:rsidRDefault="00966DB2" w:rsidP="009D3C41">
            <w:pPr>
              <w:pStyle w:val="BodyText"/>
              <w:ind w:left="4" w:hanging="4"/>
              <w:jc w:val="center"/>
              <w:rPr>
                <w:rFonts w:ascii="GHEA Grapalat" w:hAnsi="GHEA Grapalat" w:cs="GHEA Grapalat"/>
                <w:bCs/>
                <w:color w:val="FF0000"/>
                <w:szCs w:val="24"/>
                <w:highlight w:val="yellow"/>
                <w:lang w:val="pt-BR"/>
              </w:rPr>
            </w:pPr>
          </w:p>
        </w:tc>
      </w:tr>
      <w:tr w:rsidR="00966DB2" w:rsidRPr="00966DB2" w:rsidTr="00966DB2">
        <w:trPr>
          <w:trHeight w:val="4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B2" w:rsidRPr="005A1155" w:rsidRDefault="00966DB2" w:rsidP="009D3C41">
            <w:pPr>
              <w:pStyle w:val="BodyText"/>
              <w:ind w:left="4" w:hanging="4"/>
              <w:jc w:val="left"/>
              <w:rPr>
                <w:rFonts w:ascii="GHEA Grapalat" w:hAnsi="GHEA Grapalat" w:cs="GHEA Grapalat"/>
                <w:szCs w:val="24"/>
                <w:lang w:val="af-ZA"/>
              </w:rPr>
            </w:pPr>
            <w:r w:rsidRPr="005A1155">
              <w:rPr>
                <w:rFonts w:ascii="GHEA Grapalat" w:hAnsi="GHEA Grapalat" w:cs="GHEA Grapalat"/>
                <w:szCs w:val="24"/>
                <w:lang w:val="af-ZA"/>
              </w:rPr>
              <w:t>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Հայաստանի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Հանրապետության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5A1155">
              <w:rPr>
                <w:rFonts w:ascii="GHEA Grapalat" w:hAnsi="GHEA Grapalat" w:cs="GHEA Grapalat"/>
                <w:szCs w:val="24"/>
              </w:rPr>
              <w:t>և</w:t>
            </w:r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Վերականգնման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վարկերի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բանկի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միջև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5A1155">
              <w:rPr>
                <w:rFonts w:ascii="GHEA Grapalat" w:hAnsi="GHEA Grapalat" w:cs="GHEA Grapalat"/>
                <w:szCs w:val="24"/>
                <w:lang w:val="pt-BR"/>
              </w:rPr>
              <w:t>«Համայնքային ենթակառուցվածքների Ծրագիր II - Փուլ 3 (ԵՄ ՀՆԳ-ի բաղկացուցիչ) - Հայաստանի ջրամատակարարման և ջրահեռացման ենթակառուցվածք</w:t>
            </w:r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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ծրագրի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իրականացման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ֆինանսավորման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համաձայնագրի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(15.000.000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եվրո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արժողությամբ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)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նախագծին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հավանության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տալու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5A1155">
              <w:rPr>
                <w:rFonts w:ascii="GHEA Grapalat" w:hAnsi="GHEA Grapalat" w:cs="GHEA Grapalat"/>
                <w:szCs w:val="24"/>
              </w:rPr>
              <w:t>մասին</w:t>
            </w:r>
            <w:proofErr w:type="spellEnd"/>
            <w:r w:rsidRPr="005A1155">
              <w:rPr>
                <w:rFonts w:ascii="GHEA Grapalat" w:hAnsi="GHEA Grapalat" w:cs="GHEA Grapalat"/>
                <w:szCs w:val="24"/>
                <w:lang w:val="af-ZA"/>
              </w:rPr>
              <w:t> ՀՀ կառավարության արձանագրային որոշման</w:t>
            </w:r>
            <w:r w:rsidRPr="005A1155">
              <w:rPr>
                <w:rFonts w:ascii="GHEA Grapalat" w:hAnsi="GHEA Grapalat" w:cs="GHEA Grapalat"/>
                <w:b/>
                <w:szCs w:val="24"/>
                <w:lang w:val="af-ZA"/>
              </w:rPr>
              <w:t xml:space="preserve"> </w:t>
            </w:r>
            <w:r w:rsidRPr="005A1155">
              <w:rPr>
                <w:rFonts w:ascii="GHEA Grapalat" w:hAnsi="GHEA Grapalat" w:cs="GHEA Grapalat"/>
                <w:szCs w:val="24"/>
                <w:lang w:val="af-ZA"/>
              </w:rPr>
              <w:t>նախագիծ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t>ը ներկայացվել է ՀՀ արդարադատության նախարարություն` կարծիքի:</w:t>
            </w:r>
            <w:r w:rsidRPr="005A1155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DB2" w:rsidRPr="00EB74F6" w:rsidRDefault="00966DB2" w:rsidP="00A373DE">
            <w:pPr>
              <w:pStyle w:val="BodyText"/>
              <w:jc w:val="center"/>
              <w:rPr>
                <w:rFonts w:ascii="GHEA Grapalat" w:hAnsi="GHEA Grapalat" w:cs="GHEA Grapalat"/>
                <w:szCs w:val="24"/>
                <w:highlight w:val="yellow"/>
                <w:lang w:val="pt-BR"/>
              </w:rPr>
            </w:pPr>
            <w:r w:rsidRPr="00EB74F6">
              <w:rPr>
                <w:rFonts w:ascii="GHEA Grapalat" w:hAnsi="GHEA Grapalat" w:cs="GHEA Grapalat"/>
                <w:szCs w:val="24"/>
                <w:lang w:val="pt-BR"/>
              </w:rPr>
              <w:t xml:space="preserve">ՀՀ </w:t>
            </w:r>
            <w:r>
              <w:rPr>
                <w:rFonts w:ascii="GHEA Grapalat" w:hAnsi="GHEA Grapalat" w:cs="GHEA Grapalat"/>
                <w:szCs w:val="24"/>
                <w:lang w:val="pt-BR"/>
              </w:rPr>
              <w:t>արդարադատության նախարարությունից կարծիք չի ստացվել:</w:t>
            </w:r>
          </w:p>
        </w:tc>
      </w:tr>
    </w:tbl>
    <w:p w:rsidR="000E5E93" w:rsidRPr="00966DB2" w:rsidRDefault="000E5E93">
      <w:pPr>
        <w:rPr>
          <w:lang w:val="af-ZA"/>
        </w:rPr>
      </w:pPr>
    </w:p>
    <w:sectPr w:rsidR="000E5E93" w:rsidRPr="00966DB2" w:rsidSect="00966DB2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B2"/>
    <w:rsid w:val="000E5E93"/>
    <w:rsid w:val="00966DB2"/>
    <w:rsid w:val="00A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B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66DB2"/>
    <w:pPr>
      <w:spacing w:before="0" w:after="0" w:line="360" w:lineRule="auto"/>
      <w:ind w:left="0" w:firstLine="0"/>
      <w:jc w:val="both"/>
    </w:pPr>
    <w:rPr>
      <w:rFonts w:ascii="Arial LatArm" w:hAnsi="Arial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66DB2"/>
    <w:rPr>
      <w:rFonts w:ascii="Arial LatArm" w:eastAsia="Calibri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66DB2"/>
    <w:pPr>
      <w:spacing w:before="0" w:after="120"/>
      <w:ind w:left="0" w:firstLine="0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966DB2"/>
    <w:rPr>
      <w:rFonts w:ascii="Times New Roman" w:eastAsia="Calibri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B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66DB2"/>
    <w:pPr>
      <w:spacing w:before="0" w:after="0" w:line="360" w:lineRule="auto"/>
      <w:ind w:left="0" w:firstLine="0"/>
      <w:jc w:val="both"/>
    </w:pPr>
    <w:rPr>
      <w:rFonts w:ascii="Arial LatArm" w:hAnsi="Arial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66DB2"/>
    <w:rPr>
      <w:rFonts w:ascii="Arial LatArm" w:eastAsia="Calibri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66DB2"/>
    <w:pPr>
      <w:spacing w:before="0" w:after="120"/>
      <w:ind w:left="0" w:firstLine="0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966DB2"/>
    <w:rPr>
      <w:rFonts w:ascii="Times New Roman" w:eastAsia="Calibri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1062</Words>
  <Characters>6055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2014-04-02T15:47:00Z</dcterms:created>
  <dcterms:modified xsi:type="dcterms:W3CDTF">2014-04-02T15:51:00Z</dcterms:modified>
</cp:coreProperties>
</file>