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E0" w:rsidRPr="002D6ADD" w:rsidRDefault="008F20E0" w:rsidP="008F20E0">
      <w:pPr>
        <w:spacing w:after="0"/>
        <w:ind w:firstLine="0"/>
        <w:jc w:val="right"/>
        <w:rPr>
          <w:rFonts w:ascii="GHEA Grapalat" w:hAnsi="GHEA Grapalat" w:cs="Sylfaen"/>
        </w:rPr>
      </w:pPr>
      <w:r w:rsidRPr="002D6ADD">
        <w:rPr>
          <w:rFonts w:ascii="GHEA Grapalat" w:hAnsi="GHEA Grapalat" w:cs="Sylfaen"/>
        </w:rPr>
        <w:t>Նախագիծ</w:t>
      </w:r>
    </w:p>
    <w:p w:rsidR="008F20E0" w:rsidRPr="002D6ADD" w:rsidRDefault="008F20E0" w:rsidP="008F20E0">
      <w:pPr>
        <w:spacing w:after="0"/>
        <w:ind w:firstLine="0"/>
        <w:jc w:val="right"/>
        <w:rPr>
          <w:rFonts w:ascii="GHEA Grapalat" w:hAnsi="GHEA Grapalat" w:cs="Sylfaen"/>
        </w:rPr>
      </w:pPr>
      <w:r w:rsidRPr="002D6ADD">
        <w:rPr>
          <w:rFonts w:ascii="GHEA Grapalat" w:hAnsi="GHEA Grapalat" w:cs="Sylfaen"/>
        </w:rPr>
        <w:t>--------------------</w:t>
      </w:r>
    </w:p>
    <w:p w:rsidR="008F20E0" w:rsidRPr="002D6ADD" w:rsidRDefault="008F20E0" w:rsidP="008F20E0">
      <w:pPr>
        <w:spacing w:after="0"/>
        <w:ind w:firstLine="0"/>
        <w:jc w:val="right"/>
        <w:rPr>
          <w:rFonts w:ascii="GHEA Grapalat" w:hAnsi="GHEA Grapalat" w:cs="Sylfaen"/>
        </w:rPr>
      </w:pPr>
      <w:r w:rsidRPr="002D6ADD">
        <w:rPr>
          <w:rFonts w:ascii="GHEA Grapalat" w:hAnsi="GHEA Grapalat" w:cs="Sylfaen"/>
        </w:rPr>
        <w:t>Արձանագրային</w:t>
      </w:r>
    </w:p>
    <w:p w:rsidR="008F20E0" w:rsidRPr="002D6ADD" w:rsidRDefault="008F20E0" w:rsidP="008F20E0">
      <w:pPr>
        <w:spacing w:after="0"/>
        <w:ind w:firstLine="0"/>
        <w:jc w:val="right"/>
        <w:rPr>
          <w:rFonts w:ascii="GHEA Grapalat" w:hAnsi="GHEA Grapalat" w:cs="Sylfaen"/>
        </w:rPr>
      </w:pPr>
    </w:p>
    <w:p w:rsidR="008F20E0" w:rsidRPr="002D6ADD" w:rsidRDefault="008F20E0" w:rsidP="008F20E0">
      <w:pPr>
        <w:spacing w:after="0"/>
        <w:ind w:firstLine="0"/>
        <w:jc w:val="right"/>
        <w:rPr>
          <w:rFonts w:ascii="GHEA Grapalat" w:hAnsi="GHEA Grapalat" w:cs="Sylfaen"/>
        </w:rPr>
      </w:pPr>
    </w:p>
    <w:p w:rsidR="008F20E0" w:rsidRPr="002D6ADD" w:rsidRDefault="008F20E0" w:rsidP="008F20E0">
      <w:pPr>
        <w:spacing w:after="0"/>
        <w:ind w:firstLine="0"/>
        <w:jc w:val="right"/>
        <w:rPr>
          <w:rFonts w:ascii="GHEA Grapalat" w:hAnsi="GHEA Grapalat" w:cs="Sylfaen"/>
        </w:rPr>
      </w:pPr>
    </w:p>
    <w:p w:rsidR="008F20E0" w:rsidRPr="002D6ADD" w:rsidRDefault="008F20E0" w:rsidP="008F20E0">
      <w:pPr>
        <w:spacing w:after="0"/>
        <w:ind w:firstLine="0"/>
        <w:jc w:val="right"/>
        <w:rPr>
          <w:rFonts w:ascii="GHEA Grapalat" w:hAnsi="GHEA Grapalat" w:cs="Sylfaen"/>
        </w:rPr>
      </w:pPr>
    </w:p>
    <w:p w:rsidR="008F20E0" w:rsidRPr="002D6ADD" w:rsidRDefault="008F20E0" w:rsidP="008F20E0">
      <w:pPr>
        <w:spacing w:after="0"/>
        <w:ind w:firstLine="0"/>
        <w:jc w:val="right"/>
        <w:rPr>
          <w:rFonts w:ascii="GHEA Grapalat" w:hAnsi="GHEA Grapalat" w:cs="Sylfaen"/>
        </w:rPr>
      </w:pPr>
    </w:p>
    <w:p w:rsidR="008F20E0" w:rsidRPr="002D6ADD" w:rsidRDefault="008F20E0" w:rsidP="008F20E0">
      <w:pPr>
        <w:spacing w:after="0" w:line="360" w:lineRule="auto"/>
        <w:ind w:left="1440" w:right="1350" w:firstLine="0"/>
        <w:jc w:val="center"/>
        <w:rPr>
          <w:rFonts w:ascii="GHEA Grapalat" w:hAnsi="GHEA Grapalat" w:cs="Sylfaen"/>
        </w:rPr>
      </w:pPr>
      <w:r w:rsidRPr="002D6ADD">
        <w:rPr>
          <w:rFonts w:ascii="GHEA Grapalat" w:hAnsi="GHEA Grapalat"/>
          <w:lang w:val="af-ZA"/>
        </w:rPr>
        <w:t>«</w:t>
      </w:r>
      <w:r w:rsidRPr="002D6ADD">
        <w:rPr>
          <w:rFonts w:ascii="GHEA Grapalat" w:hAnsi="GHEA Grapalat" w:cs="Sylfaen"/>
        </w:rPr>
        <w:t>Հայաստանի</w:t>
      </w:r>
      <w:r w:rsidRPr="002D6ADD">
        <w:rPr>
          <w:rFonts w:ascii="GHEA Grapalat" w:hAnsi="GHEA Grapalat" w:cs="Sylfaen"/>
          <w:lang w:val="af-ZA"/>
        </w:rPr>
        <w:t xml:space="preserve"> </w:t>
      </w:r>
      <w:r w:rsidR="004E50C1">
        <w:rPr>
          <w:rFonts w:ascii="GHEA Grapalat" w:hAnsi="GHEA Grapalat" w:cs="Sylfaen"/>
          <w:lang w:val="af-ZA"/>
        </w:rPr>
        <w:t xml:space="preserve"> </w:t>
      </w:r>
      <w:r w:rsidRPr="002D6ADD">
        <w:rPr>
          <w:rFonts w:ascii="GHEA Grapalat" w:hAnsi="GHEA Grapalat" w:cs="Sylfaen"/>
        </w:rPr>
        <w:t>Հանրապետության</w:t>
      </w:r>
      <w:r w:rsidRPr="002D6ADD">
        <w:rPr>
          <w:rFonts w:ascii="GHEA Grapalat" w:hAnsi="GHEA Grapalat" w:cs="Sylfaen"/>
          <w:lang w:val="af-ZA"/>
        </w:rPr>
        <w:t xml:space="preserve"> </w:t>
      </w:r>
      <w:r w:rsidR="004E50C1">
        <w:rPr>
          <w:rFonts w:ascii="GHEA Grapalat" w:hAnsi="GHEA Grapalat" w:cs="Sylfaen"/>
          <w:lang w:val="af-ZA"/>
        </w:rPr>
        <w:t xml:space="preserve"> </w:t>
      </w:r>
      <w:r w:rsidRPr="002D6ADD">
        <w:rPr>
          <w:rFonts w:ascii="GHEA Grapalat" w:hAnsi="GHEA Grapalat" w:cs="Sylfaen"/>
          <w:lang w:val="af-ZA"/>
        </w:rPr>
        <w:t>քրեական օրենսգրքում փոփո</w:t>
      </w:r>
      <w:r w:rsidRPr="002D6ADD">
        <w:rPr>
          <w:rFonts w:ascii="GHEA Grapalat" w:hAnsi="GHEA Grapalat" w:cs="Sylfaen"/>
          <w:lang w:val="af-ZA"/>
        </w:rPr>
        <w:softHyphen/>
        <w:t>խու</w:t>
      </w:r>
      <w:r w:rsidRPr="002D6ADD">
        <w:rPr>
          <w:rFonts w:ascii="GHEA Grapalat" w:hAnsi="GHEA Grapalat" w:cs="Sylfaen"/>
          <w:lang w:val="af-ZA"/>
        </w:rPr>
        <w:softHyphen/>
        <w:t xml:space="preserve">թյուն և լրացում կատարելու մասին» </w:t>
      </w:r>
      <w:r w:rsidRPr="002D6ADD">
        <w:rPr>
          <w:rFonts w:ascii="GHEA Grapalat" w:hAnsi="GHEA Grapalat" w:cs="Sylfaen"/>
        </w:rPr>
        <w:t>Հայաս</w:t>
      </w:r>
      <w:r w:rsidRPr="002D6ADD">
        <w:rPr>
          <w:rFonts w:ascii="GHEA Grapalat" w:hAnsi="GHEA Grapalat" w:cs="Sylfaen"/>
        </w:rPr>
        <w:softHyphen/>
        <w:t>տա</w:t>
      </w:r>
      <w:r w:rsidRPr="002D6ADD">
        <w:rPr>
          <w:rFonts w:ascii="GHEA Grapalat" w:hAnsi="GHEA Grapalat" w:cs="Sylfaen"/>
        </w:rPr>
        <w:softHyphen/>
        <w:t>նի  Հան</w:t>
      </w:r>
      <w:r w:rsidRPr="002D6ADD">
        <w:rPr>
          <w:rFonts w:ascii="GHEA Grapalat" w:hAnsi="GHEA Grapalat" w:cs="Sylfaen"/>
        </w:rPr>
        <w:softHyphen/>
        <w:t>րա</w:t>
      </w:r>
      <w:r w:rsidRPr="002D6ADD">
        <w:rPr>
          <w:rFonts w:ascii="GHEA Grapalat" w:hAnsi="GHEA Grapalat" w:cs="Sylfaen"/>
        </w:rPr>
        <w:softHyphen/>
        <w:t>պե</w:t>
      </w:r>
      <w:r w:rsidRPr="002D6ADD">
        <w:rPr>
          <w:rFonts w:ascii="GHEA Grapalat" w:hAnsi="GHEA Grapalat" w:cs="Sylfaen"/>
        </w:rPr>
        <w:softHyphen/>
        <w:t>տու</w:t>
      </w:r>
      <w:r w:rsidRPr="002D6ADD">
        <w:rPr>
          <w:rFonts w:ascii="GHEA Grapalat" w:hAnsi="GHEA Grapalat" w:cs="Sylfaen"/>
        </w:rPr>
        <w:softHyphen/>
        <w:t xml:space="preserve">թյան </w:t>
      </w:r>
      <w:r w:rsidR="004E50C1">
        <w:rPr>
          <w:rFonts w:ascii="GHEA Grapalat" w:hAnsi="GHEA Grapalat" w:cs="Sylfaen"/>
        </w:rPr>
        <w:t xml:space="preserve"> </w:t>
      </w:r>
      <w:r w:rsidRPr="002D6ADD">
        <w:rPr>
          <w:rFonts w:ascii="GHEA Grapalat" w:hAnsi="GHEA Grapalat" w:cs="Sylfaen"/>
        </w:rPr>
        <w:t>օրեն</w:t>
      </w:r>
      <w:r w:rsidRPr="002D6ADD">
        <w:rPr>
          <w:rFonts w:ascii="GHEA Grapalat" w:hAnsi="GHEA Grapalat" w:cs="Sylfaen"/>
        </w:rPr>
        <w:softHyphen/>
        <w:t>քի նախագծի վերա</w:t>
      </w:r>
      <w:r w:rsidRPr="002D6ADD">
        <w:rPr>
          <w:rFonts w:ascii="GHEA Grapalat" w:hAnsi="GHEA Grapalat" w:cs="Sylfaen"/>
        </w:rPr>
        <w:softHyphen/>
        <w:t>բեր</w:t>
      </w:r>
      <w:r w:rsidRPr="002D6ADD">
        <w:rPr>
          <w:rFonts w:ascii="GHEA Grapalat" w:hAnsi="GHEA Grapalat" w:cs="Sylfaen"/>
        </w:rPr>
        <w:softHyphen/>
        <w:t xml:space="preserve">յալ Հայաստանի </w:t>
      </w:r>
      <w:r w:rsidR="004E50C1">
        <w:rPr>
          <w:rFonts w:ascii="GHEA Grapalat" w:hAnsi="GHEA Grapalat" w:cs="Sylfaen"/>
        </w:rPr>
        <w:t xml:space="preserve"> </w:t>
      </w:r>
      <w:r w:rsidRPr="002D6ADD">
        <w:rPr>
          <w:rFonts w:ascii="GHEA Grapalat" w:hAnsi="GHEA Grapalat" w:cs="Sylfaen"/>
        </w:rPr>
        <w:t>Հանրապե</w:t>
      </w:r>
      <w:r w:rsidRPr="002D6ADD">
        <w:rPr>
          <w:rFonts w:ascii="GHEA Grapalat" w:hAnsi="GHEA Grapalat" w:cs="Sylfaen"/>
        </w:rPr>
        <w:softHyphen/>
        <w:t>տության կառա</w:t>
      </w:r>
      <w:r w:rsidRPr="002D6ADD">
        <w:rPr>
          <w:rFonts w:ascii="GHEA Grapalat" w:hAnsi="GHEA Grapalat" w:cs="Sylfaen"/>
        </w:rPr>
        <w:softHyphen/>
        <w:t>վա</w:t>
      </w:r>
      <w:r w:rsidRPr="002D6ADD">
        <w:rPr>
          <w:rFonts w:ascii="GHEA Grapalat" w:hAnsi="GHEA Grapalat" w:cs="Sylfaen"/>
        </w:rPr>
        <w:softHyphen/>
        <w:t>րու</w:t>
      </w:r>
      <w:r w:rsidRPr="002D6ADD">
        <w:rPr>
          <w:rFonts w:ascii="GHEA Grapalat" w:hAnsi="GHEA Grapalat" w:cs="Sylfaen"/>
        </w:rPr>
        <w:softHyphen/>
        <w:t>թյան եզրա</w:t>
      </w:r>
      <w:r w:rsidRPr="002D6ADD">
        <w:rPr>
          <w:rFonts w:ascii="GHEA Grapalat" w:hAnsi="GHEA Grapalat" w:cs="Sylfaen"/>
        </w:rPr>
        <w:softHyphen/>
        <w:t>կա</w:t>
      </w:r>
      <w:r w:rsidRPr="002D6ADD">
        <w:rPr>
          <w:rFonts w:ascii="GHEA Grapalat" w:hAnsi="GHEA Grapalat" w:cs="Sylfaen"/>
        </w:rPr>
        <w:softHyphen/>
        <w:t>ցու</w:t>
      </w:r>
      <w:r w:rsidRPr="002D6ADD">
        <w:rPr>
          <w:rFonts w:ascii="GHEA Grapalat" w:hAnsi="GHEA Grapalat" w:cs="Sylfaen"/>
        </w:rPr>
        <w:softHyphen/>
        <w:t>թյան նախագծի մասին</w:t>
      </w:r>
    </w:p>
    <w:p w:rsidR="008F20E0" w:rsidRPr="002D6ADD" w:rsidRDefault="008F20E0" w:rsidP="008F20E0">
      <w:pPr>
        <w:spacing w:after="0" w:line="360" w:lineRule="auto"/>
        <w:ind w:left="1440" w:right="1350" w:firstLine="0"/>
        <w:jc w:val="center"/>
        <w:rPr>
          <w:rFonts w:ascii="GHEA Grapalat" w:eastAsia="Times New Roman" w:hAnsi="GHEA Grapalat" w:cs="Times New Roman"/>
          <w:lang w:bidi="ar-SA"/>
        </w:rPr>
      </w:pPr>
      <w:r w:rsidRPr="002D6ADD">
        <w:rPr>
          <w:rFonts w:ascii="GHEA Grapalat" w:hAnsi="GHEA Grapalat" w:cs="Sylfaen"/>
        </w:rPr>
        <w:t>-----------------------------------------------------------------------------------------</w:t>
      </w: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line="360" w:lineRule="auto"/>
        <w:ind w:firstLine="720"/>
        <w:rPr>
          <w:rFonts w:ascii="GHEA Grapalat" w:hAnsi="GHEA Grapalat" w:cs="Sylfaen"/>
        </w:rPr>
      </w:pPr>
      <w:r w:rsidRPr="002D6ADD">
        <w:rPr>
          <w:rFonts w:ascii="GHEA Grapalat" w:hAnsi="GHEA Grapalat" w:cs="Sylfaen"/>
        </w:rPr>
        <w:t xml:space="preserve">Հավանություն տալ </w:t>
      </w:r>
      <w:r w:rsidRPr="002D6ADD">
        <w:rPr>
          <w:rFonts w:ascii="GHEA Grapalat" w:hAnsi="GHEA Grapalat"/>
          <w:lang w:val="af-ZA"/>
        </w:rPr>
        <w:t>«</w:t>
      </w:r>
      <w:r w:rsidRPr="002D6ADD">
        <w:rPr>
          <w:rFonts w:ascii="GHEA Grapalat" w:hAnsi="GHEA Grapalat" w:cs="Sylfaen"/>
        </w:rPr>
        <w:t>Հայաստանի</w:t>
      </w:r>
      <w:r w:rsidRPr="002D6ADD">
        <w:rPr>
          <w:rFonts w:ascii="GHEA Grapalat" w:hAnsi="GHEA Grapalat" w:cs="Sylfaen"/>
          <w:lang w:val="af-ZA"/>
        </w:rPr>
        <w:t xml:space="preserve"> </w:t>
      </w:r>
      <w:r w:rsidRPr="002D6ADD">
        <w:rPr>
          <w:rFonts w:ascii="GHEA Grapalat" w:hAnsi="GHEA Grapalat" w:cs="Sylfaen"/>
        </w:rPr>
        <w:t>Հանրապետության</w:t>
      </w:r>
      <w:r w:rsidRPr="002D6ADD">
        <w:rPr>
          <w:rFonts w:ascii="GHEA Grapalat" w:hAnsi="GHEA Grapalat" w:cs="Sylfaen"/>
          <w:lang w:val="af-ZA"/>
        </w:rPr>
        <w:t xml:space="preserve"> քրեական օրենսգրքում փոփոխություն և լրացում կատարելու մասին» </w:t>
      </w:r>
      <w:r w:rsidRPr="002D6ADD">
        <w:rPr>
          <w:rFonts w:ascii="GHEA Grapalat" w:hAnsi="GHEA Grapalat" w:cs="Sylfaen"/>
        </w:rPr>
        <w:t>Հայաստանի Հան</w:t>
      </w:r>
      <w:r w:rsidRPr="002D6ADD">
        <w:rPr>
          <w:rFonts w:ascii="GHEA Grapalat" w:hAnsi="GHEA Grapalat" w:cs="Sylfaen"/>
        </w:rPr>
        <w:softHyphen/>
        <w:t>րապետության օրենքի նախագծի վերաբերյալ Հայաստանի Հան</w:t>
      </w:r>
      <w:r w:rsidRPr="002D6ADD">
        <w:rPr>
          <w:rFonts w:ascii="GHEA Grapalat" w:hAnsi="GHEA Grapalat" w:cs="Sylfaen"/>
        </w:rPr>
        <w:softHyphen/>
        <w:t>րա</w:t>
      </w:r>
      <w:r w:rsidRPr="002D6ADD">
        <w:rPr>
          <w:rFonts w:ascii="GHEA Grapalat" w:hAnsi="GHEA Grapalat" w:cs="Sylfaen"/>
        </w:rPr>
        <w:softHyphen/>
        <w:t>պե</w:t>
      </w:r>
      <w:r w:rsidRPr="002D6ADD">
        <w:rPr>
          <w:rFonts w:ascii="GHEA Grapalat" w:hAnsi="GHEA Grapalat" w:cs="Sylfaen"/>
        </w:rPr>
        <w:softHyphen/>
        <w:t>տու</w:t>
      </w:r>
      <w:r w:rsidRPr="002D6ADD">
        <w:rPr>
          <w:rFonts w:ascii="GHEA Grapalat" w:hAnsi="GHEA Grapalat" w:cs="Sylfaen"/>
        </w:rPr>
        <w:softHyphen/>
        <w:t>թյան կառավարության եզրա</w:t>
      </w:r>
      <w:r w:rsidRPr="002D6ADD">
        <w:rPr>
          <w:rFonts w:ascii="GHEA Grapalat" w:hAnsi="GHEA Grapalat" w:cs="Sylfaen"/>
        </w:rPr>
        <w:softHyphen/>
        <w:t>կա</w:t>
      </w:r>
      <w:r w:rsidRPr="002D6ADD">
        <w:rPr>
          <w:rFonts w:ascii="GHEA Grapalat" w:hAnsi="GHEA Grapalat" w:cs="Sylfaen"/>
        </w:rPr>
        <w:softHyphen/>
      </w:r>
      <w:r w:rsidRPr="002D6ADD">
        <w:rPr>
          <w:rFonts w:ascii="GHEA Grapalat" w:hAnsi="GHEA Grapalat" w:cs="Sylfaen"/>
        </w:rPr>
        <w:softHyphen/>
        <w:t>ցության նախագծին և այն սահմանված կարգով ներ</w:t>
      </w:r>
      <w:r w:rsidRPr="002D6ADD">
        <w:rPr>
          <w:rFonts w:ascii="GHEA Grapalat" w:hAnsi="GHEA Grapalat" w:cs="Sylfaen"/>
        </w:rPr>
        <w:softHyphen/>
        <w:t>կա</w:t>
      </w:r>
      <w:r w:rsidRPr="002D6ADD">
        <w:rPr>
          <w:rFonts w:ascii="GHEA Grapalat" w:hAnsi="GHEA Grapalat" w:cs="Sylfaen"/>
        </w:rPr>
        <w:softHyphen/>
        <w:t>յացնել Հայաստանի Հան</w:t>
      </w:r>
      <w:r w:rsidRPr="002D6ADD">
        <w:rPr>
          <w:rFonts w:ascii="GHEA Grapalat" w:hAnsi="GHEA Grapalat" w:cs="Sylfaen"/>
        </w:rPr>
        <w:softHyphen/>
        <w:t>րա</w:t>
      </w:r>
      <w:r w:rsidRPr="002D6ADD">
        <w:rPr>
          <w:rFonts w:ascii="GHEA Grapalat" w:hAnsi="GHEA Grapalat" w:cs="Sylfaen"/>
        </w:rPr>
        <w:softHyphen/>
        <w:t>պե</w:t>
      </w:r>
      <w:r w:rsidRPr="002D6ADD">
        <w:rPr>
          <w:rFonts w:ascii="GHEA Grapalat" w:hAnsi="GHEA Grapalat" w:cs="Sylfaen"/>
        </w:rPr>
        <w:softHyphen/>
        <w:t>տության Ազգային ժողով:</w:t>
      </w:r>
    </w:p>
    <w:p w:rsidR="008F20E0" w:rsidRPr="002D6ADD" w:rsidRDefault="008F20E0" w:rsidP="008F20E0">
      <w:pPr>
        <w:spacing w:after="0" w:line="360" w:lineRule="auto"/>
        <w:ind w:firstLine="0"/>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right"/>
        <w:rPr>
          <w:rFonts w:ascii="GHEA Grapalat" w:eastAsia="Times New Roman" w:hAnsi="GHEA Grapalat" w:cs="Times New Roman"/>
          <w:lang w:bidi="ar-SA"/>
        </w:rPr>
      </w:pPr>
      <w:r w:rsidRPr="002D6ADD">
        <w:rPr>
          <w:rFonts w:ascii="GHEA Grapalat" w:hAnsi="GHEA Grapalat" w:cs="Sylfaen"/>
        </w:rPr>
        <w:t xml:space="preserve">Հ. Թովմասյան </w:t>
      </w: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ind w:firstLine="0"/>
        <w:jc w:val="left"/>
        <w:rPr>
          <w:rFonts w:ascii="GHEA Grapalat" w:hAnsi="GHEA Grapalat" w:cs="Sylfaen"/>
        </w:rPr>
      </w:pPr>
    </w:p>
    <w:p w:rsidR="008F20E0" w:rsidRPr="002D6ADD" w:rsidRDefault="008F20E0" w:rsidP="008F20E0">
      <w:pPr>
        <w:spacing w:after="0" w:line="360" w:lineRule="auto"/>
        <w:rPr>
          <w:rFonts w:ascii="GHEA Grapalat" w:hAnsi="GHEA Grapalat" w:cs="Sylfaen"/>
          <w:lang w:val="af-ZA"/>
        </w:rPr>
      </w:pPr>
      <w:proofErr w:type="gramStart"/>
      <w:r w:rsidRPr="002D6ADD">
        <w:rPr>
          <w:rFonts w:ascii="GHEA Grapalat" w:hAnsi="GHEA Grapalat" w:cs="Sylfaen"/>
        </w:rPr>
        <w:t>Ամալյա</w:t>
      </w:r>
      <w:r w:rsidRPr="002D6ADD">
        <w:rPr>
          <w:rFonts w:ascii="GHEA Grapalat" w:hAnsi="GHEA Grapalat" w:cs="Sylfaen"/>
          <w:lang w:val="af-ZA"/>
        </w:rPr>
        <w:t xml:space="preserve"> </w:t>
      </w:r>
      <w:r w:rsidRPr="002D6ADD">
        <w:rPr>
          <w:rFonts w:ascii="GHEA Grapalat" w:hAnsi="GHEA Grapalat" w:cs="Sylfaen"/>
        </w:rPr>
        <w:t>Ենգոյան</w:t>
      </w:r>
      <w:r w:rsidRPr="002D6ADD">
        <w:rPr>
          <w:rFonts w:ascii="GHEA Grapalat" w:hAnsi="GHEA Grapalat" w:cs="Sylfaen"/>
          <w:lang w:val="af-ZA"/>
        </w:rPr>
        <w:t xml:space="preserve">     ------------------------ «       » </w:t>
      </w:r>
      <w:r w:rsidRPr="002D6ADD">
        <w:rPr>
          <w:rFonts w:ascii="GHEA Grapalat" w:hAnsi="GHEA Grapalat" w:cs="Sylfaen"/>
        </w:rPr>
        <w:t xml:space="preserve">օգոստոսի </w:t>
      </w:r>
      <w:r w:rsidRPr="002D6ADD">
        <w:rPr>
          <w:rFonts w:ascii="GHEA Grapalat" w:hAnsi="GHEA Grapalat" w:cs="Sylfaen"/>
          <w:lang w:val="af-ZA"/>
        </w:rPr>
        <w:t xml:space="preserve">2013 </w:t>
      </w:r>
      <w:r w:rsidRPr="002D6ADD">
        <w:rPr>
          <w:rFonts w:ascii="GHEA Grapalat" w:hAnsi="GHEA Grapalat" w:cs="Sylfaen"/>
        </w:rPr>
        <w:t>թ</w:t>
      </w:r>
      <w:r w:rsidRPr="002D6ADD">
        <w:rPr>
          <w:rFonts w:ascii="GHEA Grapalat" w:hAnsi="GHEA Grapalat" w:cs="Sylfaen"/>
          <w:lang w:val="af-ZA"/>
        </w:rPr>
        <w:t>.</w:t>
      </w:r>
      <w:proofErr w:type="gramEnd"/>
    </w:p>
    <w:p w:rsidR="008F20E0" w:rsidRPr="002D6ADD" w:rsidRDefault="008F20E0" w:rsidP="008F20E0">
      <w:pPr>
        <w:spacing w:after="0" w:line="360" w:lineRule="auto"/>
        <w:rPr>
          <w:rFonts w:ascii="GHEA Grapalat" w:hAnsi="GHEA Grapalat" w:cs="Sylfaen"/>
          <w:lang w:val="af-ZA"/>
        </w:rPr>
      </w:pPr>
    </w:p>
    <w:p w:rsidR="008F20E0" w:rsidRPr="002D6ADD" w:rsidRDefault="008F20E0" w:rsidP="008F20E0">
      <w:pPr>
        <w:spacing w:after="0" w:line="360" w:lineRule="auto"/>
        <w:rPr>
          <w:rFonts w:ascii="GHEA Grapalat" w:hAnsi="GHEA Grapalat" w:cs="Sylfaen"/>
          <w:lang w:val="af-ZA"/>
        </w:rPr>
      </w:pPr>
      <w:r w:rsidRPr="002D6ADD">
        <w:rPr>
          <w:rFonts w:ascii="GHEA Grapalat" w:hAnsi="GHEA Grapalat" w:cs="Sylfaen"/>
          <w:lang w:val="af-ZA"/>
        </w:rPr>
        <w:t xml:space="preserve">Արտակ </w:t>
      </w:r>
      <w:r w:rsidR="00871445">
        <w:rPr>
          <w:rFonts w:ascii="GHEA Grapalat" w:hAnsi="GHEA Grapalat" w:cs="Sylfaen"/>
          <w:lang w:val="af-ZA"/>
        </w:rPr>
        <w:t xml:space="preserve">Ասատրյան   </w:t>
      </w:r>
      <w:r w:rsidRPr="002D6ADD">
        <w:rPr>
          <w:rFonts w:ascii="GHEA Grapalat" w:hAnsi="GHEA Grapalat" w:cs="Sylfaen"/>
          <w:lang w:val="af-ZA"/>
        </w:rPr>
        <w:t xml:space="preserve">  -------------------- «       » </w:t>
      </w:r>
      <w:r w:rsidRPr="002D6ADD">
        <w:rPr>
          <w:rFonts w:ascii="GHEA Grapalat" w:hAnsi="GHEA Grapalat" w:cs="Sylfaen"/>
        </w:rPr>
        <w:t xml:space="preserve">օգոստոսի </w:t>
      </w:r>
      <w:r w:rsidRPr="002D6ADD">
        <w:rPr>
          <w:rFonts w:ascii="GHEA Grapalat" w:hAnsi="GHEA Grapalat" w:cs="Sylfaen"/>
          <w:lang w:val="af-ZA"/>
        </w:rPr>
        <w:t xml:space="preserve">2013 </w:t>
      </w:r>
      <w:r w:rsidRPr="002D6ADD">
        <w:rPr>
          <w:rFonts w:ascii="GHEA Grapalat" w:hAnsi="GHEA Grapalat" w:cs="Sylfaen"/>
        </w:rPr>
        <w:t>թ</w:t>
      </w:r>
      <w:r w:rsidRPr="002D6ADD">
        <w:rPr>
          <w:rFonts w:ascii="GHEA Grapalat" w:hAnsi="GHEA Grapalat" w:cs="Sylfaen"/>
          <w:lang w:val="af-ZA"/>
        </w:rPr>
        <w:t>.</w:t>
      </w:r>
    </w:p>
    <w:p w:rsidR="008F20E0" w:rsidRPr="002D6ADD" w:rsidRDefault="008F20E0" w:rsidP="008F20E0">
      <w:pPr>
        <w:spacing w:after="0" w:line="360" w:lineRule="auto"/>
        <w:rPr>
          <w:rFonts w:ascii="GHEA Grapalat" w:hAnsi="GHEA Grapalat" w:cs="Sylfaen"/>
          <w:lang w:val="af-ZA"/>
        </w:rPr>
      </w:pPr>
    </w:p>
    <w:p w:rsidR="008F20E0" w:rsidRPr="002D6ADD" w:rsidRDefault="008F20E0" w:rsidP="008F20E0">
      <w:pPr>
        <w:spacing w:after="0" w:line="360" w:lineRule="auto"/>
        <w:rPr>
          <w:rFonts w:ascii="GHEA Grapalat" w:hAnsi="GHEA Grapalat"/>
        </w:rPr>
      </w:pPr>
      <w:proofErr w:type="gramStart"/>
      <w:r w:rsidRPr="002D6ADD">
        <w:rPr>
          <w:rFonts w:ascii="GHEA Grapalat" w:hAnsi="GHEA Grapalat" w:cs="Sylfaen"/>
        </w:rPr>
        <w:t>Արթուր</w:t>
      </w:r>
      <w:r w:rsidRPr="002D6ADD">
        <w:rPr>
          <w:rFonts w:ascii="GHEA Grapalat" w:hAnsi="GHEA Grapalat" w:cs="Sylfaen"/>
          <w:lang w:val="af-ZA"/>
        </w:rPr>
        <w:t xml:space="preserve"> </w:t>
      </w:r>
      <w:r w:rsidRPr="002D6ADD">
        <w:rPr>
          <w:rFonts w:ascii="GHEA Grapalat" w:hAnsi="GHEA Grapalat" w:cs="Sylfaen"/>
        </w:rPr>
        <w:t>Սարգսյան</w:t>
      </w:r>
      <w:r w:rsidRPr="002D6ADD">
        <w:rPr>
          <w:rFonts w:ascii="GHEA Grapalat" w:hAnsi="GHEA Grapalat" w:cs="Sylfaen"/>
          <w:lang w:val="af-ZA"/>
        </w:rPr>
        <w:t xml:space="preserve"> ------------------------- «       » </w:t>
      </w:r>
      <w:r w:rsidRPr="002D6ADD">
        <w:rPr>
          <w:rFonts w:ascii="GHEA Grapalat" w:hAnsi="GHEA Grapalat" w:cs="Sylfaen"/>
        </w:rPr>
        <w:t xml:space="preserve">օգոստոսի </w:t>
      </w:r>
      <w:r w:rsidRPr="002D6ADD">
        <w:rPr>
          <w:rFonts w:ascii="GHEA Grapalat" w:hAnsi="GHEA Grapalat" w:cs="Sylfaen"/>
          <w:lang w:val="af-ZA"/>
        </w:rPr>
        <w:t xml:space="preserve">2013 </w:t>
      </w:r>
      <w:r w:rsidRPr="002D6ADD">
        <w:rPr>
          <w:rFonts w:ascii="GHEA Grapalat" w:hAnsi="GHEA Grapalat" w:cs="Sylfaen"/>
        </w:rPr>
        <w:t>թ</w:t>
      </w:r>
      <w:r w:rsidRPr="002D6ADD">
        <w:rPr>
          <w:rFonts w:ascii="GHEA Grapalat" w:hAnsi="GHEA Grapalat" w:cs="Sylfaen"/>
          <w:lang w:val="af-ZA"/>
        </w:rPr>
        <w:t>.</w:t>
      </w:r>
      <w:proofErr w:type="gramEnd"/>
    </w:p>
    <w:p w:rsidR="008F20E0" w:rsidRPr="002D6ADD" w:rsidRDefault="008F20E0" w:rsidP="008F20E0">
      <w:pPr>
        <w:pStyle w:val="mechtex"/>
        <w:spacing w:line="360" w:lineRule="auto"/>
        <w:jc w:val="right"/>
        <w:rPr>
          <w:rFonts w:ascii="GHEA Grapalat" w:hAnsi="GHEA Grapalat"/>
          <w:u w:val="single"/>
        </w:rPr>
      </w:pPr>
      <w:r w:rsidRPr="002D6ADD">
        <w:rPr>
          <w:rFonts w:ascii="GHEA Grapalat" w:hAnsi="GHEA Grapalat"/>
          <w:color w:val="000000"/>
          <w:u w:val="single"/>
        </w:rPr>
        <w:lastRenderedPageBreak/>
        <w:t>Նախագիծ</w:t>
      </w:r>
    </w:p>
    <w:p w:rsidR="008F20E0" w:rsidRPr="002D6ADD" w:rsidRDefault="008F20E0" w:rsidP="008F20E0">
      <w:pPr>
        <w:pStyle w:val="mechtex"/>
        <w:spacing w:line="360" w:lineRule="auto"/>
        <w:rPr>
          <w:rFonts w:ascii="GHEA Grapalat" w:hAnsi="GHEA Grapalat"/>
        </w:rPr>
      </w:pPr>
    </w:p>
    <w:p w:rsidR="008F20E0" w:rsidRPr="002D6ADD" w:rsidRDefault="008F20E0" w:rsidP="008F20E0">
      <w:pPr>
        <w:pStyle w:val="mechtex"/>
        <w:spacing w:line="360" w:lineRule="auto"/>
        <w:rPr>
          <w:rFonts w:ascii="GHEA Grapalat" w:hAnsi="GHEA Grapalat"/>
        </w:rPr>
      </w:pPr>
    </w:p>
    <w:p w:rsidR="008F20E0" w:rsidRPr="002D6ADD" w:rsidRDefault="008F20E0" w:rsidP="008F20E0">
      <w:pPr>
        <w:pStyle w:val="mechtex"/>
        <w:spacing w:line="360" w:lineRule="auto"/>
        <w:rPr>
          <w:rFonts w:ascii="GHEA Grapalat" w:hAnsi="GHEA Grapalat"/>
        </w:rPr>
      </w:pPr>
    </w:p>
    <w:p w:rsidR="008F20E0" w:rsidRPr="002D6ADD" w:rsidRDefault="008F20E0" w:rsidP="008F20E0">
      <w:pPr>
        <w:pStyle w:val="mechtex"/>
        <w:spacing w:line="360" w:lineRule="auto"/>
        <w:rPr>
          <w:rFonts w:ascii="GHEA Grapalat" w:hAnsi="GHEA Grapalat"/>
        </w:rPr>
      </w:pPr>
    </w:p>
    <w:p w:rsidR="008F20E0" w:rsidRPr="002D6ADD" w:rsidRDefault="008F20E0" w:rsidP="008F20E0">
      <w:pPr>
        <w:pStyle w:val="mechtex"/>
        <w:spacing w:line="360" w:lineRule="auto"/>
        <w:ind w:left="5040"/>
        <w:rPr>
          <w:rFonts w:ascii="GHEA Grapalat" w:hAnsi="GHEA Grapalat" w:cs="Arial Armenian"/>
        </w:rPr>
      </w:pPr>
      <w:r w:rsidRPr="002D6ADD">
        <w:rPr>
          <w:rFonts w:ascii="GHEA Grapalat" w:hAnsi="GHEA Grapalat" w:cs="Sylfaen"/>
        </w:rPr>
        <w:t xml:space="preserve">  ՀԱՅԱՍՏԱՆԻ</w:t>
      </w:r>
      <w:r w:rsidRPr="002D6ADD">
        <w:rPr>
          <w:rFonts w:ascii="GHEA Grapalat" w:hAnsi="GHEA Grapalat" w:cs="Arial Armenian"/>
        </w:rPr>
        <w:t xml:space="preserve"> </w:t>
      </w:r>
      <w:r w:rsidRPr="002D6ADD">
        <w:rPr>
          <w:rFonts w:ascii="GHEA Grapalat" w:hAnsi="GHEA Grapalat" w:cs="Sylfaen"/>
        </w:rPr>
        <w:t>ՀԱՆՐԱՊԵՏՈՒԹՅԱՆ</w:t>
      </w:r>
    </w:p>
    <w:p w:rsidR="008F20E0" w:rsidRPr="002D6ADD" w:rsidRDefault="008F20E0" w:rsidP="008F20E0">
      <w:pPr>
        <w:pStyle w:val="mechtex"/>
        <w:spacing w:line="360" w:lineRule="auto"/>
        <w:ind w:left="2880" w:firstLine="720"/>
        <w:rPr>
          <w:rFonts w:ascii="GHEA Grapalat" w:hAnsi="GHEA Grapalat" w:cs="Arial Armenian"/>
        </w:rPr>
      </w:pPr>
      <w:r w:rsidRPr="002D6ADD">
        <w:rPr>
          <w:rFonts w:ascii="GHEA Grapalat" w:hAnsi="GHEA Grapalat" w:cs="Sylfaen"/>
        </w:rPr>
        <w:t xml:space="preserve">                      </w:t>
      </w:r>
      <w:proofErr w:type="gramStart"/>
      <w:r w:rsidRPr="002D6ADD">
        <w:rPr>
          <w:rFonts w:ascii="GHEA Grapalat" w:hAnsi="GHEA Grapalat" w:cs="Sylfaen"/>
        </w:rPr>
        <w:t>ԱԶԳԱՅԻՆ</w:t>
      </w:r>
      <w:r w:rsidRPr="002D6ADD">
        <w:rPr>
          <w:rFonts w:ascii="GHEA Grapalat" w:hAnsi="GHEA Grapalat" w:cs="Arial Armenian"/>
        </w:rPr>
        <w:t xml:space="preserve">  </w:t>
      </w:r>
      <w:r w:rsidRPr="002D6ADD">
        <w:rPr>
          <w:rFonts w:ascii="GHEA Grapalat" w:hAnsi="GHEA Grapalat" w:cs="Sylfaen"/>
        </w:rPr>
        <w:t>ԺՈՂՈՎԻ</w:t>
      </w:r>
      <w:proofErr w:type="gramEnd"/>
      <w:r w:rsidRPr="002D6ADD">
        <w:rPr>
          <w:rFonts w:ascii="GHEA Grapalat" w:hAnsi="GHEA Grapalat" w:cs="Arial Armenian"/>
        </w:rPr>
        <w:t xml:space="preserve">  </w:t>
      </w:r>
      <w:r w:rsidRPr="002D6ADD">
        <w:rPr>
          <w:rFonts w:ascii="GHEA Grapalat" w:hAnsi="GHEA Grapalat" w:cs="Sylfaen"/>
        </w:rPr>
        <w:t>ՆԱԽԱԳԱՀ</w:t>
      </w:r>
    </w:p>
    <w:p w:rsidR="008F20E0" w:rsidRPr="002D6ADD" w:rsidRDefault="008F20E0" w:rsidP="008F20E0">
      <w:pPr>
        <w:pStyle w:val="mechtex"/>
        <w:spacing w:line="360" w:lineRule="auto"/>
        <w:rPr>
          <w:rFonts w:ascii="GHEA Grapalat" w:hAnsi="GHEA Grapalat" w:cs="Arial Armenian"/>
        </w:rPr>
      </w:pPr>
      <w:r w:rsidRPr="002D6ADD">
        <w:rPr>
          <w:rFonts w:ascii="GHEA Grapalat" w:hAnsi="GHEA Grapalat"/>
        </w:rPr>
        <w:tab/>
      </w:r>
      <w:r w:rsidRPr="002D6ADD">
        <w:rPr>
          <w:rFonts w:ascii="GHEA Grapalat" w:hAnsi="GHEA Grapalat"/>
        </w:rPr>
        <w:tab/>
      </w:r>
      <w:r w:rsidRPr="002D6ADD">
        <w:rPr>
          <w:rFonts w:ascii="GHEA Grapalat" w:hAnsi="GHEA Grapalat"/>
        </w:rPr>
        <w:tab/>
      </w:r>
      <w:r w:rsidRPr="002D6ADD">
        <w:rPr>
          <w:rFonts w:ascii="GHEA Grapalat" w:hAnsi="GHEA Grapalat"/>
        </w:rPr>
        <w:tab/>
      </w:r>
      <w:r w:rsidRPr="002D6ADD">
        <w:rPr>
          <w:rFonts w:ascii="GHEA Grapalat" w:hAnsi="GHEA Grapalat"/>
        </w:rPr>
        <w:tab/>
      </w:r>
      <w:r w:rsidRPr="002D6ADD">
        <w:rPr>
          <w:rFonts w:ascii="GHEA Grapalat" w:hAnsi="GHEA Grapalat"/>
        </w:rPr>
        <w:tab/>
      </w:r>
      <w:r w:rsidRPr="002D6ADD">
        <w:rPr>
          <w:rFonts w:ascii="GHEA Grapalat" w:hAnsi="GHEA Grapalat"/>
        </w:rPr>
        <w:tab/>
        <w:t xml:space="preserve"> </w:t>
      </w:r>
      <w:proofErr w:type="gramStart"/>
      <w:r w:rsidRPr="002D6ADD">
        <w:rPr>
          <w:rFonts w:ascii="GHEA Grapalat" w:hAnsi="GHEA Grapalat" w:cs="Sylfaen"/>
        </w:rPr>
        <w:t>պարոն</w:t>
      </w:r>
      <w:proofErr w:type="gramEnd"/>
      <w:r w:rsidRPr="002D6ADD">
        <w:rPr>
          <w:rFonts w:ascii="GHEA Grapalat" w:hAnsi="GHEA Grapalat" w:cs="Arial Armenian"/>
        </w:rPr>
        <w:t xml:space="preserve"> </w:t>
      </w:r>
      <w:r w:rsidRPr="002D6ADD">
        <w:rPr>
          <w:rFonts w:ascii="GHEA Grapalat" w:hAnsi="GHEA Grapalat" w:cs="Sylfaen"/>
        </w:rPr>
        <w:t>ՀՈՎԻԿ</w:t>
      </w:r>
      <w:r w:rsidRPr="002D6ADD">
        <w:rPr>
          <w:rFonts w:ascii="GHEA Grapalat" w:hAnsi="GHEA Grapalat" w:cs="Arial Armenian"/>
        </w:rPr>
        <w:t xml:space="preserve"> </w:t>
      </w:r>
      <w:r w:rsidRPr="002D6ADD">
        <w:rPr>
          <w:rFonts w:ascii="GHEA Grapalat" w:hAnsi="GHEA Grapalat" w:cs="Sylfaen"/>
        </w:rPr>
        <w:t>ԱԲՐԱՀԱՄՅԱՆԻՆ</w:t>
      </w:r>
      <w:r w:rsidRPr="002D6ADD">
        <w:rPr>
          <w:rFonts w:ascii="GHEA Grapalat" w:hAnsi="GHEA Grapalat" w:cs="Arial Armenian"/>
        </w:rPr>
        <w:t xml:space="preserve"> </w:t>
      </w:r>
    </w:p>
    <w:p w:rsidR="008F20E0" w:rsidRPr="002D6ADD" w:rsidRDefault="008F20E0" w:rsidP="008F20E0">
      <w:pPr>
        <w:pStyle w:val="mechtex"/>
        <w:spacing w:line="360" w:lineRule="auto"/>
        <w:rPr>
          <w:rFonts w:ascii="GHEA Grapalat" w:hAnsi="GHEA Grapalat"/>
        </w:rPr>
      </w:pPr>
    </w:p>
    <w:p w:rsidR="008F20E0" w:rsidRPr="002D6ADD" w:rsidRDefault="008F20E0" w:rsidP="008F20E0">
      <w:pPr>
        <w:pStyle w:val="mechtex"/>
        <w:spacing w:line="360" w:lineRule="auto"/>
        <w:rPr>
          <w:rFonts w:ascii="GHEA Grapalat" w:hAnsi="GHEA Grapalat"/>
        </w:rPr>
      </w:pPr>
    </w:p>
    <w:p w:rsidR="008F20E0" w:rsidRPr="002D6ADD" w:rsidRDefault="008F20E0" w:rsidP="008F20E0">
      <w:pPr>
        <w:pStyle w:val="mechtex"/>
        <w:spacing w:line="360" w:lineRule="auto"/>
        <w:rPr>
          <w:rFonts w:ascii="GHEA Grapalat" w:hAnsi="GHEA Grapalat" w:cs="Arial Armenian"/>
        </w:rPr>
      </w:pPr>
      <w:r w:rsidRPr="002D6ADD">
        <w:rPr>
          <w:rFonts w:ascii="GHEA Grapalat" w:hAnsi="GHEA Grapalat" w:cs="Sylfaen"/>
        </w:rPr>
        <w:t>Հարգելի</w:t>
      </w:r>
      <w:r w:rsidRPr="002D6ADD">
        <w:rPr>
          <w:rFonts w:ascii="GHEA Grapalat" w:hAnsi="GHEA Grapalat" w:cs="Arial Armenian"/>
        </w:rPr>
        <w:t xml:space="preserve"> </w:t>
      </w:r>
      <w:r w:rsidRPr="002D6ADD">
        <w:rPr>
          <w:rFonts w:ascii="GHEA Grapalat" w:hAnsi="GHEA Grapalat" w:cs="Sylfaen"/>
        </w:rPr>
        <w:t>պարոն</w:t>
      </w:r>
      <w:r w:rsidRPr="002D6ADD">
        <w:rPr>
          <w:rFonts w:ascii="GHEA Grapalat" w:hAnsi="GHEA Grapalat" w:cs="Arial Armenian"/>
        </w:rPr>
        <w:t xml:space="preserve"> </w:t>
      </w:r>
      <w:r w:rsidRPr="002D6ADD">
        <w:rPr>
          <w:rFonts w:ascii="GHEA Grapalat" w:hAnsi="GHEA Grapalat" w:cs="Sylfaen"/>
        </w:rPr>
        <w:t>Աբրահամյան</w:t>
      </w:r>
    </w:p>
    <w:p w:rsidR="008F20E0" w:rsidRPr="002D6ADD" w:rsidRDefault="008F20E0" w:rsidP="008F20E0">
      <w:pPr>
        <w:spacing w:after="0"/>
        <w:ind w:firstLine="0"/>
        <w:jc w:val="right"/>
        <w:rPr>
          <w:rFonts w:ascii="GHEA Grapalat" w:hAnsi="GHEA Grapalat"/>
          <w:lang w:eastAsia="ru-RU"/>
        </w:rPr>
      </w:pPr>
    </w:p>
    <w:p w:rsidR="004E50C1" w:rsidRDefault="008F20E0" w:rsidP="004E50C1">
      <w:pPr>
        <w:spacing w:after="0" w:line="360" w:lineRule="auto"/>
        <w:ind w:firstLine="720"/>
        <w:rPr>
          <w:rFonts w:ascii="GHEA Grapalat" w:hAnsi="GHEA Grapalat" w:cs="Sylfaen"/>
        </w:rPr>
      </w:pPr>
      <w:r w:rsidRPr="00B023A8">
        <w:rPr>
          <w:rFonts w:ascii="GHEA Grapalat" w:hAnsi="GHEA Grapalat" w:cs="Sylfaen"/>
        </w:rPr>
        <w:t>Հայաստանի</w:t>
      </w:r>
      <w:r w:rsidRPr="00B023A8">
        <w:rPr>
          <w:rFonts w:ascii="GHEA Grapalat" w:hAnsi="GHEA Grapalat"/>
          <w:lang w:val="af-ZA"/>
        </w:rPr>
        <w:t xml:space="preserve"> </w:t>
      </w:r>
      <w:r w:rsidRPr="00B023A8">
        <w:rPr>
          <w:rFonts w:ascii="GHEA Grapalat" w:hAnsi="GHEA Grapalat" w:cs="Sylfaen"/>
        </w:rPr>
        <w:t>Հանրապետության</w:t>
      </w:r>
      <w:r w:rsidRPr="00B023A8">
        <w:rPr>
          <w:rFonts w:ascii="GHEA Grapalat" w:hAnsi="GHEA Grapalat"/>
          <w:lang w:val="af-ZA"/>
        </w:rPr>
        <w:t xml:space="preserve"> </w:t>
      </w:r>
      <w:r w:rsidR="00B023A8" w:rsidRPr="00B023A8">
        <w:rPr>
          <w:rFonts w:ascii="GHEA Grapalat" w:hAnsi="GHEA Grapalat" w:cs="Sylfaen"/>
        </w:rPr>
        <w:t>կառավարությու</w:t>
      </w:r>
      <w:r w:rsidRPr="00B023A8">
        <w:rPr>
          <w:rFonts w:ascii="GHEA Grapalat" w:hAnsi="GHEA Grapalat" w:cs="Sylfaen"/>
        </w:rPr>
        <w:t>ն</w:t>
      </w:r>
      <w:r w:rsidR="00B023A8" w:rsidRPr="00B023A8">
        <w:rPr>
          <w:rFonts w:ascii="GHEA Grapalat" w:hAnsi="GHEA Grapalat" w:cs="Sylfaen"/>
        </w:rPr>
        <w:t>ը</w:t>
      </w:r>
      <w:r w:rsidRPr="00B023A8">
        <w:rPr>
          <w:rFonts w:ascii="GHEA Grapalat" w:hAnsi="GHEA Grapalat" w:cs="Sylfaen"/>
          <w:lang w:val="af-ZA"/>
        </w:rPr>
        <w:t xml:space="preserve"> </w:t>
      </w:r>
      <w:r w:rsidRPr="00B023A8">
        <w:rPr>
          <w:rFonts w:ascii="GHEA Grapalat" w:hAnsi="GHEA Grapalat" w:cs="Sylfaen"/>
        </w:rPr>
        <w:t>Հայաստանի</w:t>
      </w:r>
      <w:r w:rsidRPr="00B023A8">
        <w:rPr>
          <w:rFonts w:ascii="GHEA Grapalat" w:hAnsi="GHEA Grapalat"/>
          <w:lang w:val="af-ZA"/>
        </w:rPr>
        <w:t xml:space="preserve"> </w:t>
      </w:r>
      <w:r w:rsidRPr="00B023A8">
        <w:rPr>
          <w:rFonts w:ascii="GHEA Grapalat" w:hAnsi="GHEA Grapalat" w:cs="Sylfaen"/>
        </w:rPr>
        <w:t>Հանրա</w:t>
      </w:r>
      <w:r w:rsidRPr="00B023A8">
        <w:rPr>
          <w:rFonts w:ascii="GHEA Grapalat" w:hAnsi="GHEA Grapalat"/>
          <w:lang w:val="af-ZA"/>
        </w:rPr>
        <w:softHyphen/>
      </w:r>
      <w:r w:rsidRPr="00B023A8">
        <w:rPr>
          <w:rFonts w:ascii="GHEA Grapalat" w:hAnsi="GHEA Grapalat" w:cs="Sylfaen"/>
        </w:rPr>
        <w:t>պետու</w:t>
      </w:r>
      <w:r w:rsidRPr="00B023A8">
        <w:rPr>
          <w:rFonts w:ascii="GHEA Grapalat" w:hAnsi="GHEA Grapalat"/>
          <w:lang w:val="af-ZA"/>
        </w:rPr>
        <w:softHyphen/>
      </w:r>
      <w:r w:rsidRPr="00B023A8">
        <w:rPr>
          <w:rFonts w:ascii="GHEA Grapalat" w:hAnsi="GHEA Grapalat" w:cs="Sylfaen"/>
        </w:rPr>
        <w:t>թյան</w:t>
      </w:r>
      <w:r w:rsidRPr="00B023A8">
        <w:rPr>
          <w:rFonts w:ascii="GHEA Grapalat" w:hAnsi="GHEA Grapalat"/>
          <w:lang w:val="af-ZA"/>
        </w:rPr>
        <w:t xml:space="preserve"> </w:t>
      </w:r>
      <w:r w:rsidRPr="00B023A8">
        <w:rPr>
          <w:rFonts w:ascii="GHEA Grapalat" w:hAnsi="GHEA Grapalat" w:cs="Sylfaen"/>
        </w:rPr>
        <w:t>Ազ</w:t>
      </w:r>
      <w:r w:rsidRPr="00B023A8">
        <w:rPr>
          <w:rFonts w:ascii="GHEA Grapalat" w:hAnsi="GHEA Grapalat"/>
          <w:lang w:val="af-ZA"/>
        </w:rPr>
        <w:softHyphen/>
      </w:r>
      <w:r w:rsidRPr="00B023A8">
        <w:rPr>
          <w:rFonts w:ascii="GHEA Grapalat" w:hAnsi="GHEA Grapalat"/>
          <w:lang w:val="af-ZA"/>
        </w:rPr>
        <w:softHyphen/>
      </w:r>
      <w:r w:rsidRPr="00B023A8">
        <w:rPr>
          <w:rFonts w:ascii="GHEA Grapalat" w:hAnsi="GHEA Grapalat" w:cs="Sylfaen"/>
        </w:rPr>
        <w:t>գա</w:t>
      </w:r>
      <w:r w:rsidRPr="00B023A8">
        <w:rPr>
          <w:rFonts w:ascii="GHEA Grapalat" w:hAnsi="GHEA Grapalat"/>
          <w:lang w:val="af-ZA"/>
        </w:rPr>
        <w:softHyphen/>
      </w:r>
      <w:r w:rsidRPr="00B023A8">
        <w:rPr>
          <w:rFonts w:ascii="GHEA Grapalat" w:hAnsi="GHEA Grapalat" w:cs="Sylfaen"/>
        </w:rPr>
        <w:t>յին</w:t>
      </w:r>
      <w:r w:rsidRPr="00B023A8">
        <w:rPr>
          <w:rFonts w:ascii="GHEA Grapalat" w:hAnsi="GHEA Grapalat"/>
          <w:lang w:val="af-ZA"/>
        </w:rPr>
        <w:t xml:space="preserve"> </w:t>
      </w:r>
      <w:r w:rsidRPr="00B023A8">
        <w:rPr>
          <w:rFonts w:ascii="GHEA Grapalat" w:hAnsi="GHEA Grapalat" w:cs="Sylfaen"/>
        </w:rPr>
        <w:t>ժողովի</w:t>
      </w:r>
      <w:r w:rsidRPr="00B023A8">
        <w:rPr>
          <w:rFonts w:ascii="GHEA Grapalat" w:hAnsi="GHEA Grapalat"/>
          <w:lang w:val="af-ZA"/>
        </w:rPr>
        <w:t xml:space="preserve"> </w:t>
      </w:r>
      <w:r w:rsidRPr="00B023A8">
        <w:rPr>
          <w:rFonts w:ascii="GHEA Grapalat" w:hAnsi="GHEA Grapalat" w:cs="Sylfaen"/>
        </w:rPr>
        <w:t>պատգամավորներ</w:t>
      </w:r>
      <w:r w:rsidRPr="00B023A8">
        <w:rPr>
          <w:rFonts w:ascii="GHEA Grapalat" w:hAnsi="GHEA Grapalat"/>
          <w:bCs/>
        </w:rPr>
        <w:t xml:space="preserve"> </w:t>
      </w:r>
      <w:hyperlink r:id="rId4" w:history="1">
        <w:r w:rsidRPr="00B023A8">
          <w:rPr>
            <w:rStyle w:val="Hyperlink"/>
            <w:rFonts w:ascii="GHEA Grapalat" w:hAnsi="GHEA Grapalat"/>
            <w:bCs/>
            <w:color w:val="auto"/>
            <w:u w:val="none"/>
          </w:rPr>
          <w:t>Գալուստ Սահակյան</w:t>
        </w:r>
      </w:hyperlink>
      <w:r w:rsidRPr="00B023A8">
        <w:rPr>
          <w:rFonts w:ascii="GHEA Grapalat" w:hAnsi="GHEA Grapalat"/>
          <w:bCs/>
        </w:rPr>
        <w:t xml:space="preserve">ի, </w:t>
      </w:r>
      <w:hyperlink r:id="rId5" w:history="1">
        <w:r w:rsidRPr="00B023A8">
          <w:rPr>
            <w:rStyle w:val="Hyperlink"/>
            <w:rFonts w:ascii="GHEA Grapalat" w:hAnsi="GHEA Grapalat"/>
            <w:bCs/>
            <w:color w:val="auto"/>
            <w:u w:val="none"/>
          </w:rPr>
          <w:t>Արփինե Հովհաննիսյան</w:t>
        </w:r>
      </w:hyperlink>
      <w:r w:rsidRPr="00B023A8">
        <w:rPr>
          <w:rFonts w:ascii="GHEA Grapalat" w:hAnsi="GHEA Grapalat"/>
          <w:bCs/>
        </w:rPr>
        <w:t xml:space="preserve">ի, </w:t>
      </w:r>
      <w:hyperlink r:id="rId6" w:history="1">
        <w:r w:rsidRPr="00B023A8">
          <w:rPr>
            <w:rStyle w:val="Hyperlink"/>
            <w:rFonts w:ascii="GHEA Grapalat" w:hAnsi="GHEA Grapalat"/>
            <w:bCs/>
            <w:color w:val="auto"/>
            <w:u w:val="none"/>
          </w:rPr>
          <w:t>Արտակ Դավթյան</w:t>
        </w:r>
      </w:hyperlink>
      <w:r w:rsidRPr="00B023A8">
        <w:rPr>
          <w:rFonts w:ascii="GHEA Grapalat" w:hAnsi="GHEA Grapalat"/>
          <w:bCs/>
        </w:rPr>
        <w:t xml:space="preserve">ի և </w:t>
      </w:r>
      <w:hyperlink r:id="rId7" w:history="1">
        <w:r w:rsidRPr="00B023A8">
          <w:rPr>
            <w:rStyle w:val="Hyperlink"/>
            <w:rFonts w:ascii="GHEA Grapalat" w:hAnsi="GHEA Grapalat"/>
            <w:bCs/>
            <w:color w:val="auto"/>
            <w:u w:val="none"/>
          </w:rPr>
          <w:t>Նաիրա Կարապետյան</w:t>
        </w:r>
      </w:hyperlink>
      <w:r w:rsidRPr="00B023A8">
        <w:rPr>
          <w:rFonts w:ascii="GHEA Grapalat" w:hAnsi="GHEA Grapalat"/>
          <w:bCs/>
        </w:rPr>
        <w:t xml:space="preserve">ի՝ </w:t>
      </w:r>
      <w:r w:rsidRPr="00B023A8">
        <w:rPr>
          <w:rFonts w:ascii="GHEA Grapalat" w:hAnsi="GHEA Grapalat" w:cs="Sylfaen"/>
        </w:rPr>
        <w:t>օրենսդրա</w:t>
      </w:r>
      <w:r w:rsidRPr="00B023A8">
        <w:rPr>
          <w:rFonts w:ascii="GHEA Grapalat" w:hAnsi="GHEA Grapalat" w:cs="Sylfaen"/>
          <w:lang w:val="af-ZA"/>
        </w:rPr>
        <w:softHyphen/>
      </w:r>
      <w:r w:rsidRPr="00B023A8">
        <w:rPr>
          <w:rFonts w:ascii="GHEA Grapalat" w:hAnsi="GHEA Grapalat" w:cs="Sylfaen"/>
        </w:rPr>
        <w:t>կան</w:t>
      </w:r>
      <w:r w:rsidRPr="00B023A8">
        <w:rPr>
          <w:rFonts w:ascii="GHEA Grapalat" w:hAnsi="GHEA Grapalat" w:cs="Arial Armenian"/>
          <w:lang w:val="af-ZA"/>
        </w:rPr>
        <w:t xml:space="preserve"> </w:t>
      </w:r>
      <w:r w:rsidRPr="00B023A8">
        <w:rPr>
          <w:rFonts w:ascii="GHEA Grapalat" w:hAnsi="GHEA Grapalat" w:cs="Sylfaen"/>
        </w:rPr>
        <w:t>նա</w:t>
      </w:r>
      <w:r w:rsidRPr="00B023A8">
        <w:rPr>
          <w:rFonts w:ascii="GHEA Grapalat" w:hAnsi="GHEA Grapalat" w:cs="Sylfaen"/>
          <w:lang w:val="af-ZA"/>
        </w:rPr>
        <w:softHyphen/>
      </w:r>
      <w:r w:rsidRPr="00B023A8">
        <w:rPr>
          <w:rFonts w:ascii="GHEA Grapalat" w:hAnsi="GHEA Grapalat" w:cs="Sylfaen"/>
          <w:lang w:val="af-ZA"/>
        </w:rPr>
        <w:softHyphen/>
      </w:r>
      <w:r w:rsidRPr="00B023A8">
        <w:rPr>
          <w:rFonts w:ascii="GHEA Grapalat" w:hAnsi="GHEA Grapalat" w:cs="Sylfaen"/>
        </w:rPr>
        <w:t>խա</w:t>
      </w:r>
      <w:r w:rsidRPr="00B023A8">
        <w:rPr>
          <w:rFonts w:ascii="GHEA Grapalat" w:hAnsi="GHEA Grapalat" w:cs="Sylfaen"/>
          <w:lang w:val="af-ZA"/>
        </w:rPr>
        <w:softHyphen/>
      </w:r>
      <w:r w:rsidRPr="00B023A8">
        <w:rPr>
          <w:rFonts w:ascii="GHEA Grapalat" w:hAnsi="GHEA Grapalat" w:cs="Sylfaen"/>
        </w:rPr>
        <w:t>ձեռ</w:t>
      </w:r>
      <w:r w:rsidRPr="00B023A8">
        <w:rPr>
          <w:rFonts w:ascii="GHEA Grapalat" w:hAnsi="GHEA Grapalat" w:cs="Sylfaen"/>
          <w:lang w:val="af-ZA"/>
        </w:rPr>
        <w:softHyphen/>
      </w:r>
      <w:r w:rsidRPr="00B023A8">
        <w:rPr>
          <w:rFonts w:ascii="GHEA Grapalat" w:hAnsi="GHEA Grapalat" w:cs="Sylfaen"/>
          <w:lang w:val="af-ZA"/>
        </w:rPr>
        <w:softHyphen/>
      </w:r>
      <w:r w:rsidRPr="00B023A8">
        <w:rPr>
          <w:rFonts w:ascii="GHEA Grapalat" w:hAnsi="GHEA Grapalat" w:cs="Sylfaen"/>
        </w:rPr>
        <w:t>նու</w:t>
      </w:r>
      <w:r w:rsidRPr="00B023A8">
        <w:rPr>
          <w:rFonts w:ascii="GHEA Grapalat" w:hAnsi="GHEA Grapalat" w:cs="Sylfaen"/>
          <w:lang w:val="af-ZA"/>
        </w:rPr>
        <w:softHyphen/>
      </w:r>
      <w:r w:rsidRPr="00B023A8">
        <w:rPr>
          <w:rFonts w:ascii="GHEA Grapalat" w:hAnsi="GHEA Grapalat" w:cs="Sylfaen"/>
        </w:rPr>
        <w:t>թյան</w:t>
      </w:r>
      <w:r w:rsidRPr="00B023A8">
        <w:rPr>
          <w:rFonts w:ascii="GHEA Grapalat" w:hAnsi="GHEA Grapalat" w:cs="Arial Armenian"/>
          <w:lang w:val="af-ZA"/>
        </w:rPr>
        <w:t xml:space="preserve"> </w:t>
      </w:r>
      <w:r w:rsidRPr="00B023A8">
        <w:rPr>
          <w:rFonts w:ascii="GHEA Grapalat" w:hAnsi="GHEA Grapalat" w:cs="Sylfaen"/>
        </w:rPr>
        <w:t>կարգով</w:t>
      </w:r>
      <w:r w:rsidRPr="00B023A8">
        <w:rPr>
          <w:rFonts w:ascii="GHEA Grapalat" w:hAnsi="GHEA Grapalat" w:cs="Arial Armenian"/>
          <w:lang w:val="af-ZA"/>
        </w:rPr>
        <w:t xml:space="preserve"> </w:t>
      </w:r>
      <w:r w:rsidRPr="00B023A8">
        <w:rPr>
          <w:rFonts w:ascii="GHEA Grapalat" w:hAnsi="GHEA Grapalat" w:cs="Sylfaen"/>
        </w:rPr>
        <w:t>ներ</w:t>
      </w:r>
      <w:r w:rsidRPr="00B023A8">
        <w:rPr>
          <w:rFonts w:ascii="GHEA Grapalat" w:hAnsi="GHEA Grapalat" w:cs="Sylfaen"/>
          <w:lang w:val="af-ZA"/>
        </w:rPr>
        <w:softHyphen/>
      </w:r>
      <w:r w:rsidRPr="00B023A8">
        <w:rPr>
          <w:rFonts w:ascii="GHEA Grapalat" w:hAnsi="GHEA Grapalat" w:cs="Sylfaen"/>
        </w:rPr>
        <w:t>կայացրած</w:t>
      </w:r>
      <w:r w:rsidRPr="00B023A8">
        <w:rPr>
          <w:rFonts w:ascii="GHEA Grapalat" w:hAnsi="GHEA Grapalat"/>
          <w:lang w:val="af-ZA"/>
        </w:rPr>
        <w:t xml:space="preserve"> «</w:t>
      </w:r>
      <w:r w:rsidRPr="00B023A8">
        <w:rPr>
          <w:rFonts w:ascii="GHEA Grapalat" w:hAnsi="GHEA Grapalat" w:cs="Sylfaen"/>
        </w:rPr>
        <w:t>Հայաստանի</w:t>
      </w:r>
      <w:r w:rsidRPr="00B023A8">
        <w:rPr>
          <w:rFonts w:ascii="GHEA Grapalat" w:hAnsi="GHEA Grapalat" w:cs="Sylfaen"/>
          <w:lang w:val="af-ZA"/>
        </w:rPr>
        <w:t xml:space="preserve"> </w:t>
      </w:r>
      <w:r w:rsidRPr="00B023A8">
        <w:rPr>
          <w:rFonts w:ascii="GHEA Grapalat" w:hAnsi="GHEA Grapalat" w:cs="Sylfaen"/>
        </w:rPr>
        <w:t>Հանրապետության</w:t>
      </w:r>
      <w:r w:rsidRPr="00B023A8">
        <w:rPr>
          <w:rFonts w:ascii="GHEA Grapalat" w:hAnsi="GHEA Grapalat" w:cs="Sylfaen"/>
          <w:lang w:val="af-ZA"/>
        </w:rPr>
        <w:t xml:space="preserve"> քրեական օրենսգրքում փոփոխություն և լրացում կատարելու մասին» </w:t>
      </w:r>
      <w:r w:rsidRPr="00B023A8">
        <w:rPr>
          <w:rFonts w:ascii="GHEA Grapalat" w:hAnsi="GHEA Grapalat" w:cs="Sylfaen"/>
        </w:rPr>
        <w:t>Հայաստանի Հանրապե</w:t>
      </w:r>
      <w:r w:rsidRPr="00B023A8">
        <w:rPr>
          <w:rFonts w:ascii="GHEA Grapalat" w:hAnsi="GHEA Grapalat" w:cs="Sylfaen"/>
        </w:rPr>
        <w:softHyphen/>
        <w:t>տու</w:t>
      </w:r>
      <w:r w:rsidRPr="00B023A8">
        <w:rPr>
          <w:rFonts w:ascii="GHEA Grapalat" w:hAnsi="GHEA Grapalat" w:cs="Sylfaen"/>
        </w:rPr>
        <w:softHyphen/>
        <w:t>թյան օրենքի նա</w:t>
      </w:r>
      <w:r w:rsidRPr="00B023A8">
        <w:rPr>
          <w:rFonts w:ascii="GHEA Grapalat" w:hAnsi="GHEA Grapalat" w:cs="Sylfaen"/>
        </w:rPr>
        <w:softHyphen/>
        <w:t>խա</w:t>
      </w:r>
      <w:r w:rsidRPr="00B023A8">
        <w:rPr>
          <w:rFonts w:ascii="GHEA Grapalat" w:hAnsi="GHEA Grapalat" w:cs="Sylfaen"/>
        </w:rPr>
        <w:softHyphen/>
        <w:t>գծի (</w:t>
      </w:r>
      <w:r w:rsidRPr="00B023A8">
        <w:rPr>
          <w:rFonts w:ascii="GHEA Grapalat" w:eastAsia="Times New Roman" w:hAnsi="GHEA Grapalat" w:cs="Times New Roman"/>
          <w:i/>
          <w:iCs/>
          <w:lang w:bidi="ar-SA"/>
        </w:rPr>
        <w:t>Պ-314-15.08.2013-ՊԻ-010/0</w:t>
      </w:r>
      <w:r w:rsidRPr="00B023A8">
        <w:rPr>
          <w:rFonts w:ascii="GHEA Grapalat" w:hAnsi="GHEA Grapalat" w:cs="Sylfaen"/>
        </w:rPr>
        <w:t>) վերաբերյալ</w:t>
      </w:r>
      <w:r w:rsidR="00B023A8" w:rsidRPr="00B023A8">
        <w:rPr>
          <w:rFonts w:ascii="GHEA Grapalat" w:hAnsi="GHEA Grapalat" w:cs="Sylfaen"/>
        </w:rPr>
        <w:t xml:space="preserve"> սկզբունքային առարկություններ չունի</w:t>
      </w:r>
      <w:r w:rsidRPr="00B023A8">
        <w:rPr>
          <w:rFonts w:ascii="GHEA Grapalat" w:hAnsi="GHEA Grapalat" w:cs="Sylfaen"/>
        </w:rPr>
        <w:t>:</w:t>
      </w:r>
    </w:p>
    <w:p w:rsidR="00B023A8" w:rsidRPr="00B023A8" w:rsidRDefault="00B023A8" w:rsidP="00B023A8">
      <w:pPr>
        <w:spacing w:after="0" w:line="360" w:lineRule="auto"/>
        <w:ind w:firstLine="720"/>
        <w:rPr>
          <w:rFonts w:ascii="GHEA Grapalat" w:eastAsia="Times New Roman" w:hAnsi="GHEA Grapalat" w:cs="Times New Roman"/>
          <w:lang w:bidi="ar-SA"/>
        </w:rPr>
      </w:pPr>
      <w:r w:rsidRPr="00B023A8">
        <w:rPr>
          <w:rFonts w:ascii="GHEA Grapalat" w:hAnsi="GHEA Grapalat" w:cs="Sylfaen"/>
          <w:lang w:val="af-ZA"/>
        </w:rPr>
        <w:t xml:space="preserve">Նախագծի ընդունման դեպքում </w:t>
      </w:r>
      <w:r w:rsidRPr="00B023A8">
        <w:rPr>
          <w:rFonts w:ascii="GHEA Grapalat" w:hAnsi="GHEA Grapalat" w:cs="Sylfaen"/>
        </w:rPr>
        <w:t>Հայաստանի</w:t>
      </w:r>
      <w:r w:rsidRPr="00B023A8">
        <w:rPr>
          <w:rFonts w:ascii="GHEA Grapalat" w:hAnsi="GHEA Grapalat"/>
          <w:lang w:val="af-ZA"/>
        </w:rPr>
        <w:t xml:space="preserve"> </w:t>
      </w:r>
      <w:r w:rsidRPr="00B023A8">
        <w:rPr>
          <w:rFonts w:ascii="GHEA Grapalat" w:hAnsi="GHEA Grapalat" w:cs="Sylfaen"/>
        </w:rPr>
        <w:t>Հանրապետության</w:t>
      </w:r>
      <w:r w:rsidRPr="00B023A8">
        <w:rPr>
          <w:rFonts w:ascii="GHEA Grapalat" w:hAnsi="GHEA Grapalat" w:cs="Sylfaen"/>
          <w:lang w:val="af-ZA"/>
        </w:rPr>
        <w:t xml:space="preserve"> </w:t>
      </w:r>
      <w:r w:rsidRPr="00B023A8">
        <w:rPr>
          <w:rFonts w:ascii="GHEA Grapalat" w:hAnsi="GHEA Grapalat" w:cs="Sylfaen"/>
          <w:color w:val="000000"/>
          <w:lang w:val="af-ZA"/>
        </w:rPr>
        <w:t xml:space="preserve">կառավարության որոշման կամ </w:t>
      </w:r>
      <w:r w:rsidRPr="00B023A8">
        <w:rPr>
          <w:rFonts w:ascii="GHEA Grapalat" w:hAnsi="GHEA Grapalat" w:cs="Sylfaen"/>
          <w:color w:val="000000"/>
        </w:rPr>
        <w:t>այլ</w:t>
      </w:r>
      <w:r w:rsidRPr="00B023A8">
        <w:rPr>
          <w:rFonts w:ascii="GHEA Grapalat" w:hAnsi="GHEA Grapalat" w:cs="Sylfaen"/>
          <w:color w:val="000000"/>
          <w:lang w:val="af-ZA"/>
        </w:rPr>
        <w:t xml:space="preserve"> </w:t>
      </w:r>
      <w:r w:rsidRPr="00B023A8">
        <w:rPr>
          <w:rFonts w:ascii="GHEA Grapalat" w:hAnsi="GHEA Grapalat" w:cs="Sylfaen"/>
          <w:color w:val="000000"/>
        </w:rPr>
        <w:t>իրա</w:t>
      </w:r>
      <w:r w:rsidRPr="00B023A8">
        <w:rPr>
          <w:rFonts w:ascii="GHEA Grapalat" w:hAnsi="GHEA Grapalat" w:cs="Sylfaen"/>
          <w:color w:val="000000"/>
          <w:lang w:val="af-ZA"/>
        </w:rPr>
        <w:softHyphen/>
      </w:r>
      <w:r w:rsidRPr="00B023A8">
        <w:rPr>
          <w:rFonts w:ascii="GHEA Grapalat" w:hAnsi="GHEA Grapalat" w:cs="Sylfaen"/>
          <w:color w:val="000000"/>
        </w:rPr>
        <w:t>վա</w:t>
      </w:r>
      <w:r w:rsidRPr="00B023A8">
        <w:rPr>
          <w:rFonts w:ascii="GHEA Grapalat" w:hAnsi="GHEA Grapalat" w:cs="Sylfaen"/>
          <w:color w:val="000000"/>
          <w:lang w:val="af-ZA"/>
        </w:rPr>
        <w:softHyphen/>
      </w:r>
      <w:r w:rsidRPr="00B023A8">
        <w:rPr>
          <w:rFonts w:ascii="GHEA Grapalat" w:hAnsi="GHEA Grapalat" w:cs="Sylfaen"/>
          <w:color w:val="000000"/>
        </w:rPr>
        <w:t>կան</w:t>
      </w:r>
      <w:r w:rsidRPr="00B023A8">
        <w:rPr>
          <w:rFonts w:ascii="GHEA Grapalat" w:hAnsi="GHEA Grapalat" w:cs="Sylfaen"/>
          <w:color w:val="000000"/>
          <w:lang w:val="af-ZA"/>
        </w:rPr>
        <w:t xml:space="preserve"> </w:t>
      </w:r>
      <w:r w:rsidRPr="00B023A8">
        <w:rPr>
          <w:rFonts w:ascii="GHEA Grapalat" w:hAnsi="GHEA Grapalat" w:cs="Sylfaen"/>
          <w:color w:val="000000"/>
        </w:rPr>
        <w:t>ակտի</w:t>
      </w:r>
      <w:r w:rsidRPr="00B023A8">
        <w:rPr>
          <w:rFonts w:ascii="GHEA Grapalat" w:hAnsi="GHEA Grapalat" w:cs="Sylfaen"/>
          <w:color w:val="000000"/>
          <w:lang w:val="af-ZA"/>
        </w:rPr>
        <w:t xml:space="preserve"> ընդունման անհրաժեշտություն չի առաջանում:</w:t>
      </w:r>
    </w:p>
    <w:p w:rsidR="008F20E0" w:rsidRPr="00B023A8" w:rsidRDefault="008F20E0" w:rsidP="008F20E0">
      <w:pPr>
        <w:pStyle w:val="norm"/>
        <w:spacing w:line="360" w:lineRule="auto"/>
        <w:ind w:firstLine="706"/>
        <w:rPr>
          <w:rFonts w:ascii="GHEA Grapalat" w:hAnsi="GHEA Grapalat"/>
          <w:spacing w:val="-8"/>
          <w:szCs w:val="22"/>
          <w:lang w:val="fr-CA"/>
        </w:rPr>
      </w:pPr>
      <w:r w:rsidRPr="00B023A8">
        <w:rPr>
          <w:rFonts w:ascii="GHEA Grapalat" w:hAnsi="GHEA Grapalat" w:cs="Sylfaen"/>
          <w:spacing w:val="-8"/>
          <w:szCs w:val="22"/>
          <w:lang w:val="hy-AM"/>
        </w:rPr>
        <w:t>Կից</w:t>
      </w:r>
      <w:r w:rsidRPr="00B023A8">
        <w:rPr>
          <w:rFonts w:ascii="GHEA Grapalat" w:hAnsi="GHEA Grapalat"/>
          <w:spacing w:val="-8"/>
          <w:szCs w:val="22"/>
          <w:lang w:val="fr-CA"/>
        </w:rPr>
        <w:t xml:space="preserve"> </w:t>
      </w:r>
      <w:r w:rsidRPr="00B023A8">
        <w:rPr>
          <w:rFonts w:ascii="GHEA Grapalat" w:hAnsi="GHEA Grapalat" w:cs="Sylfaen"/>
          <w:spacing w:val="-8"/>
          <w:szCs w:val="22"/>
          <w:lang w:val="hy-AM"/>
        </w:rPr>
        <w:t>ներ</w:t>
      </w:r>
      <w:r w:rsidRPr="00B023A8">
        <w:rPr>
          <w:rFonts w:ascii="GHEA Grapalat" w:hAnsi="GHEA Grapalat"/>
          <w:spacing w:val="-8"/>
          <w:szCs w:val="22"/>
          <w:lang w:val="fr-CA"/>
        </w:rPr>
        <w:softHyphen/>
      </w:r>
      <w:r w:rsidRPr="00B023A8">
        <w:rPr>
          <w:rFonts w:ascii="GHEA Grapalat" w:hAnsi="GHEA Grapalat" w:cs="Sylfaen"/>
          <w:spacing w:val="-8"/>
          <w:szCs w:val="22"/>
          <w:lang w:val="hy-AM"/>
        </w:rPr>
        <w:t>կա</w:t>
      </w:r>
      <w:r w:rsidRPr="00B023A8">
        <w:rPr>
          <w:rFonts w:ascii="GHEA Grapalat" w:hAnsi="GHEA Grapalat"/>
          <w:spacing w:val="-8"/>
          <w:szCs w:val="22"/>
          <w:lang w:val="fr-CA"/>
        </w:rPr>
        <w:softHyphen/>
      </w:r>
      <w:r w:rsidRPr="00B023A8">
        <w:rPr>
          <w:rFonts w:ascii="GHEA Grapalat" w:hAnsi="GHEA Grapalat" w:cs="Sylfaen"/>
          <w:spacing w:val="-8"/>
          <w:szCs w:val="22"/>
          <w:lang w:val="hy-AM"/>
        </w:rPr>
        <w:t>յաց</w:t>
      </w:r>
      <w:r w:rsidRPr="00B023A8">
        <w:rPr>
          <w:rFonts w:ascii="GHEA Grapalat" w:hAnsi="GHEA Grapalat"/>
          <w:spacing w:val="-8"/>
          <w:szCs w:val="22"/>
          <w:lang w:val="fr-CA"/>
        </w:rPr>
        <w:softHyphen/>
      </w:r>
      <w:r w:rsidR="00CC4E63">
        <w:rPr>
          <w:rFonts w:ascii="GHEA Grapalat" w:hAnsi="GHEA Grapalat" w:cs="Sylfaen"/>
          <w:spacing w:val="-8"/>
          <w:szCs w:val="22"/>
          <w:lang w:val="hy-AM"/>
        </w:rPr>
        <w:t>վո</w:t>
      </w:r>
      <w:r w:rsidR="00CC4E63">
        <w:rPr>
          <w:rFonts w:ascii="GHEA Grapalat" w:hAnsi="GHEA Grapalat" w:cs="Sylfaen"/>
          <w:spacing w:val="-8"/>
          <w:szCs w:val="22"/>
        </w:rPr>
        <w:t>ւմ</w:t>
      </w:r>
      <w:r w:rsidRPr="00B023A8">
        <w:rPr>
          <w:rFonts w:ascii="GHEA Grapalat" w:hAnsi="GHEA Grapalat"/>
          <w:spacing w:val="-8"/>
          <w:szCs w:val="22"/>
          <w:lang w:val="fr-CA"/>
        </w:rPr>
        <w:t xml:space="preserve"> </w:t>
      </w:r>
      <w:r w:rsidRPr="00B023A8">
        <w:rPr>
          <w:rFonts w:ascii="GHEA Grapalat" w:hAnsi="GHEA Grapalat" w:cs="Sylfaen"/>
          <w:spacing w:val="-8"/>
          <w:szCs w:val="22"/>
          <w:lang w:val="hy-AM"/>
        </w:rPr>
        <w:t>է</w:t>
      </w:r>
      <w:r w:rsidRPr="00B023A8">
        <w:rPr>
          <w:rFonts w:ascii="GHEA Grapalat" w:hAnsi="GHEA Grapalat"/>
          <w:spacing w:val="-8"/>
          <w:szCs w:val="22"/>
          <w:lang w:val="fr-CA"/>
        </w:rPr>
        <w:t xml:space="preserve"> </w:t>
      </w:r>
      <w:r w:rsidRPr="00B023A8">
        <w:rPr>
          <w:rFonts w:ascii="GHEA Grapalat" w:hAnsi="GHEA Grapalat" w:cs="Sylfaen"/>
          <w:spacing w:val="-8"/>
          <w:szCs w:val="22"/>
          <w:lang w:val="hy-AM"/>
        </w:rPr>
        <w:t>օրենքի</w:t>
      </w:r>
      <w:r w:rsidRPr="00B023A8">
        <w:rPr>
          <w:rFonts w:ascii="GHEA Grapalat" w:hAnsi="GHEA Grapalat"/>
          <w:spacing w:val="-8"/>
          <w:szCs w:val="22"/>
          <w:lang w:val="fr-CA"/>
        </w:rPr>
        <w:t xml:space="preserve"> </w:t>
      </w:r>
      <w:r w:rsidRPr="00B023A8">
        <w:rPr>
          <w:rFonts w:ascii="GHEA Grapalat" w:hAnsi="GHEA Grapalat" w:cs="Sylfaen"/>
          <w:spacing w:val="-8"/>
          <w:szCs w:val="22"/>
          <w:lang w:val="hy-AM"/>
        </w:rPr>
        <w:t>նախագծի</w:t>
      </w:r>
      <w:r w:rsidRPr="00B023A8">
        <w:rPr>
          <w:rFonts w:ascii="GHEA Grapalat" w:hAnsi="GHEA Grapalat"/>
          <w:spacing w:val="-8"/>
          <w:szCs w:val="22"/>
          <w:lang w:val="fr-CA"/>
        </w:rPr>
        <w:t xml:space="preserve"> </w:t>
      </w:r>
      <w:r w:rsidRPr="00B023A8">
        <w:rPr>
          <w:rFonts w:ascii="GHEA Grapalat" w:hAnsi="GHEA Grapalat" w:cs="Sylfaen"/>
          <w:spacing w:val="-8"/>
          <w:szCs w:val="22"/>
          <w:lang w:val="hy-AM"/>
        </w:rPr>
        <w:t>կարգավոր</w:t>
      </w:r>
      <w:r w:rsidRPr="00B023A8">
        <w:rPr>
          <w:rFonts w:ascii="GHEA Grapalat" w:hAnsi="GHEA Grapalat"/>
          <w:spacing w:val="-8"/>
          <w:szCs w:val="22"/>
          <w:lang w:val="fr-CA"/>
        </w:rPr>
        <w:softHyphen/>
      </w:r>
      <w:r w:rsidRPr="00B023A8">
        <w:rPr>
          <w:rFonts w:ascii="GHEA Grapalat" w:hAnsi="GHEA Grapalat" w:cs="Sylfaen"/>
          <w:spacing w:val="-8"/>
          <w:szCs w:val="22"/>
          <w:lang w:val="hy-AM"/>
        </w:rPr>
        <w:t>ման</w:t>
      </w:r>
      <w:r w:rsidRPr="00B023A8">
        <w:rPr>
          <w:rFonts w:ascii="GHEA Grapalat" w:hAnsi="GHEA Grapalat"/>
          <w:spacing w:val="-8"/>
          <w:szCs w:val="22"/>
          <w:lang w:val="fr-CA"/>
        </w:rPr>
        <w:t xml:space="preserve"> </w:t>
      </w:r>
      <w:r w:rsidRPr="00B023A8">
        <w:rPr>
          <w:rFonts w:ascii="GHEA Grapalat" w:hAnsi="GHEA Grapalat" w:cs="Sylfaen"/>
          <w:spacing w:val="-8"/>
          <w:szCs w:val="22"/>
          <w:lang w:val="hy-AM"/>
        </w:rPr>
        <w:t>ազ</w:t>
      </w:r>
      <w:r w:rsidRPr="00B023A8">
        <w:rPr>
          <w:rFonts w:ascii="GHEA Grapalat" w:hAnsi="GHEA Grapalat"/>
          <w:spacing w:val="-8"/>
          <w:szCs w:val="22"/>
          <w:lang w:val="fr-CA"/>
        </w:rPr>
        <w:softHyphen/>
      </w:r>
      <w:r w:rsidRPr="00B023A8">
        <w:rPr>
          <w:rFonts w:ascii="GHEA Grapalat" w:hAnsi="GHEA Grapalat" w:cs="Sylfaen"/>
          <w:spacing w:val="-8"/>
          <w:szCs w:val="22"/>
          <w:lang w:val="hy-AM"/>
        </w:rPr>
        <w:t>դե</w:t>
      </w:r>
      <w:r w:rsidRPr="00B023A8">
        <w:rPr>
          <w:rFonts w:ascii="GHEA Grapalat" w:hAnsi="GHEA Grapalat"/>
          <w:spacing w:val="-8"/>
          <w:szCs w:val="22"/>
          <w:lang w:val="fr-CA"/>
        </w:rPr>
        <w:softHyphen/>
      </w:r>
      <w:r w:rsidRPr="00B023A8">
        <w:rPr>
          <w:rFonts w:ascii="GHEA Grapalat" w:hAnsi="GHEA Grapalat" w:cs="Sylfaen"/>
          <w:spacing w:val="-8"/>
          <w:szCs w:val="22"/>
          <w:lang w:val="hy-AM"/>
        </w:rPr>
        <w:t>ցու</w:t>
      </w:r>
      <w:r w:rsidRPr="00B023A8">
        <w:rPr>
          <w:rFonts w:ascii="GHEA Grapalat" w:hAnsi="GHEA Grapalat"/>
          <w:spacing w:val="-8"/>
          <w:szCs w:val="22"/>
          <w:lang w:val="hy-AM"/>
        </w:rPr>
        <w:softHyphen/>
      </w:r>
      <w:r w:rsidRPr="00B023A8">
        <w:rPr>
          <w:rFonts w:ascii="GHEA Grapalat" w:hAnsi="GHEA Grapalat"/>
          <w:spacing w:val="-8"/>
          <w:szCs w:val="22"/>
          <w:lang w:val="fr-CA"/>
        </w:rPr>
        <w:softHyphen/>
      </w:r>
      <w:r w:rsidRPr="00B023A8">
        <w:rPr>
          <w:rFonts w:ascii="GHEA Grapalat" w:hAnsi="GHEA Grapalat" w:cs="Sylfaen"/>
          <w:spacing w:val="-8"/>
          <w:szCs w:val="22"/>
          <w:lang w:val="hy-AM"/>
        </w:rPr>
        <w:t>թյան</w:t>
      </w:r>
      <w:r w:rsidRPr="00B023A8">
        <w:rPr>
          <w:rFonts w:ascii="GHEA Grapalat" w:hAnsi="GHEA Grapalat"/>
          <w:spacing w:val="-8"/>
          <w:szCs w:val="22"/>
          <w:lang w:val="fr-CA"/>
        </w:rPr>
        <w:t xml:space="preserve"> </w:t>
      </w:r>
      <w:r w:rsidRPr="00B023A8">
        <w:rPr>
          <w:rFonts w:ascii="GHEA Grapalat" w:hAnsi="GHEA Grapalat" w:cs="Sylfaen"/>
          <w:spacing w:val="-8"/>
          <w:szCs w:val="22"/>
          <w:lang w:val="hy-AM"/>
        </w:rPr>
        <w:t>գնահատական</w:t>
      </w:r>
      <w:r w:rsidR="00CC4E63">
        <w:rPr>
          <w:rFonts w:ascii="GHEA Grapalat" w:hAnsi="GHEA Grapalat" w:cs="Sylfaen"/>
          <w:spacing w:val="-8"/>
          <w:szCs w:val="22"/>
        </w:rPr>
        <w:t>ներ</w:t>
      </w:r>
      <w:r w:rsidRPr="00B023A8">
        <w:rPr>
          <w:rFonts w:ascii="GHEA Grapalat" w:hAnsi="GHEA Grapalat" w:cs="Sylfaen"/>
          <w:spacing w:val="-8"/>
          <w:szCs w:val="22"/>
          <w:lang w:val="hy-AM"/>
        </w:rPr>
        <w:t>ը</w:t>
      </w:r>
      <w:r w:rsidRPr="00B023A8">
        <w:rPr>
          <w:rFonts w:ascii="GHEA Grapalat" w:hAnsi="GHEA Grapalat"/>
          <w:spacing w:val="-8"/>
          <w:szCs w:val="22"/>
          <w:lang w:val="fr-CA"/>
        </w:rPr>
        <w:t>:</w:t>
      </w:r>
    </w:p>
    <w:p w:rsidR="008F20E0" w:rsidRPr="00B023A8" w:rsidRDefault="008F20E0" w:rsidP="008F20E0">
      <w:pPr>
        <w:pStyle w:val="mechtex"/>
        <w:spacing w:line="360" w:lineRule="auto"/>
        <w:jc w:val="both"/>
        <w:rPr>
          <w:rFonts w:ascii="GHEA Grapalat" w:hAnsi="GHEA Grapalat"/>
          <w:lang w:val="fr-CA"/>
        </w:rPr>
      </w:pPr>
    </w:p>
    <w:p w:rsidR="008F20E0" w:rsidRPr="002D6ADD" w:rsidRDefault="008F20E0" w:rsidP="008F20E0">
      <w:pPr>
        <w:pStyle w:val="mechtex"/>
        <w:spacing w:line="360" w:lineRule="auto"/>
        <w:ind w:left="720" w:firstLine="720"/>
        <w:jc w:val="left"/>
        <w:rPr>
          <w:rFonts w:ascii="GHEA Grapalat" w:hAnsi="GHEA Grapalat" w:cs="Sylfaen"/>
        </w:rPr>
      </w:pPr>
    </w:p>
    <w:p w:rsidR="008F20E0" w:rsidRPr="002D6ADD" w:rsidRDefault="008F20E0" w:rsidP="00B023A8">
      <w:pPr>
        <w:pStyle w:val="mechtex"/>
        <w:spacing w:line="360" w:lineRule="auto"/>
        <w:ind w:firstLine="706"/>
        <w:jc w:val="left"/>
        <w:rPr>
          <w:rFonts w:ascii="GHEA Grapalat" w:hAnsi="GHEA Grapalat" w:cs="Arial Armenian"/>
        </w:rPr>
      </w:pPr>
      <w:r w:rsidRPr="002D6ADD">
        <w:rPr>
          <w:rFonts w:ascii="GHEA Grapalat" w:hAnsi="GHEA Grapalat" w:cs="Sylfaen"/>
        </w:rPr>
        <w:t>Հարգանքով</w:t>
      </w:r>
      <w:r w:rsidRPr="002D6ADD">
        <w:rPr>
          <w:rFonts w:ascii="GHEA Grapalat" w:hAnsi="GHEA Grapalat" w:cs="Arial Armenian"/>
        </w:rPr>
        <w:t>`</w:t>
      </w:r>
    </w:p>
    <w:p w:rsidR="008F20E0" w:rsidRPr="002D6ADD" w:rsidRDefault="008F20E0" w:rsidP="008F20E0">
      <w:pPr>
        <w:pStyle w:val="mechtex"/>
        <w:spacing w:line="360" w:lineRule="auto"/>
        <w:ind w:left="4320" w:firstLine="720"/>
        <w:rPr>
          <w:rFonts w:ascii="GHEA Grapalat" w:hAnsi="GHEA Grapalat" w:cs="Sylfaen"/>
        </w:rPr>
      </w:pPr>
      <w:r w:rsidRPr="002D6ADD">
        <w:rPr>
          <w:rFonts w:ascii="GHEA Grapalat" w:hAnsi="GHEA Grapalat" w:cs="Sylfaen"/>
        </w:rPr>
        <w:t xml:space="preserve">                          ՏԻԳՐԱՆ</w:t>
      </w:r>
      <w:r w:rsidRPr="002D6ADD">
        <w:rPr>
          <w:rFonts w:ascii="GHEA Grapalat" w:hAnsi="GHEA Grapalat" w:cs="Arial Armenian"/>
        </w:rPr>
        <w:t xml:space="preserve"> </w:t>
      </w:r>
      <w:r w:rsidRPr="002D6ADD">
        <w:rPr>
          <w:rFonts w:ascii="GHEA Grapalat" w:hAnsi="GHEA Grapalat" w:cs="Sylfaen"/>
        </w:rPr>
        <w:t>ՍԱՐԳՍՅԱՆ</w:t>
      </w:r>
    </w:p>
    <w:p w:rsidR="008F20E0" w:rsidRPr="002D6ADD" w:rsidRDefault="008F20E0">
      <w:pPr>
        <w:rPr>
          <w:rFonts w:ascii="GHEA Grapalat" w:hAnsi="GHEA Grapalat"/>
        </w:rPr>
      </w:pPr>
      <w:r w:rsidRPr="002D6ADD">
        <w:rPr>
          <w:rFonts w:ascii="GHEA Grapalat" w:hAnsi="GHEA Grapalat"/>
          <w:noProof/>
          <w:lang w:bidi="ar-SA"/>
        </w:rPr>
        <w:lastRenderedPageBreak/>
        <w:drawing>
          <wp:inline distT="0" distB="0" distL="0" distR="0">
            <wp:extent cx="5942135" cy="8880231"/>
            <wp:effectExtent l="19050" t="0" r="14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43600" cy="8882420"/>
                    </a:xfrm>
                    <a:prstGeom prst="rect">
                      <a:avLst/>
                    </a:prstGeom>
                    <a:noFill/>
                    <a:ln w="9525">
                      <a:noFill/>
                      <a:miter lim="800000"/>
                      <a:headEnd/>
                      <a:tailEnd/>
                    </a:ln>
                  </pic:spPr>
                </pic:pic>
              </a:graphicData>
            </a:graphic>
          </wp:inline>
        </w:drawing>
      </w:r>
      <w:r w:rsidRPr="002D6ADD">
        <w:rPr>
          <w:rFonts w:ascii="GHEA Grapalat" w:hAnsi="GHEA Grapalat"/>
          <w:noProof/>
          <w:lang w:bidi="ar-SA"/>
        </w:rPr>
        <w:lastRenderedPageBreak/>
        <w:drawing>
          <wp:inline distT="0" distB="0" distL="0" distR="0">
            <wp:extent cx="5937055" cy="8475785"/>
            <wp:effectExtent l="19050" t="0" r="65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43600" cy="8485129"/>
                    </a:xfrm>
                    <a:prstGeom prst="rect">
                      <a:avLst/>
                    </a:prstGeom>
                    <a:noFill/>
                    <a:ln w="9525">
                      <a:noFill/>
                      <a:miter lim="800000"/>
                      <a:headEnd/>
                      <a:tailEnd/>
                    </a:ln>
                  </pic:spPr>
                </pic:pic>
              </a:graphicData>
            </a:graphic>
          </wp:inline>
        </w:drawing>
      </w:r>
    </w:p>
    <w:p w:rsidR="008F20E0" w:rsidRPr="002D6ADD" w:rsidRDefault="008F20E0">
      <w:pPr>
        <w:rPr>
          <w:rFonts w:ascii="GHEA Grapalat" w:hAnsi="GHEA Grapalat"/>
        </w:rPr>
      </w:pPr>
    </w:p>
    <w:p w:rsidR="008F20E0" w:rsidRPr="008F20E0" w:rsidRDefault="008F20E0" w:rsidP="008F20E0">
      <w:pPr>
        <w:spacing w:after="0"/>
        <w:ind w:firstLine="0"/>
        <w:jc w:val="right"/>
        <w:rPr>
          <w:rFonts w:ascii="GHEA Grapalat" w:eastAsia="Times New Roman" w:hAnsi="GHEA Grapalat" w:cs="Times New Roman"/>
          <w:lang w:bidi="ar-SA"/>
        </w:rPr>
      </w:pPr>
      <w:r w:rsidRPr="008F20E0">
        <w:rPr>
          <w:rFonts w:ascii="GHEA Grapalat" w:eastAsia="Times New Roman" w:hAnsi="GHEA Grapalat" w:cs="Times New Roman"/>
          <w:i/>
          <w:iCs/>
          <w:lang w:bidi="ar-SA"/>
        </w:rPr>
        <w:lastRenderedPageBreak/>
        <w:t>ՆԱԽԱԳԻԾ</w:t>
      </w:r>
    </w:p>
    <w:p w:rsidR="008F20E0" w:rsidRPr="008F20E0" w:rsidRDefault="008F20E0" w:rsidP="008F20E0">
      <w:pPr>
        <w:spacing w:after="0"/>
        <w:ind w:firstLine="0"/>
        <w:jc w:val="left"/>
        <w:rPr>
          <w:rFonts w:ascii="GHEA Grapalat" w:eastAsia="Times New Roman" w:hAnsi="GHEA Grapalat" w:cs="Times New Roman"/>
          <w:lang w:bidi="ar-SA"/>
        </w:rPr>
      </w:pPr>
      <w:r w:rsidRPr="008F20E0">
        <w:rPr>
          <w:rFonts w:ascii="GHEA Grapalat" w:eastAsia="Times New Roman" w:hAnsi="GHEA Grapalat" w:cs="Times New Roman"/>
          <w:i/>
          <w:iCs/>
          <w:lang w:bidi="ar-SA"/>
        </w:rPr>
        <w:t>Պ-314-15.08.2013-ՊԻ-010/0</w:t>
      </w:r>
    </w:p>
    <w:p w:rsidR="008F20E0" w:rsidRPr="008F20E0" w:rsidRDefault="008F20E0" w:rsidP="008F20E0">
      <w:pPr>
        <w:spacing w:before="100" w:beforeAutospacing="1" w:afterAutospacing="1"/>
        <w:ind w:firstLine="0"/>
        <w:jc w:val="center"/>
        <w:outlineLvl w:val="1"/>
        <w:rPr>
          <w:rFonts w:ascii="GHEA Grapalat" w:eastAsia="Times New Roman" w:hAnsi="GHEA Grapalat" w:cs="Times New Roman"/>
          <w:b/>
          <w:bCs/>
          <w:lang w:bidi="ar-SA"/>
        </w:rPr>
      </w:pPr>
      <w:r w:rsidRPr="008F20E0">
        <w:rPr>
          <w:rFonts w:ascii="GHEA Grapalat" w:eastAsia="Times New Roman" w:hAnsi="GHEA Grapalat" w:cs="Times New Roman"/>
          <w:b/>
          <w:bCs/>
          <w:lang w:bidi="ar-SA"/>
        </w:rPr>
        <w:t xml:space="preserve">ՀԱՅԱՍՏԱՆԻ ՀԱՆՐԱՊԵՏՈՒԹՅԱՆ </w:t>
      </w:r>
      <w:r w:rsidRPr="008F20E0">
        <w:rPr>
          <w:rFonts w:ascii="GHEA Grapalat" w:eastAsia="Times New Roman" w:hAnsi="GHEA Grapalat" w:cs="Times New Roman"/>
          <w:b/>
          <w:bCs/>
          <w:lang w:bidi="ar-SA"/>
        </w:rPr>
        <w:br/>
        <w:t>ՕՐԵՆՔԸ</w:t>
      </w:r>
    </w:p>
    <w:p w:rsidR="008F20E0" w:rsidRPr="008F20E0" w:rsidRDefault="008F20E0" w:rsidP="008F20E0">
      <w:pPr>
        <w:spacing w:before="100" w:beforeAutospacing="1" w:afterAutospacing="1"/>
        <w:ind w:firstLine="0"/>
        <w:jc w:val="center"/>
        <w:outlineLvl w:val="2"/>
        <w:rPr>
          <w:rFonts w:ascii="GHEA Grapalat" w:eastAsia="Times New Roman" w:hAnsi="GHEA Grapalat" w:cs="Times New Roman"/>
          <w:b/>
          <w:bCs/>
          <w:lang w:bidi="ar-SA"/>
        </w:rPr>
      </w:pPr>
      <w:r w:rsidRPr="002D6ADD">
        <w:rPr>
          <w:rFonts w:ascii="GHEA Grapalat" w:eastAsia="Times New Roman" w:hAnsi="GHEA Grapalat" w:cs="Times New Roman"/>
          <w:b/>
          <w:bCs/>
          <w:lang w:bidi="ar-SA"/>
        </w:rPr>
        <w:t>ՀՀ ՔՐԵԱԿԱՆ ՕՐԵՆՍԳՐՔՈՒՄ ՓՈՓՈԽՈՒԹՅՈՒՆ ԵՎ ԼՐԱՑՈՒՄ ԿԱՏԱՐԵԼՈՒ ՄԱՍԻՆ</w:t>
      </w:r>
    </w:p>
    <w:p w:rsidR="008F20E0" w:rsidRPr="008F20E0" w:rsidRDefault="008F20E0" w:rsidP="008F20E0">
      <w:pPr>
        <w:spacing w:before="100" w:beforeAutospacing="1" w:afterAutospacing="1"/>
        <w:ind w:firstLine="0"/>
        <w:jc w:val="left"/>
        <w:rPr>
          <w:rFonts w:ascii="GHEA Grapalat" w:eastAsia="Times New Roman" w:hAnsi="GHEA Grapalat" w:cs="Times New Roman"/>
          <w:lang w:bidi="ar-SA"/>
        </w:rPr>
      </w:pPr>
      <w:proofErr w:type="gramStart"/>
      <w:r w:rsidRPr="008F20E0">
        <w:rPr>
          <w:rFonts w:ascii="GHEA Grapalat" w:eastAsia="Times New Roman" w:hAnsi="GHEA Grapalat" w:cs="Times New Roman"/>
          <w:b/>
          <w:bCs/>
          <w:i/>
          <w:iCs/>
          <w:lang w:bidi="ar-SA"/>
        </w:rPr>
        <w:t>Հոդված 1.</w:t>
      </w:r>
      <w:proofErr w:type="gramEnd"/>
      <w:r w:rsidRPr="008F20E0">
        <w:rPr>
          <w:rFonts w:ascii="GHEA Grapalat" w:eastAsia="Times New Roman" w:hAnsi="GHEA Grapalat" w:cs="Times New Roman"/>
          <w:b/>
          <w:bCs/>
          <w:i/>
          <w:iCs/>
          <w:lang w:bidi="ar-SA"/>
        </w:rPr>
        <w:t xml:space="preserve"> </w:t>
      </w:r>
      <w:proofErr w:type="gramStart"/>
      <w:r w:rsidRPr="008F20E0">
        <w:rPr>
          <w:rFonts w:ascii="GHEA Grapalat" w:eastAsia="Times New Roman" w:hAnsi="GHEA Grapalat" w:cs="Times New Roman"/>
          <w:lang w:bidi="ar-SA"/>
        </w:rPr>
        <w:t>Հայաստանի Հանրապետության 2003 թվականի ապրիլի 18-ի քրեական օրենսգրքի (այսուհետ՝Օրենսգիրք) 51-րդ հոդվածի 4-րդ մասը շարադրել հետեւյալ խմբագրությամբ.</w:t>
      </w:r>
      <w:proofErr w:type="gramEnd"/>
      <w:r w:rsidRPr="008F20E0">
        <w:rPr>
          <w:rFonts w:ascii="GHEA Grapalat" w:eastAsia="Times New Roman" w:hAnsi="GHEA Grapalat" w:cs="Times New Roman"/>
          <w:lang w:bidi="ar-SA"/>
        </w:rPr>
        <w:t xml:space="preserve"> </w:t>
      </w:r>
    </w:p>
    <w:p w:rsidR="008F20E0" w:rsidRPr="008F20E0" w:rsidRDefault="008F20E0" w:rsidP="008F20E0">
      <w:pPr>
        <w:spacing w:before="100" w:beforeAutospacing="1" w:afterAutospacing="1"/>
        <w:ind w:firstLine="0"/>
        <w:jc w:val="left"/>
        <w:rPr>
          <w:rFonts w:ascii="GHEA Grapalat" w:eastAsia="Times New Roman" w:hAnsi="GHEA Grapalat" w:cs="Times New Roman"/>
          <w:lang w:bidi="ar-SA"/>
        </w:rPr>
      </w:pPr>
      <w:r w:rsidRPr="008F20E0">
        <w:rPr>
          <w:rFonts w:ascii="GHEA Grapalat" w:eastAsia="Times New Roman" w:hAnsi="GHEA Grapalat" w:cs="Times New Roman"/>
          <w:lang w:bidi="ar-SA"/>
        </w:rPr>
        <w:t>«4.Տուգանքը վճարելու անհնարինության դեպքում դատարանը տուգանքը կամ տուգանքի չվճարված մասը փոխարինում է հանրային աշխատանքներով` հանրային աշխատանքների հինգ ժամը նվազագույն աշխատավարձի դիմաց: Եթե տուգանքը կամ տուգանքի չվճարված մասը հանրային աշխատանքներով փոխարինելու համար կատարված հաշվարկի արդյունքում ստացվում է պակաս, քան երկու հարյուր յոթանասուն ժամը, ապա նշանակվում է հաշվարկի արդյունքում ստացված ժամկետը, իսկ եթե այն գերազանցում է երկու հազար երկու հարյուր ժամը, ապա նշանակվում է երկու հազար երկու հարյուր ժամ:»:</w:t>
      </w:r>
      <w:r w:rsidRPr="008F20E0">
        <w:rPr>
          <w:rFonts w:ascii="GHEA Grapalat" w:eastAsia="Times New Roman" w:hAnsi="GHEA Grapalat" w:cs="Times New Roman"/>
          <w:b/>
          <w:bCs/>
          <w:lang w:bidi="ar-SA"/>
        </w:rPr>
        <w:t xml:space="preserve"> </w:t>
      </w:r>
    </w:p>
    <w:p w:rsidR="008F20E0" w:rsidRPr="008F20E0" w:rsidRDefault="008F20E0" w:rsidP="008F20E0">
      <w:pPr>
        <w:spacing w:before="100" w:beforeAutospacing="1" w:afterAutospacing="1"/>
        <w:ind w:firstLine="0"/>
        <w:jc w:val="left"/>
        <w:rPr>
          <w:rFonts w:ascii="GHEA Grapalat" w:eastAsia="Times New Roman" w:hAnsi="GHEA Grapalat" w:cs="Times New Roman"/>
          <w:lang w:bidi="ar-SA"/>
        </w:rPr>
      </w:pPr>
      <w:proofErr w:type="gramStart"/>
      <w:r w:rsidRPr="008F20E0">
        <w:rPr>
          <w:rFonts w:ascii="GHEA Grapalat" w:eastAsia="Times New Roman" w:hAnsi="GHEA Grapalat" w:cs="Times New Roman"/>
          <w:b/>
          <w:bCs/>
          <w:i/>
          <w:iCs/>
          <w:lang w:bidi="ar-SA"/>
        </w:rPr>
        <w:t>Հոդված 2.</w:t>
      </w:r>
      <w:proofErr w:type="gramEnd"/>
      <w:r w:rsidRPr="008F20E0">
        <w:rPr>
          <w:rFonts w:ascii="GHEA Grapalat" w:eastAsia="Times New Roman" w:hAnsi="GHEA Grapalat" w:cs="Times New Roman"/>
          <w:b/>
          <w:bCs/>
          <w:i/>
          <w:iCs/>
          <w:lang w:bidi="ar-SA"/>
        </w:rPr>
        <w:t xml:space="preserve"> </w:t>
      </w:r>
      <w:proofErr w:type="gramStart"/>
      <w:r w:rsidRPr="008F20E0">
        <w:rPr>
          <w:rFonts w:ascii="GHEA Grapalat" w:eastAsia="Times New Roman" w:hAnsi="GHEA Grapalat" w:cs="Times New Roman"/>
          <w:lang w:bidi="ar-SA"/>
        </w:rPr>
        <w:t>Օրենսգրքի 54-րդ հոդվածի 2-րդ մասը 2-րդ նախադասությունից հետո լրացնել հետեւյալ բովանդակությամբ նոր նախադասությամբ.</w:t>
      </w:r>
      <w:proofErr w:type="gramEnd"/>
      <w:r w:rsidRPr="008F20E0">
        <w:rPr>
          <w:rFonts w:ascii="GHEA Grapalat" w:eastAsia="Times New Roman" w:hAnsi="GHEA Grapalat" w:cs="Times New Roman"/>
          <w:lang w:bidi="ar-SA"/>
        </w:rPr>
        <w:t xml:space="preserve"> </w:t>
      </w:r>
    </w:p>
    <w:p w:rsidR="008F20E0" w:rsidRPr="008F20E0" w:rsidRDefault="008F20E0" w:rsidP="008F20E0">
      <w:pPr>
        <w:spacing w:before="100" w:beforeAutospacing="1" w:afterAutospacing="1"/>
        <w:ind w:firstLine="0"/>
        <w:jc w:val="left"/>
        <w:rPr>
          <w:rFonts w:ascii="GHEA Grapalat" w:eastAsia="Times New Roman" w:hAnsi="GHEA Grapalat" w:cs="Times New Roman"/>
          <w:lang w:bidi="ar-SA"/>
        </w:rPr>
      </w:pPr>
      <w:r w:rsidRPr="008F20E0">
        <w:rPr>
          <w:rFonts w:ascii="GHEA Grapalat" w:eastAsia="Times New Roman" w:hAnsi="GHEA Grapalat" w:cs="Times New Roman"/>
          <w:lang w:bidi="ar-SA"/>
        </w:rPr>
        <w:t>«Սույն օրենսգրքի 51-րդ 4-րդ մասով սահմանված դեպքերում հանրային աշխատանքները կարող են նշանակվել է երկու հարյուր յոթանասուն ժամից պակաս, եթե տուգանքը կամ տուգանքի չվճարված մասը հանրային աշխատանքներով փոխարինելու համար կատարված հաշվարկի արդյունքում հանրային աշխատանքների ժամկետը ստացվում է պակաս, քան երկու հարյուր յոթանասուն ժամը</w:t>
      </w:r>
      <w:proofErr w:type="gramStart"/>
      <w:r w:rsidRPr="008F20E0">
        <w:rPr>
          <w:rFonts w:ascii="GHEA Grapalat" w:eastAsia="Times New Roman" w:hAnsi="GHEA Grapalat" w:cs="Times New Roman"/>
          <w:lang w:bidi="ar-SA"/>
        </w:rPr>
        <w:t>:»</w:t>
      </w:r>
      <w:proofErr w:type="gramEnd"/>
      <w:r w:rsidRPr="008F20E0">
        <w:rPr>
          <w:rFonts w:ascii="GHEA Grapalat" w:eastAsia="Times New Roman" w:hAnsi="GHEA Grapalat" w:cs="Times New Roman"/>
          <w:lang w:bidi="ar-SA"/>
        </w:rPr>
        <w:t xml:space="preserve">: </w:t>
      </w:r>
    </w:p>
    <w:p w:rsidR="008F20E0" w:rsidRPr="002D6ADD" w:rsidRDefault="008F20E0" w:rsidP="008F20E0">
      <w:pPr>
        <w:spacing w:before="100" w:beforeAutospacing="1" w:afterAutospacing="1"/>
        <w:ind w:firstLine="0"/>
        <w:jc w:val="left"/>
        <w:rPr>
          <w:rFonts w:ascii="GHEA Grapalat" w:eastAsia="Times New Roman" w:hAnsi="GHEA Grapalat" w:cs="Times New Roman"/>
          <w:lang w:bidi="ar-SA"/>
        </w:rPr>
      </w:pPr>
      <w:proofErr w:type="gramStart"/>
      <w:r w:rsidRPr="008F20E0">
        <w:rPr>
          <w:rFonts w:ascii="GHEA Grapalat" w:eastAsia="Times New Roman" w:hAnsi="GHEA Grapalat" w:cs="Times New Roman"/>
          <w:b/>
          <w:bCs/>
          <w:i/>
          <w:iCs/>
          <w:lang w:bidi="ar-SA"/>
        </w:rPr>
        <w:t>Հոդված 3.</w:t>
      </w:r>
      <w:proofErr w:type="gramEnd"/>
      <w:r w:rsidRPr="008F20E0">
        <w:rPr>
          <w:rFonts w:ascii="GHEA Grapalat" w:eastAsia="Times New Roman" w:hAnsi="GHEA Grapalat" w:cs="Times New Roman"/>
          <w:b/>
          <w:bCs/>
          <w:i/>
          <w:iCs/>
          <w:lang w:bidi="ar-SA"/>
        </w:rPr>
        <w:t xml:space="preserve"> </w:t>
      </w:r>
      <w:r w:rsidRPr="008F20E0">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p>
    <w:p w:rsidR="008F20E0" w:rsidRPr="002D6ADD" w:rsidRDefault="008F20E0" w:rsidP="008F20E0">
      <w:pPr>
        <w:spacing w:before="100" w:beforeAutospacing="1" w:afterAutospacing="1"/>
        <w:ind w:firstLine="0"/>
        <w:jc w:val="left"/>
        <w:rPr>
          <w:rFonts w:ascii="GHEA Grapalat" w:eastAsia="Times New Roman" w:hAnsi="GHEA Grapalat" w:cs="Times New Roman"/>
          <w:lang w:bidi="ar-SA"/>
        </w:rPr>
      </w:pPr>
    </w:p>
    <w:p w:rsidR="008F20E0" w:rsidRPr="002D6ADD" w:rsidRDefault="008F20E0" w:rsidP="008F20E0">
      <w:pPr>
        <w:spacing w:before="100" w:beforeAutospacing="1" w:afterAutospacing="1"/>
        <w:ind w:firstLine="0"/>
        <w:jc w:val="left"/>
        <w:rPr>
          <w:rFonts w:ascii="GHEA Grapalat" w:eastAsia="Times New Roman" w:hAnsi="GHEA Grapalat" w:cs="Times New Roman"/>
          <w:lang w:bidi="ar-SA"/>
        </w:rPr>
      </w:pPr>
    </w:p>
    <w:p w:rsidR="008F20E0" w:rsidRPr="002D6ADD" w:rsidRDefault="008F20E0" w:rsidP="008F20E0">
      <w:pPr>
        <w:spacing w:before="100" w:beforeAutospacing="1" w:afterAutospacing="1"/>
        <w:ind w:firstLine="0"/>
        <w:jc w:val="left"/>
        <w:rPr>
          <w:rFonts w:ascii="GHEA Grapalat" w:eastAsia="Times New Roman" w:hAnsi="GHEA Grapalat" w:cs="Times New Roman"/>
          <w:lang w:bidi="ar-SA"/>
        </w:rPr>
      </w:pPr>
    </w:p>
    <w:p w:rsidR="008F20E0" w:rsidRPr="002D6ADD" w:rsidRDefault="008F20E0" w:rsidP="008F20E0">
      <w:pPr>
        <w:spacing w:before="100" w:beforeAutospacing="1" w:afterAutospacing="1"/>
        <w:ind w:firstLine="0"/>
        <w:jc w:val="left"/>
        <w:rPr>
          <w:rFonts w:ascii="GHEA Grapalat" w:eastAsia="Times New Roman" w:hAnsi="GHEA Grapalat" w:cs="Times New Roman"/>
          <w:lang w:bidi="ar-SA"/>
        </w:rPr>
      </w:pPr>
    </w:p>
    <w:p w:rsidR="008F20E0" w:rsidRPr="002D6ADD" w:rsidRDefault="008F20E0" w:rsidP="008F20E0">
      <w:pPr>
        <w:spacing w:before="100" w:beforeAutospacing="1" w:afterAutospacing="1"/>
        <w:ind w:firstLine="0"/>
        <w:jc w:val="left"/>
        <w:rPr>
          <w:rFonts w:ascii="GHEA Grapalat" w:eastAsia="Times New Roman" w:hAnsi="GHEA Grapalat" w:cs="Times New Roman"/>
          <w:lang w:bidi="ar-SA"/>
        </w:rPr>
      </w:pPr>
    </w:p>
    <w:p w:rsidR="008F20E0" w:rsidRPr="002D6ADD" w:rsidRDefault="008F20E0" w:rsidP="008F20E0">
      <w:pPr>
        <w:spacing w:before="100" w:beforeAutospacing="1" w:afterAutospacing="1"/>
        <w:ind w:firstLine="0"/>
        <w:jc w:val="left"/>
        <w:rPr>
          <w:rFonts w:ascii="GHEA Grapalat" w:eastAsia="Times New Roman" w:hAnsi="GHEA Grapalat" w:cs="Times New Roman"/>
          <w:lang w:bidi="ar-SA"/>
        </w:rPr>
      </w:pPr>
    </w:p>
    <w:p w:rsidR="008F20E0" w:rsidRPr="002D6ADD" w:rsidRDefault="008F20E0" w:rsidP="008F20E0">
      <w:pPr>
        <w:spacing w:before="100" w:beforeAutospacing="1" w:afterAutospacing="1"/>
        <w:ind w:firstLine="0"/>
        <w:jc w:val="left"/>
        <w:rPr>
          <w:rFonts w:ascii="GHEA Grapalat" w:eastAsia="Times New Roman" w:hAnsi="GHEA Grapalat" w:cs="Times New Roman"/>
          <w:lang w:bidi="ar-SA"/>
        </w:rPr>
      </w:pPr>
    </w:p>
    <w:p w:rsidR="008F20E0" w:rsidRPr="008F20E0" w:rsidRDefault="008F20E0" w:rsidP="008F20E0">
      <w:pPr>
        <w:spacing w:before="100" w:beforeAutospacing="1" w:afterAutospacing="1"/>
        <w:ind w:firstLine="0"/>
        <w:jc w:val="left"/>
        <w:rPr>
          <w:rFonts w:ascii="GHEA Grapalat" w:eastAsia="Times New Roman" w:hAnsi="GHEA Grapalat" w:cs="Times New Roman"/>
          <w:lang w:bidi="ar-SA"/>
        </w:rPr>
      </w:pPr>
    </w:p>
    <w:p w:rsidR="008F20E0" w:rsidRPr="008F20E0" w:rsidRDefault="008F20E0" w:rsidP="008F20E0">
      <w:pPr>
        <w:spacing w:after="0"/>
        <w:ind w:firstLine="0"/>
        <w:jc w:val="center"/>
        <w:rPr>
          <w:rFonts w:ascii="GHEA Grapalat" w:eastAsia="Times New Roman" w:hAnsi="GHEA Grapalat" w:cs="Times New Roman"/>
          <w:lang w:bidi="ar-SA"/>
        </w:rPr>
      </w:pPr>
      <w:r w:rsidRPr="008F20E0">
        <w:rPr>
          <w:rFonts w:ascii="GHEA Grapalat" w:eastAsia="Times New Roman" w:hAnsi="GHEA Grapalat" w:cs="Times New Roman"/>
          <w:b/>
          <w:bCs/>
          <w:lang w:bidi="ar-SA"/>
        </w:rPr>
        <w:lastRenderedPageBreak/>
        <w:t>ՀԻՄՆԱՎՈՐՈՒՄ</w:t>
      </w:r>
      <w:r w:rsidRPr="008F20E0">
        <w:rPr>
          <w:rFonts w:ascii="GHEA Grapalat" w:eastAsia="Times New Roman" w:hAnsi="GHEA Grapalat" w:cs="Times New Roman"/>
          <w:lang w:bidi="ar-SA"/>
        </w:rPr>
        <w:t xml:space="preserve"> </w:t>
      </w:r>
    </w:p>
    <w:p w:rsidR="008F20E0" w:rsidRPr="008F20E0" w:rsidRDefault="008F20E0" w:rsidP="008F20E0">
      <w:pPr>
        <w:spacing w:after="0"/>
        <w:ind w:firstLine="0"/>
        <w:jc w:val="center"/>
        <w:rPr>
          <w:rFonts w:ascii="GHEA Grapalat" w:eastAsia="Times New Roman" w:hAnsi="GHEA Grapalat" w:cs="Times New Roman"/>
          <w:lang w:bidi="ar-SA"/>
        </w:rPr>
      </w:pPr>
      <w:r w:rsidRPr="008F20E0">
        <w:rPr>
          <w:rFonts w:ascii="GHEA Grapalat" w:eastAsia="Times New Roman" w:hAnsi="GHEA Grapalat" w:cs="Times New Roman"/>
          <w:b/>
          <w:bCs/>
          <w:lang w:bidi="ar-SA"/>
        </w:rPr>
        <w:t xml:space="preserve">«ՀԱՅԱՍՏԱՆԻ ՀԱՆՐԱՊԵՏՈՒԹՅԱՆ ՔՐԵԱԿԱՆ ՕՐԵՆՍԳՐՔՈՒՄ ՓՈՓՈԽՈՒԹՅՈՒՆ ԵՎ ԼՐԱՑՈՒՄ ԿԱՏԱՐԵԼՈՒ ՄԱՍԻՆ» ՀԱՅԱՍՏԱՆԻ ՀԱՆՐԱՊԵՏՈՒԹՅԱՆ ՕՐԵՆՔԻ ՆԱԽԱԳԾԻ ԸՆԴՈՒՆՄԱՆ ԱՆՀՐԱԺԵՇՏՈՒԹՅԱՆ ՄԱՍԻՆ </w:t>
      </w:r>
    </w:p>
    <w:p w:rsidR="008F20E0" w:rsidRPr="002D6ADD" w:rsidRDefault="008F20E0" w:rsidP="008F20E0">
      <w:pPr>
        <w:spacing w:before="100" w:beforeAutospacing="1" w:afterAutospacing="1"/>
        <w:ind w:firstLine="0"/>
        <w:jc w:val="left"/>
        <w:rPr>
          <w:rFonts w:ascii="GHEA Grapalat" w:eastAsia="Times New Roman" w:hAnsi="GHEA Grapalat" w:cs="Times New Roman"/>
          <w:lang w:bidi="ar-SA"/>
        </w:rPr>
      </w:pPr>
      <w:r w:rsidRPr="008F20E0">
        <w:rPr>
          <w:rFonts w:ascii="GHEA Grapalat" w:eastAsia="Times New Roman" w:hAnsi="GHEA Grapalat" w:cs="Times New Roman"/>
          <w:lang w:bidi="ar-SA"/>
        </w:rPr>
        <w:t xml:space="preserve">ՀՀ Քրեական օրենսգրքի 51-րդ հոդվածում նախատեսվող փոփոխությունը բխում է ՀՀ սահմանադրական դատարանի 2013 թվականի ապրիլի 23-Ի ՍԴՈ-1082 որոշման պահանջներից, որով ՀՀ քրեական օրենսգրքի 51-րդ հոդվածի 4-րդ մասը այնքանով, որքանով տուգանքը կամ տուգանքի չվճարված մասը հանրային աշխատանքներով փոխարինելու համար կատարված հաշվարկի արդյունքում համարժեքորեն չի երաշխավորվում երկու հարյուր յոթանասուն ժամից պակաս տեւողությամբ հանրային աշխատանքների կիրառման իրավական հնարավորություն այն անձանց նկատմամբ, որոնք չունեն տուգանքը վճարելու հնարավորություն՝ արգելափակելով նրանց իրավական պաշտպանության արդյունավետ միջոցի իրավունքի իրացումը, ինչպես նաեւ տարբերակված մոտեցում չի դրսեւորում տուգանքը վճարելու անհնարինության եւ դրանից խուսափելու հանգամանքների միջեւ, ճանաչել է ՀՀ Սահմանադրության 18-րդ հոդվածին հակասող եւ անվավեր: Այս կապակցությամբ ՀՀ սահմանադրական դատարանը արձանագրել է. «Անդրադառնալով ՀՀ քրեական օրենսգրքի 51-րդ հոդվածի 4-րդ մասի նորմատիվ կարգավորման իրավաչափության (համաչափության) խնդրին` սահմանադրական դատարանը գտնում է, որ երբ առկա չէ դատապարտյալի կողմից պատիժը կրելուց խուսափելու օրենքով նախատեսված կարգով փաստված անվիճելի հանգամանք, ապա </w:t>
      </w:r>
      <w:r w:rsidRPr="002D6ADD">
        <w:rPr>
          <w:rFonts w:ascii="GHEA Grapalat" w:eastAsia="Times New Roman" w:hAnsi="GHEA Grapalat" w:cs="Times New Roman"/>
          <w:b/>
          <w:bCs/>
          <w:lang w:bidi="ar-SA"/>
        </w:rPr>
        <w:t>իրավաչափ չէ նշանակված պատժի փոխարինմամբ դրա առավել խստացումը</w:t>
      </w:r>
      <w:r w:rsidRPr="008F20E0">
        <w:rPr>
          <w:rFonts w:ascii="GHEA Grapalat" w:eastAsia="Times New Roman" w:hAnsi="GHEA Grapalat" w:cs="Times New Roman"/>
          <w:lang w:bidi="ar-SA"/>
        </w:rPr>
        <w:t xml:space="preserve"> , ինչին գործնականում կարող է հանգեցնել վերոհիշյալ իրավակարգավորումը: Բանն այն է, որ պատժի փոխարինման նախատեսված հաշվարկի արդյունքում ստացված պակաս ժամկետով հանրային աշխատանքների փոխարեն նախատեսվում են առավել երկար ժամկետով այդպիսի աշխատանքներ (երբ տուգանքը կամ տուգանքի չվճարված մասը հանրային աշխատանքներով փոխարինելու համար կատարված հաշվարկի արդյունքում ստացվել է պակաս, քան երկու հարյուր յոթանասուն ժամը), այսինքն՝ արդյունքում խախտվում է նախկին եւ փոխարինված պատժատեսակների միջեւ համամասնությունը, անհիմն վատթարացվում է այն անձի վիճակը, որը հնարավորություն չի ունեցել վճարելու տուգանքը, եւ երբ առկա չեն այդպիսի խստացման իրավական ընդհանուր (քրեական օրենսդրությամբ նախատեսված) հիմքեր (դիտավորություն կամ այլ հանգամանքներ): Արդյունքում` անձը (դատապարտյալը) գործնականում զրկվում է ՀՀ Սահմանադրության 18-րդ հոդվածով երաշխավորված իրավական պաշտպանության արդյունավետ միջոցի իր իրավունքի իրացման հնարավորությունից: Այսպիսով, սահմանադրական դատարանն արձանագրում է, որ </w:t>
      </w:r>
      <w:r w:rsidRPr="002D6ADD">
        <w:rPr>
          <w:rFonts w:ascii="GHEA Grapalat" w:eastAsia="Times New Roman" w:hAnsi="GHEA Grapalat" w:cs="Times New Roman"/>
          <w:b/>
          <w:bCs/>
          <w:lang w:bidi="ar-SA"/>
        </w:rPr>
        <w:t>ՀՀ քրեական օրենսգրքի 51-րդ հոդվածի 4-րդ մասի նորմերը բովանդակում են իրավակարգավորիչ անհամաչափ միջոցներ՝ պատժի խստացում (դատապարտյալ անձի վիճակի անհիմն վատթարացում) այն դեպքում, երբ առկա չէ դրա կիրառման իրավաչափ հիմքը, եւ այդպիսի խստացման բացակայություն՝ իրավական համապատասխան հիմքերի (դիտավորության) հնարավոր առկայության դեպքերում:»</w:t>
      </w:r>
      <w:r w:rsidRPr="008F20E0">
        <w:rPr>
          <w:rFonts w:ascii="GHEA Grapalat" w:eastAsia="Times New Roman" w:hAnsi="GHEA Grapalat" w:cs="Times New Roman"/>
          <w:lang w:bidi="ar-SA"/>
        </w:rPr>
        <w:t xml:space="preserve"> Այսպիսով՝ ներկայացված նախագիծը միտված է վերացնել ՀՀ քրեական օրենսգրքում առկա իրավակարգավորիչ անհամաչափ միջոցները՝ բացառելով դատապարտյալ անձի վիճակի անհիմն վատթարացումը: </w:t>
      </w:r>
    </w:p>
    <w:p w:rsidR="002D6ADD" w:rsidRPr="002D6ADD" w:rsidRDefault="002D6ADD" w:rsidP="008F20E0">
      <w:pPr>
        <w:spacing w:before="100" w:beforeAutospacing="1" w:afterAutospacing="1"/>
        <w:ind w:firstLine="0"/>
        <w:jc w:val="left"/>
        <w:rPr>
          <w:rFonts w:ascii="GHEA Grapalat" w:eastAsia="Times New Roman" w:hAnsi="GHEA Grapalat" w:cs="Times New Roman"/>
          <w:lang w:bidi="ar-SA"/>
        </w:rPr>
      </w:pPr>
    </w:p>
    <w:p w:rsidR="002D6ADD" w:rsidRPr="008F20E0" w:rsidRDefault="002D6ADD" w:rsidP="008F20E0">
      <w:pPr>
        <w:spacing w:before="100" w:beforeAutospacing="1" w:afterAutospacing="1"/>
        <w:ind w:firstLine="0"/>
        <w:jc w:val="left"/>
        <w:rPr>
          <w:rFonts w:ascii="GHEA Grapalat" w:eastAsia="Times New Roman" w:hAnsi="GHEA Grapalat" w:cs="Times New Roman"/>
          <w:lang w:bidi="ar-SA"/>
        </w:rPr>
      </w:pPr>
    </w:p>
    <w:tbl>
      <w:tblPr>
        <w:tblW w:w="5000" w:type="pct"/>
        <w:tblCellSpacing w:w="0" w:type="dxa"/>
        <w:tblCellMar>
          <w:left w:w="0" w:type="dxa"/>
          <w:right w:w="0" w:type="dxa"/>
        </w:tblCellMar>
        <w:tblLook w:val="04A0"/>
      </w:tblPr>
      <w:tblGrid>
        <w:gridCol w:w="2025"/>
        <w:gridCol w:w="7515"/>
      </w:tblGrid>
      <w:tr w:rsidR="008F20E0" w:rsidRPr="002D6ADD" w:rsidTr="008F20E0">
        <w:trPr>
          <w:tblCellSpacing w:w="0" w:type="dxa"/>
        </w:trPr>
        <w:tc>
          <w:tcPr>
            <w:tcW w:w="2025" w:type="dxa"/>
            <w:hideMark/>
          </w:tcPr>
          <w:p w:rsidR="008F20E0" w:rsidRPr="002D6ADD" w:rsidRDefault="008F20E0">
            <w:pPr>
              <w:pStyle w:val="NormalWeb"/>
              <w:jc w:val="center"/>
              <w:rPr>
                <w:rFonts w:ascii="GHEA Grapalat" w:hAnsi="GHEA Grapalat"/>
                <w:color w:val="000000"/>
                <w:sz w:val="22"/>
                <w:szCs w:val="22"/>
              </w:rPr>
            </w:pPr>
            <w:r w:rsidRPr="002D6ADD">
              <w:rPr>
                <w:rStyle w:val="Strong"/>
                <w:rFonts w:ascii="GHEA Grapalat" w:hAnsi="GHEA Grapalat"/>
                <w:color w:val="000000"/>
                <w:sz w:val="22"/>
                <w:szCs w:val="22"/>
              </w:rPr>
              <w:lastRenderedPageBreak/>
              <w:t>Հոդված 51.</w:t>
            </w:r>
          </w:p>
        </w:tc>
        <w:tc>
          <w:tcPr>
            <w:tcW w:w="0" w:type="auto"/>
            <w:vAlign w:val="center"/>
            <w:hideMark/>
          </w:tcPr>
          <w:p w:rsidR="008F20E0" w:rsidRPr="002D6ADD" w:rsidRDefault="008F20E0">
            <w:pPr>
              <w:rPr>
                <w:rFonts w:ascii="GHEA Grapalat" w:hAnsi="GHEA Grapalat"/>
                <w:color w:val="000000"/>
              </w:rPr>
            </w:pPr>
            <w:r w:rsidRPr="002D6ADD">
              <w:rPr>
                <w:rStyle w:val="Strong"/>
                <w:rFonts w:ascii="GHEA Grapalat" w:hAnsi="GHEA Grapalat"/>
                <w:color w:val="000000"/>
              </w:rPr>
              <w:t>Տուգանքը</w:t>
            </w:r>
          </w:p>
        </w:tc>
      </w:tr>
    </w:tbl>
    <w:p w:rsidR="008F20E0" w:rsidRPr="002D6ADD" w:rsidRDefault="008F20E0" w:rsidP="008F20E0">
      <w:pPr>
        <w:pStyle w:val="NormalWeb"/>
        <w:spacing w:before="0" w:beforeAutospacing="0" w:after="0" w:afterAutospacing="0"/>
        <w:ind w:firstLine="346"/>
        <w:rPr>
          <w:rFonts w:ascii="GHEA Grapalat" w:hAnsi="GHEA Grapalat"/>
          <w:color w:val="000000"/>
          <w:sz w:val="22"/>
          <w:szCs w:val="22"/>
        </w:rPr>
      </w:pPr>
      <w:r w:rsidRPr="002D6ADD">
        <w:rPr>
          <w:rFonts w:ascii="GHEA Grapalat" w:hAnsi="GHEA Grapalat"/>
          <w:color w:val="000000"/>
          <w:sz w:val="22"/>
          <w:szCs w:val="22"/>
        </w:rPr>
        <w:t>1. Տուգանքը դրամական տուժանք է, որը նշանակվում է ոչ մեծ և միջին ծանրության հանցանքների համար սույն օրենսգրքի Հատուկ մասով նախատեսված դեպքերում և սույն օրենսգրքով նախատեսված սահմաններում՝ պատիժ նշանակելու պահին Հայաստանի Հանրապետությունում օրենքով սահմանված նվազագույն աշխատավարձի (այսուհետ՝ նվազագույն աշխատավարձ) երեսնապատիկից երեքհազարապատիկի չափով։</w:t>
      </w:r>
    </w:p>
    <w:p w:rsidR="008F20E0" w:rsidRPr="002D6ADD" w:rsidRDefault="008F20E0" w:rsidP="008F20E0">
      <w:pPr>
        <w:pStyle w:val="NormalWeb"/>
        <w:spacing w:before="0" w:beforeAutospacing="0" w:after="0" w:afterAutospacing="0"/>
        <w:ind w:firstLine="346"/>
        <w:rPr>
          <w:rFonts w:ascii="GHEA Grapalat" w:hAnsi="GHEA Grapalat"/>
          <w:color w:val="000000"/>
          <w:sz w:val="22"/>
          <w:szCs w:val="22"/>
        </w:rPr>
      </w:pPr>
      <w:r w:rsidRPr="002D6ADD">
        <w:rPr>
          <w:rFonts w:ascii="GHEA Grapalat" w:hAnsi="GHEA Grapalat"/>
          <w:color w:val="000000"/>
          <w:sz w:val="22"/>
          <w:szCs w:val="22"/>
        </w:rPr>
        <w:t xml:space="preserve">2. Տուգանքի չափը դատարանը որոշում է՝ հաշվի առնելով կատարված հանցագործության ծանրությունը և դատապարտվողի գույքային դրությունը։ </w:t>
      </w:r>
    </w:p>
    <w:p w:rsidR="008F20E0" w:rsidRPr="002D6ADD" w:rsidRDefault="008F20E0" w:rsidP="008F20E0">
      <w:pPr>
        <w:pStyle w:val="NormalWeb"/>
        <w:spacing w:before="0" w:beforeAutospacing="0" w:after="0" w:afterAutospacing="0"/>
        <w:ind w:firstLine="346"/>
        <w:rPr>
          <w:rFonts w:ascii="GHEA Grapalat" w:hAnsi="GHEA Grapalat"/>
          <w:color w:val="000000"/>
          <w:sz w:val="22"/>
          <w:szCs w:val="22"/>
        </w:rPr>
      </w:pPr>
      <w:r w:rsidRPr="002D6ADD">
        <w:rPr>
          <w:rFonts w:ascii="GHEA Grapalat" w:hAnsi="GHEA Grapalat"/>
          <w:color w:val="000000"/>
          <w:sz w:val="22"/>
          <w:szCs w:val="22"/>
        </w:rPr>
        <w:t>3. Եթե դատապարտվողն ի վիճակի չէ անհապաղ և ամբողջությամբ վճարելու նշանակված տուգանքը, ապա դատարանը նրա համար վճարման ժամկետ է սահմանում առավելագույնը մեկ տարի ժամկետով կամ թույլատրում է տուգանքը մաս առ մաս վճարել նույն ժամկետում։ Այդ դեպքում սահմանվում է տուգանքի վճարման ժամանակացույց, և որոշվում է յուրաքանչյուր անգամ վճարման ենթակա գումարի չափը։ Նշված արտոնությունը դատարանի որոշմամբ ուժը կորցնում է, եթե դատապարտյալը խախտում է տուգանքի վճարման ժամանակացույցով սահմանված պարտավորությունների կատարումը։ Դատապարտյալի կողմից տուգանքի վճարման ժամանակացույցով սահմանված պարտավորությունների կատարումը խախտելու դեպքում տուգանքը կամ տուգանքի չվճարված մասը փոխարինվում է հանրային աշխատանքներով` սույն հոդվածի չորրորդ մասով սահմանված կարգով:</w:t>
      </w:r>
    </w:p>
    <w:p w:rsidR="008F20E0" w:rsidRPr="002D6ADD" w:rsidRDefault="008F20E0" w:rsidP="008F20E0">
      <w:pPr>
        <w:pStyle w:val="NormalWeb"/>
        <w:spacing w:before="0" w:beforeAutospacing="0" w:after="0" w:afterAutospacing="0"/>
        <w:ind w:firstLine="346"/>
        <w:rPr>
          <w:rFonts w:ascii="GHEA Grapalat" w:hAnsi="GHEA Grapalat"/>
          <w:color w:val="000000"/>
          <w:sz w:val="22"/>
          <w:szCs w:val="22"/>
        </w:rPr>
      </w:pPr>
      <w:r w:rsidRPr="002D6ADD">
        <w:rPr>
          <w:rFonts w:ascii="GHEA Grapalat" w:hAnsi="GHEA Grapalat"/>
          <w:color w:val="000000"/>
          <w:sz w:val="22"/>
          <w:szCs w:val="22"/>
        </w:rPr>
        <w:t>4</w:t>
      </w:r>
      <w:r w:rsidRPr="002D6ADD">
        <w:rPr>
          <w:rFonts w:ascii="GHEA Grapalat" w:hAnsi="GHEA Grapalat"/>
          <w:strike/>
          <w:color w:val="000000"/>
          <w:sz w:val="22"/>
          <w:szCs w:val="22"/>
        </w:rPr>
        <w:t>. Տուգանքը վճարելու անհնարինության դեպքում դատարանը տուգանքը կամ տուգանքի չվճարված մասը փոխարինում է հանրային աշխատանքներով` հանրային աշխատանքների հինգ ժամը նվազագույն աշխատավարձի դիմաց: Եթե տուգանքը կամ տուգանքի չվճարված մասը հանրային աշխատանքներով փոխարինելու համար կատարված հաշվարկի արդյունքում ստացվում է պակաս, քան երկու հարյուր յոթանասուն ժամը, ապա նշանակվում է երկու հարյուր յոթանասուն ժամ, իսկ եթե այն գերազանցում է երկու հազար երկու հարյուր ժամը, ապա նշանակվում է երկու հազար երկու հարյուր ժամ:</w:t>
      </w:r>
    </w:p>
    <w:p w:rsidR="002D6ADD" w:rsidRPr="008F20E0" w:rsidRDefault="002D6ADD" w:rsidP="002D6ADD">
      <w:pPr>
        <w:spacing w:before="100" w:beforeAutospacing="1" w:afterAutospacing="1"/>
        <w:ind w:firstLine="0"/>
        <w:jc w:val="left"/>
        <w:rPr>
          <w:rFonts w:ascii="GHEA Grapalat" w:eastAsia="Times New Roman" w:hAnsi="GHEA Grapalat" w:cs="Times New Roman"/>
          <w:lang w:bidi="ar-SA"/>
        </w:rPr>
      </w:pPr>
      <w:r w:rsidRPr="008F20E0">
        <w:rPr>
          <w:rFonts w:ascii="GHEA Grapalat" w:eastAsia="Times New Roman" w:hAnsi="GHEA Grapalat" w:cs="Times New Roman"/>
          <w:highlight w:val="yellow"/>
          <w:lang w:bidi="ar-SA"/>
        </w:rPr>
        <w:t>«4.Տուգանքը վճարելու անհնարինության դեպքում դատարանը տուգանքը կամ տուգանքի չվճարված մասը փոխարինում է հանրային աշխատանքներով` հանրային աշխատանքների հինգ ժամը նվազագույն աշխատավարձի դիմաց: Եթե տուգանքը կամ տուգանքի չվճարված մասը հանրային աշխատանքներով փոխարինելու համար կատարված հաշվարկի արդյունքում ստացվում է պակաս, քան երկու հարյուր յոթանասուն ժամը, ապա նշանակվում է հաշվարկի արդյունքում ստացված ժամկետը, իսկ եթե այն գերազանցում է երկու հազար երկու հարյուր ժամը, ապա նշանակվում է երկու հազար երկու հարյուր ժամ:»:</w:t>
      </w:r>
      <w:r w:rsidRPr="008F20E0">
        <w:rPr>
          <w:rFonts w:ascii="GHEA Grapalat" w:eastAsia="Times New Roman" w:hAnsi="GHEA Grapalat" w:cs="Times New Roman"/>
          <w:b/>
          <w:bCs/>
          <w:lang w:bidi="ar-SA"/>
        </w:rPr>
        <w:t xml:space="preserve"> </w:t>
      </w:r>
    </w:p>
    <w:p w:rsidR="002D6ADD" w:rsidRPr="002D6ADD" w:rsidRDefault="002D6ADD" w:rsidP="008F20E0">
      <w:pPr>
        <w:pStyle w:val="NormalWeb"/>
        <w:spacing w:before="0" w:beforeAutospacing="0" w:after="0" w:afterAutospacing="0"/>
        <w:ind w:firstLine="346"/>
        <w:rPr>
          <w:rFonts w:ascii="GHEA Grapalat" w:hAnsi="GHEA Grapalat"/>
          <w:color w:val="000000"/>
          <w:sz w:val="22"/>
          <w:szCs w:val="22"/>
        </w:rPr>
      </w:pPr>
    </w:p>
    <w:p w:rsidR="008F20E0" w:rsidRPr="002D6ADD" w:rsidRDefault="008F20E0" w:rsidP="008F20E0">
      <w:pPr>
        <w:pStyle w:val="NormalWeb"/>
        <w:spacing w:before="0" w:beforeAutospacing="0" w:after="0" w:afterAutospacing="0"/>
        <w:ind w:firstLine="346"/>
        <w:rPr>
          <w:rFonts w:ascii="GHEA Grapalat" w:hAnsi="GHEA Grapalat"/>
          <w:color w:val="000000"/>
          <w:sz w:val="22"/>
          <w:szCs w:val="22"/>
        </w:rPr>
      </w:pPr>
      <w:r w:rsidRPr="002D6ADD">
        <w:rPr>
          <w:rStyle w:val="Emphasis"/>
          <w:rFonts w:ascii="GHEA Grapalat" w:hAnsi="GHEA Grapalat"/>
          <w:b/>
          <w:bCs/>
          <w:color w:val="000000"/>
          <w:sz w:val="22"/>
          <w:szCs w:val="22"/>
        </w:rPr>
        <w:t>(51-րդ հոդվածը խմբ. 01.06.06 ՀՕ-119-Ն, փոփ. 10.06.09 ՀՕ-149-Ն)</w:t>
      </w:r>
    </w:p>
    <w:p w:rsidR="008F20E0" w:rsidRPr="002D6ADD" w:rsidRDefault="008F20E0" w:rsidP="008F20E0">
      <w:pPr>
        <w:pStyle w:val="NormalWeb"/>
        <w:spacing w:before="0" w:beforeAutospacing="0" w:after="0" w:afterAutospacing="0"/>
        <w:ind w:firstLine="346"/>
        <w:rPr>
          <w:rStyle w:val="Emphasis"/>
          <w:rFonts w:ascii="GHEA Grapalat" w:hAnsi="GHEA Grapalat"/>
          <w:b/>
          <w:bCs/>
          <w:color w:val="FF0000"/>
          <w:sz w:val="22"/>
          <w:szCs w:val="22"/>
        </w:rPr>
      </w:pPr>
      <w:r w:rsidRPr="002D6ADD">
        <w:rPr>
          <w:rStyle w:val="Emphasis"/>
          <w:rFonts w:ascii="GHEA Grapalat" w:hAnsi="GHEA Grapalat"/>
          <w:b/>
          <w:bCs/>
          <w:color w:val="FF0000"/>
          <w:sz w:val="22"/>
          <w:szCs w:val="22"/>
        </w:rPr>
        <w:t>(51-րդ հոդվածի 4-րդ մասն այնքանով, որքանով տուգանքը կամ տուգանքի չվճարված մասը հանրային աշխատանքներով փոխարինելու համար կատարված հաշվարկի արդյունքում համարժեքորեն չի երաշխավորում երկու հարյուր յոթանասուն ժամից պակաս տևողությամբ հանրային աշխատանքների կիրառման իրավական հնարավորություն այն անձանց նկատմամբ, որոնք չունեն տուգանքը վճարելու հնարավորություն` արգելափակելով նրանց իրավական պաշտպանության արդյունավետ միջոցի իրավունքի իրացումը, ինչպես նաև տարբերակված մոտեցում չի դրսևորում տուգանքը վճարելու անհնարինության և դրանից խուսափելու հանգամանքների միջև, ճանաչվել է</w:t>
      </w:r>
      <w:r w:rsidRPr="002D6ADD">
        <w:rPr>
          <w:rStyle w:val="Emphasis"/>
          <w:rFonts w:ascii="Arial" w:hAnsi="Arial" w:cs="Arial"/>
          <w:b/>
          <w:bCs/>
          <w:color w:val="FF0000"/>
          <w:sz w:val="22"/>
          <w:szCs w:val="22"/>
        </w:rPr>
        <w:t> </w:t>
      </w:r>
      <w:r w:rsidRPr="002D6ADD">
        <w:rPr>
          <w:rStyle w:val="Emphasis"/>
          <w:rFonts w:ascii="GHEA Grapalat" w:hAnsi="GHEA Grapalat" w:cs="Arial Unicode"/>
          <w:b/>
          <w:bCs/>
          <w:color w:val="FF0000"/>
          <w:sz w:val="22"/>
          <w:szCs w:val="22"/>
        </w:rPr>
        <w:t xml:space="preserve">Հայաստանի Հանրապետության Սահմանադրության 18-րդ հոդվածին հակասող և անվավեր 23.04.2013 </w:t>
      </w:r>
      <w:hyperlink r:id="rId10" w:history="1">
        <w:r w:rsidRPr="002D6ADD">
          <w:rPr>
            <w:rStyle w:val="Hyperlink"/>
            <w:rFonts w:ascii="GHEA Grapalat" w:eastAsiaTheme="majorEastAsia" w:hAnsi="GHEA Grapalat"/>
            <w:b/>
            <w:bCs/>
            <w:i/>
            <w:iCs/>
            <w:sz w:val="22"/>
            <w:szCs w:val="22"/>
          </w:rPr>
          <w:t>ՍԴՈ-1082</w:t>
        </w:r>
      </w:hyperlink>
      <w:r w:rsidRPr="002D6ADD">
        <w:rPr>
          <w:rStyle w:val="Emphasis"/>
          <w:rFonts w:ascii="GHEA Grapalat" w:hAnsi="GHEA Grapalat"/>
          <w:b/>
          <w:bCs/>
          <w:color w:val="FF0000"/>
          <w:sz w:val="22"/>
          <w:szCs w:val="22"/>
        </w:rPr>
        <w:t xml:space="preserve"> որոշմամբ)</w:t>
      </w:r>
    </w:p>
    <w:tbl>
      <w:tblPr>
        <w:tblW w:w="5000" w:type="pct"/>
        <w:tblCellSpacing w:w="0" w:type="dxa"/>
        <w:tblCellMar>
          <w:left w:w="0" w:type="dxa"/>
          <w:right w:w="0" w:type="dxa"/>
        </w:tblCellMar>
        <w:tblLook w:val="04A0"/>
      </w:tblPr>
      <w:tblGrid>
        <w:gridCol w:w="2025"/>
        <w:gridCol w:w="7515"/>
      </w:tblGrid>
      <w:tr w:rsidR="002D6ADD" w:rsidRPr="002D6ADD" w:rsidTr="002D6ADD">
        <w:trPr>
          <w:tblCellSpacing w:w="0" w:type="dxa"/>
        </w:trPr>
        <w:tc>
          <w:tcPr>
            <w:tcW w:w="2025" w:type="dxa"/>
            <w:hideMark/>
          </w:tcPr>
          <w:p w:rsidR="002D6ADD" w:rsidRPr="002D6ADD" w:rsidRDefault="002D6ADD" w:rsidP="002D6ADD">
            <w:pPr>
              <w:spacing w:before="100" w:beforeAutospacing="1" w:afterAutospacing="1"/>
              <w:ind w:firstLine="0"/>
              <w:jc w:val="center"/>
              <w:rPr>
                <w:rFonts w:ascii="GHEA Grapalat" w:eastAsia="Times New Roman" w:hAnsi="GHEA Grapalat" w:cs="Times New Roman"/>
                <w:color w:val="000000"/>
                <w:lang w:bidi="ar-SA"/>
              </w:rPr>
            </w:pPr>
            <w:r w:rsidRPr="002D6ADD">
              <w:rPr>
                <w:rFonts w:ascii="GHEA Grapalat" w:eastAsia="Times New Roman" w:hAnsi="GHEA Grapalat" w:cs="Times New Roman"/>
                <w:b/>
                <w:bCs/>
                <w:color w:val="000000"/>
                <w:lang w:bidi="ar-SA"/>
              </w:rPr>
              <w:lastRenderedPageBreak/>
              <w:t>Հոդված 54.</w:t>
            </w:r>
          </w:p>
        </w:tc>
        <w:tc>
          <w:tcPr>
            <w:tcW w:w="0" w:type="auto"/>
            <w:vAlign w:val="center"/>
            <w:hideMark/>
          </w:tcPr>
          <w:p w:rsidR="002D6ADD" w:rsidRPr="002D6ADD" w:rsidRDefault="002D6ADD" w:rsidP="002D6ADD">
            <w:pPr>
              <w:spacing w:after="0"/>
              <w:ind w:firstLine="0"/>
              <w:jc w:val="left"/>
              <w:rPr>
                <w:rFonts w:ascii="GHEA Grapalat" w:eastAsia="Times New Roman" w:hAnsi="GHEA Grapalat" w:cs="Times New Roman"/>
                <w:color w:val="000000"/>
                <w:lang w:bidi="ar-SA"/>
              </w:rPr>
            </w:pPr>
            <w:r w:rsidRPr="002D6ADD">
              <w:rPr>
                <w:rFonts w:ascii="GHEA Grapalat" w:eastAsia="Times New Roman" w:hAnsi="GHEA Grapalat" w:cs="Times New Roman"/>
                <w:b/>
                <w:bCs/>
                <w:color w:val="000000"/>
                <w:lang w:bidi="ar-SA"/>
              </w:rPr>
              <w:t>Հանրային աշխատանքները</w:t>
            </w:r>
          </w:p>
        </w:tc>
      </w:tr>
    </w:tbl>
    <w:p w:rsidR="002D6ADD" w:rsidRPr="002D6ADD" w:rsidRDefault="002D6ADD" w:rsidP="002D6ADD">
      <w:pPr>
        <w:spacing w:after="0"/>
        <w:ind w:firstLine="346"/>
        <w:jc w:val="left"/>
        <w:rPr>
          <w:rFonts w:ascii="GHEA Grapalat" w:eastAsia="Times New Roman" w:hAnsi="GHEA Grapalat" w:cs="Times New Roman"/>
          <w:color w:val="000000"/>
          <w:lang w:bidi="ar-SA"/>
        </w:rPr>
      </w:pPr>
      <w:r w:rsidRPr="002D6ADD">
        <w:rPr>
          <w:rFonts w:ascii="GHEA Grapalat" w:eastAsia="Times New Roman" w:hAnsi="GHEA Grapalat" w:cs="Times New Roman"/>
          <w:color w:val="000000"/>
          <w:lang w:bidi="ar-SA"/>
        </w:rPr>
        <w:t>1. Հանրային աշխատանքները դատարանի կողմից նշանակված, իրավասու մարմնի կողմից որոշված վայրում չվարձատրվող, դատապարտյալի կողմից հանրության համար օգտակար աշխատանքների կատարումն է։</w:t>
      </w:r>
    </w:p>
    <w:p w:rsidR="002D6ADD" w:rsidRPr="002D6ADD" w:rsidRDefault="002D6ADD" w:rsidP="002D6ADD">
      <w:pPr>
        <w:spacing w:after="0"/>
        <w:ind w:firstLine="346"/>
        <w:jc w:val="left"/>
        <w:rPr>
          <w:rFonts w:ascii="GHEA Grapalat" w:eastAsia="Times New Roman" w:hAnsi="GHEA Grapalat" w:cs="Times New Roman"/>
          <w:color w:val="000000"/>
          <w:lang w:bidi="ar-SA"/>
        </w:rPr>
      </w:pPr>
      <w:r w:rsidRPr="002D6ADD">
        <w:rPr>
          <w:rFonts w:ascii="GHEA Grapalat" w:eastAsia="Times New Roman" w:hAnsi="GHEA Grapalat" w:cs="Times New Roman"/>
          <w:color w:val="000000"/>
          <w:lang w:bidi="ar-SA"/>
        </w:rPr>
        <w:t>2. Հանրային աշխատանքները կարող են նշանակվել ոչ մեծ կամ միջին ծանրության հանցագործություններ կատարած, առավելագույնը երկու տարի ժամկետով ազատազրկման դատապարտված անձանց նկատմամբ։</w:t>
      </w:r>
    </w:p>
    <w:p w:rsidR="002D6ADD" w:rsidRPr="008F20E0" w:rsidRDefault="002D6ADD" w:rsidP="002D6ADD">
      <w:pPr>
        <w:spacing w:before="100" w:beforeAutospacing="1" w:afterAutospacing="1"/>
        <w:ind w:firstLine="346"/>
        <w:jc w:val="left"/>
        <w:rPr>
          <w:rFonts w:ascii="GHEA Grapalat" w:eastAsia="Times New Roman" w:hAnsi="GHEA Grapalat" w:cs="Times New Roman"/>
          <w:lang w:bidi="ar-SA"/>
        </w:rPr>
      </w:pPr>
      <w:r w:rsidRPr="002D6ADD">
        <w:rPr>
          <w:rFonts w:ascii="GHEA Grapalat" w:eastAsia="Times New Roman" w:hAnsi="GHEA Grapalat" w:cs="Times New Roman"/>
          <w:color w:val="000000"/>
          <w:lang w:bidi="ar-SA"/>
        </w:rPr>
        <w:t>Հանրային աշխատանքները նշանակվում են երկու հարյուր յոթանասունից երկու հազար երկու հարյուր ժամ ժամկետով</w:t>
      </w:r>
      <w:r w:rsidRPr="002D6ADD">
        <w:rPr>
          <w:rFonts w:ascii="GHEA Grapalat" w:eastAsia="Times New Roman" w:hAnsi="GHEA Grapalat" w:cs="Times New Roman"/>
          <w:color w:val="000000"/>
          <w:highlight w:val="yellow"/>
          <w:lang w:bidi="ar-SA"/>
        </w:rPr>
        <w:t>։</w:t>
      </w:r>
      <w:r w:rsidRPr="002D6ADD">
        <w:rPr>
          <w:rFonts w:ascii="GHEA Grapalat" w:eastAsia="Times New Roman" w:hAnsi="GHEA Grapalat" w:cs="Times New Roman"/>
          <w:highlight w:val="yellow"/>
          <w:lang w:bidi="ar-SA"/>
        </w:rPr>
        <w:t xml:space="preserve"> </w:t>
      </w:r>
      <w:r w:rsidRPr="008F20E0">
        <w:rPr>
          <w:rFonts w:ascii="GHEA Grapalat" w:eastAsia="Times New Roman" w:hAnsi="GHEA Grapalat" w:cs="Times New Roman"/>
          <w:highlight w:val="yellow"/>
          <w:lang w:bidi="ar-SA"/>
        </w:rPr>
        <w:t>Սույն օրենսգրքի 51-րդ 4-րդ մասով սահմանված դեպքերում հանրային աշխատանքները կարող են նշանակվել է երկու հարյուր յոթանասուն ժամից պակաս, եթե տուգանքը կամ տուգանքի չվճարված մասը հանրային աշխատանքներով փոխարինելու համար կատարված հաշվարկի արդյունքում հանրային աշխատանքների ժամկետը ստացվում է պակաս, քան</w:t>
      </w:r>
      <w:r w:rsidRPr="002D6ADD">
        <w:rPr>
          <w:rFonts w:ascii="GHEA Grapalat" w:eastAsia="Times New Roman" w:hAnsi="GHEA Grapalat" w:cs="Times New Roman"/>
          <w:highlight w:val="yellow"/>
          <w:lang w:bidi="ar-SA"/>
        </w:rPr>
        <w:t xml:space="preserve"> երկու հարյուր յոթանասուն ժամը</w:t>
      </w:r>
      <w:r w:rsidRPr="008F20E0">
        <w:rPr>
          <w:rFonts w:ascii="GHEA Grapalat" w:eastAsia="Times New Roman" w:hAnsi="GHEA Grapalat" w:cs="Times New Roman"/>
          <w:highlight w:val="yellow"/>
          <w:lang w:bidi="ar-SA"/>
        </w:rPr>
        <w:t>:</w:t>
      </w:r>
      <w:r w:rsidRPr="008F20E0">
        <w:rPr>
          <w:rFonts w:ascii="GHEA Grapalat" w:eastAsia="Times New Roman" w:hAnsi="GHEA Grapalat" w:cs="Times New Roman"/>
          <w:lang w:bidi="ar-SA"/>
        </w:rPr>
        <w:t xml:space="preserve"> </w:t>
      </w:r>
    </w:p>
    <w:p w:rsidR="002D6ADD" w:rsidRPr="002D6ADD" w:rsidRDefault="002D6ADD" w:rsidP="002D6ADD">
      <w:pPr>
        <w:spacing w:after="0"/>
        <w:ind w:firstLine="346"/>
        <w:jc w:val="left"/>
        <w:rPr>
          <w:rFonts w:ascii="GHEA Grapalat" w:eastAsia="Times New Roman" w:hAnsi="GHEA Grapalat" w:cs="Times New Roman"/>
          <w:color w:val="000000"/>
          <w:lang w:bidi="ar-SA"/>
        </w:rPr>
      </w:pPr>
      <w:r w:rsidRPr="002D6ADD">
        <w:rPr>
          <w:rFonts w:ascii="GHEA Grapalat" w:eastAsia="Times New Roman" w:hAnsi="GHEA Grapalat" w:cs="Times New Roman"/>
          <w:color w:val="000000"/>
          <w:lang w:bidi="ar-SA"/>
        </w:rPr>
        <w:t>3. Հանրային աշխատանքները նշանակվում են որպես որոշակի ժամկետով ազատազրկմանն այլընտրանքային պատժատեսակ` ուժի մեջ մտած դատավճիռն ի կատար ածելու կարգադրությունը ստանալուց հետո` քսանօրյա ժամկետում՝ դատապարտյալի գրավոր դիմում ներկայացնելու, ինչպես նաև սույն օրենսգրքի 51-րդ հոդվածի չորրորդ մասով նախատեսված դեպքերում:</w:t>
      </w:r>
    </w:p>
    <w:p w:rsidR="002D6ADD" w:rsidRPr="002D6ADD" w:rsidRDefault="002D6ADD" w:rsidP="002D6ADD">
      <w:pPr>
        <w:spacing w:after="0"/>
        <w:ind w:firstLine="346"/>
        <w:jc w:val="left"/>
        <w:rPr>
          <w:rFonts w:ascii="GHEA Grapalat" w:eastAsia="Times New Roman" w:hAnsi="GHEA Grapalat" w:cs="Times New Roman"/>
          <w:color w:val="000000"/>
          <w:lang w:bidi="ar-SA"/>
        </w:rPr>
      </w:pPr>
      <w:r w:rsidRPr="002D6ADD">
        <w:rPr>
          <w:rFonts w:ascii="GHEA Grapalat" w:eastAsia="Times New Roman" w:hAnsi="GHEA Grapalat" w:cs="Times New Roman"/>
          <w:color w:val="000000"/>
          <w:lang w:bidi="ar-SA"/>
        </w:rPr>
        <w:t>Դատարանը դիմումը մերժում է, եթե չի պահպանվել այն ներկայացնելու սահմանված կարգը:</w:t>
      </w:r>
    </w:p>
    <w:p w:rsidR="002D6ADD" w:rsidRPr="002D6ADD" w:rsidRDefault="002D6ADD" w:rsidP="002D6ADD">
      <w:pPr>
        <w:spacing w:after="0"/>
        <w:ind w:firstLine="346"/>
        <w:jc w:val="left"/>
        <w:rPr>
          <w:rFonts w:ascii="GHEA Grapalat" w:eastAsia="Times New Roman" w:hAnsi="GHEA Grapalat" w:cs="Times New Roman"/>
          <w:color w:val="000000"/>
          <w:lang w:bidi="ar-SA"/>
        </w:rPr>
      </w:pPr>
      <w:r w:rsidRPr="002D6ADD">
        <w:rPr>
          <w:rFonts w:ascii="GHEA Grapalat" w:eastAsia="Times New Roman" w:hAnsi="GHEA Grapalat" w:cs="Times New Roman"/>
          <w:color w:val="000000"/>
          <w:lang w:bidi="ar-SA"/>
        </w:rPr>
        <w:t>4. Հանրային աշխատանքները չեն նշանակվում առաջին կամ երկրորդ խմբի հաշմանդամ ճանաչված, դատավճիռ կայացնելու պահին տասնվեց տարին չլրացած, կենսաթոշակային տարիք ունեցող անձանց, հղի կանանց և ժամկետային զինվորական ծառայության մեջ գտնվող զինծառայողների նկատմամբ:</w:t>
      </w:r>
    </w:p>
    <w:p w:rsidR="002D6ADD" w:rsidRPr="002D6ADD" w:rsidRDefault="002D6ADD" w:rsidP="002D6ADD">
      <w:pPr>
        <w:spacing w:after="0"/>
        <w:ind w:firstLine="346"/>
        <w:jc w:val="left"/>
        <w:rPr>
          <w:rFonts w:ascii="GHEA Grapalat" w:eastAsia="Times New Roman" w:hAnsi="GHEA Grapalat" w:cs="Times New Roman"/>
          <w:color w:val="000000"/>
          <w:lang w:bidi="ar-SA"/>
        </w:rPr>
      </w:pPr>
      <w:r w:rsidRPr="002D6ADD">
        <w:rPr>
          <w:rFonts w:ascii="GHEA Grapalat" w:eastAsia="Times New Roman" w:hAnsi="GHEA Grapalat" w:cs="Times New Roman"/>
          <w:color w:val="000000"/>
          <w:lang w:bidi="ar-SA"/>
        </w:rPr>
        <w:t>5. Հանրային աշխատանքները կատարելուց չարամտորեն խուսափելու դեպքում հանրային աշխատանքների չկրած մասը դատարանը փոխարինում է կալանքով կամ որոշակի ժամկետով ազատազրկմամբ՝ կալանքի կամ որոշակի ժամկետով ազատազրկման մեկ օրը հաշվարկելով հանրային աշխատանքների երեք ժամվա դիմաց:</w:t>
      </w:r>
    </w:p>
    <w:p w:rsidR="002D6ADD" w:rsidRPr="002D6ADD" w:rsidRDefault="002D6ADD" w:rsidP="002D6ADD">
      <w:pPr>
        <w:spacing w:after="0"/>
        <w:ind w:firstLine="346"/>
        <w:jc w:val="left"/>
        <w:rPr>
          <w:rFonts w:ascii="GHEA Grapalat" w:eastAsia="Times New Roman" w:hAnsi="GHEA Grapalat" w:cs="Times New Roman"/>
          <w:color w:val="000000"/>
          <w:lang w:bidi="ar-SA"/>
        </w:rPr>
      </w:pPr>
      <w:r w:rsidRPr="002D6ADD">
        <w:rPr>
          <w:rFonts w:ascii="GHEA Grapalat" w:eastAsia="Times New Roman" w:hAnsi="GHEA Grapalat" w:cs="Times New Roman"/>
          <w:b/>
          <w:bCs/>
          <w:i/>
          <w:iCs/>
          <w:color w:val="000000"/>
          <w:lang w:bidi="ar-SA"/>
        </w:rPr>
        <w:t xml:space="preserve">(54-րդ հոդվածը փոփ. 09.06.04 ՀՕ-97-Ն, </w:t>
      </w:r>
      <w:proofErr w:type="gramStart"/>
      <w:r w:rsidRPr="002D6ADD">
        <w:rPr>
          <w:rFonts w:ascii="GHEA Grapalat" w:eastAsia="Times New Roman" w:hAnsi="GHEA Grapalat" w:cs="Times New Roman"/>
          <w:b/>
          <w:bCs/>
          <w:i/>
          <w:iCs/>
          <w:color w:val="000000"/>
          <w:lang w:bidi="ar-SA"/>
        </w:rPr>
        <w:t>խմբ.,</w:t>
      </w:r>
      <w:proofErr w:type="gramEnd"/>
      <w:r w:rsidRPr="002D6ADD">
        <w:rPr>
          <w:rFonts w:ascii="GHEA Grapalat" w:eastAsia="Times New Roman" w:hAnsi="GHEA Grapalat" w:cs="Times New Roman"/>
          <w:b/>
          <w:bCs/>
          <w:i/>
          <w:iCs/>
          <w:color w:val="000000"/>
          <w:lang w:bidi="ar-SA"/>
        </w:rPr>
        <w:t xml:space="preserve"> փոփ.</w:t>
      </w:r>
      <w:r w:rsidRPr="002D6ADD">
        <w:rPr>
          <w:rFonts w:ascii="Arial" w:eastAsia="Times New Roman" w:hAnsi="Arial" w:cs="Arial"/>
          <w:b/>
          <w:bCs/>
          <w:i/>
          <w:iCs/>
          <w:color w:val="000000"/>
          <w:lang w:bidi="ar-SA"/>
        </w:rPr>
        <w:t> </w:t>
      </w:r>
      <w:r w:rsidRPr="002D6ADD">
        <w:rPr>
          <w:rFonts w:ascii="GHEA Grapalat" w:eastAsia="Times New Roman" w:hAnsi="GHEA Grapalat" w:cs="Arial Unicode"/>
          <w:b/>
          <w:bCs/>
          <w:i/>
          <w:iCs/>
          <w:color w:val="000000"/>
          <w:lang w:bidi="ar-SA"/>
        </w:rPr>
        <w:t>01.06.06 ՀՕ-119-Ն</w:t>
      </w:r>
      <w:r w:rsidRPr="002D6ADD">
        <w:rPr>
          <w:rFonts w:ascii="GHEA Grapalat" w:eastAsia="Times New Roman" w:hAnsi="GHEA Grapalat" w:cs="Times New Roman"/>
          <w:b/>
          <w:bCs/>
          <w:i/>
          <w:iCs/>
          <w:color w:val="000000"/>
          <w:lang w:bidi="ar-SA"/>
        </w:rPr>
        <w:t>)</w:t>
      </w:r>
    </w:p>
    <w:p w:rsidR="002D6ADD" w:rsidRPr="002D6ADD" w:rsidRDefault="002D6ADD" w:rsidP="008F20E0">
      <w:pPr>
        <w:pStyle w:val="NormalWeb"/>
        <w:spacing w:before="0" w:beforeAutospacing="0" w:after="0" w:afterAutospacing="0"/>
        <w:ind w:firstLine="346"/>
        <w:rPr>
          <w:rFonts w:ascii="GHEA Grapalat" w:hAnsi="GHEA Grapalat"/>
          <w:color w:val="000000"/>
          <w:sz w:val="22"/>
          <w:szCs w:val="22"/>
        </w:rPr>
      </w:pPr>
    </w:p>
    <w:p w:rsidR="008F20E0" w:rsidRPr="002D6ADD" w:rsidRDefault="008F20E0">
      <w:pPr>
        <w:rPr>
          <w:rFonts w:ascii="GHEA Grapalat" w:hAnsi="GHEA Grapalat"/>
        </w:rPr>
      </w:pPr>
    </w:p>
    <w:sectPr w:rsidR="008F20E0" w:rsidRPr="002D6ADD" w:rsidSect="008F20E0">
      <w:pgSz w:w="11907" w:h="16839" w:code="9"/>
      <w:pgMar w:top="1440" w:right="92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drawingGridHorizontalSpacing w:val="110"/>
  <w:displayHorizontalDrawingGridEvery w:val="2"/>
  <w:characterSpacingControl w:val="doNotCompress"/>
  <w:compat/>
  <w:rsids>
    <w:rsidRoot w:val="008F20E0"/>
    <w:rsid w:val="000711D1"/>
    <w:rsid w:val="001B5CE0"/>
    <w:rsid w:val="001B63B6"/>
    <w:rsid w:val="00263581"/>
    <w:rsid w:val="002D6ADD"/>
    <w:rsid w:val="003127F2"/>
    <w:rsid w:val="00366278"/>
    <w:rsid w:val="004E50C1"/>
    <w:rsid w:val="004F21BF"/>
    <w:rsid w:val="00871445"/>
    <w:rsid w:val="008F20E0"/>
    <w:rsid w:val="009E4D21"/>
    <w:rsid w:val="00A8236F"/>
    <w:rsid w:val="00B023A8"/>
    <w:rsid w:val="00B5712E"/>
    <w:rsid w:val="00C121C2"/>
    <w:rsid w:val="00CC4E63"/>
    <w:rsid w:val="00E04C77"/>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E0"/>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character" w:styleId="Hyperlink">
    <w:name w:val="Hyperlink"/>
    <w:basedOn w:val="DefaultParagraphFont"/>
    <w:uiPriority w:val="99"/>
    <w:semiHidden/>
    <w:unhideWhenUsed/>
    <w:rsid w:val="008F20E0"/>
    <w:rPr>
      <w:color w:val="0051AD"/>
      <w:u w:val="single"/>
    </w:rPr>
  </w:style>
  <w:style w:type="character" w:customStyle="1" w:styleId="normChar">
    <w:name w:val="norm Char"/>
    <w:basedOn w:val="DefaultParagraphFont"/>
    <w:link w:val="norm"/>
    <w:locked/>
    <w:rsid w:val="008F20E0"/>
    <w:rPr>
      <w:rFonts w:ascii="Arial Armenian" w:eastAsia="Times New Roman" w:hAnsi="Arial Armenian" w:cs="Times New Roman"/>
      <w:szCs w:val="20"/>
      <w:lang w:eastAsia="ru-RU" w:bidi="ar-SA"/>
    </w:rPr>
  </w:style>
  <w:style w:type="paragraph" w:customStyle="1" w:styleId="norm">
    <w:name w:val="norm"/>
    <w:basedOn w:val="Normal"/>
    <w:link w:val="normChar"/>
    <w:rsid w:val="008F20E0"/>
    <w:pPr>
      <w:spacing w:after="0" w:line="480" w:lineRule="auto"/>
      <w:ind w:firstLine="709"/>
    </w:pPr>
    <w:rPr>
      <w:rFonts w:ascii="Arial Armenian" w:eastAsia="Times New Roman" w:hAnsi="Arial Armenian" w:cs="Times New Roman"/>
      <w:szCs w:val="20"/>
      <w:lang w:eastAsia="ru-RU" w:bidi="ar-SA"/>
    </w:rPr>
  </w:style>
  <w:style w:type="character" w:customStyle="1" w:styleId="mechtexChar">
    <w:name w:val="mechtex Char"/>
    <w:basedOn w:val="DefaultParagraphFont"/>
    <w:link w:val="mechtex"/>
    <w:locked/>
    <w:rsid w:val="008F20E0"/>
    <w:rPr>
      <w:rFonts w:ascii="Arial Armenian" w:hAnsi="Arial Armenian"/>
      <w:lang w:eastAsia="ru-RU"/>
    </w:rPr>
  </w:style>
  <w:style w:type="paragraph" w:customStyle="1" w:styleId="mechtex">
    <w:name w:val="mechtex"/>
    <w:basedOn w:val="Normal"/>
    <w:link w:val="mechtexChar"/>
    <w:rsid w:val="008F20E0"/>
    <w:pPr>
      <w:spacing w:after="0"/>
      <w:ind w:firstLine="0"/>
      <w:jc w:val="center"/>
    </w:pPr>
    <w:rPr>
      <w:rFonts w:ascii="Arial Armenian" w:hAnsi="Arial Armenian"/>
      <w:lang w:eastAsia="ru-RU"/>
    </w:rPr>
  </w:style>
  <w:style w:type="paragraph" w:styleId="NormalWeb">
    <w:name w:val="Normal (Web)"/>
    <w:basedOn w:val="Normal"/>
    <w:uiPriority w:val="99"/>
    <w:unhideWhenUsed/>
    <w:rsid w:val="008F20E0"/>
    <w:pPr>
      <w:spacing w:before="100" w:beforeAutospacing="1" w:afterAutospacing="1"/>
      <w:ind w:firstLine="0"/>
      <w:jc w:val="left"/>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59796221">
      <w:bodyDiv w:val="1"/>
      <w:marLeft w:val="0"/>
      <w:marRight w:val="0"/>
      <w:marTop w:val="0"/>
      <w:marBottom w:val="0"/>
      <w:divBdr>
        <w:top w:val="none" w:sz="0" w:space="0" w:color="auto"/>
        <w:left w:val="none" w:sz="0" w:space="0" w:color="auto"/>
        <w:bottom w:val="none" w:sz="0" w:space="0" w:color="auto"/>
        <w:right w:val="none" w:sz="0" w:space="0" w:color="auto"/>
      </w:divBdr>
      <w:divsChild>
        <w:div w:id="1062095631">
          <w:marLeft w:val="0"/>
          <w:marRight w:val="0"/>
          <w:marTop w:val="0"/>
          <w:marBottom w:val="0"/>
          <w:divBdr>
            <w:top w:val="none" w:sz="0" w:space="0" w:color="auto"/>
            <w:left w:val="none" w:sz="0" w:space="0" w:color="auto"/>
            <w:bottom w:val="none" w:sz="0" w:space="0" w:color="auto"/>
            <w:right w:val="none" w:sz="0" w:space="0" w:color="auto"/>
          </w:divBdr>
          <w:divsChild>
            <w:div w:id="11714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42383">
      <w:bodyDiv w:val="1"/>
      <w:marLeft w:val="0"/>
      <w:marRight w:val="0"/>
      <w:marTop w:val="0"/>
      <w:marBottom w:val="0"/>
      <w:divBdr>
        <w:top w:val="none" w:sz="0" w:space="0" w:color="auto"/>
        <w:left w:val="none" w:sz="0" w:space="0" w:color="auto"/>
        <w:bottom w:val="none" w:sz="0" w:space="0" w:color="auto"/>
        <w:right w:val="none" w:sz="0" w:space="0" w:color="auto"/>
      </w:divBdr>
    </w:div>
    <w:div w:id="679165960">
      <w:bodyDiv w:val="1"/>
      <w:marLeft w:val="0"/>
      <w:marRight w:val="0"/>
      <w:marTop w:val="0"/>
      <w:marBottom w:val="0"/>
      <w:divBdr>
        <w:top w:val="none" w:sz="0" w:space="0" w:color="auto"/>
        <w:left w:val="none" w:sz="0" w:space="0" w:color="auto"/>
        <w:bottom w:val="none" w:sz="0" w:space="0" w:color="auto"/>
        <w:right w:val="none" w:sz="0" w:space="0" w:color="auto"/>
      </w:divBdr>
    </w:div>
    <w:div w:id="2050182327">
      <w:bodyDiv w:val="1"/>
      <w:marLeft w:val="0"/>
      <w:marRight w:val="0"/>
      <w:marTop w:val="0"/>
      <w:marBottom w:val="0"/>
      <w:divBdr>
        <w:top w:val="none" w:sz="0" w:space="0" w:color="auto"/>
        <w:left w:val="none" w:sz="0" w:space="0" w:color="auto"/>
        <w:bottom w:val="none" w:sz="0" w:space="0" w:color="auto"/>
        <w:right w:val="none" w:sz="0" w:space="0" w:color="auto"/>
      </w:divBdr>
      <w:divsChild>
        <w:div w:id="853957518">
          <w:marLeft w:val="0"/>
          <w:marRight w:val="0"/>
          <w:marTop w:val="0"/>
          <w:marBottom w:val="0"/>
          <w:divBdr>
            <w:top w:val="none" w:sz="0" w:space="0" w:color="auto"/>
            <w:left w:val="none" w:sz="0" w:space="0" w:color="auto"/>
            <w:bottom w:val="none" w:sz="0" w:space="0" w:color="auto"/>
            <w:right w:val="none" w:sz="0" w:space="0" w:color="auto"/>
          </w:divBdr>
          <w:divsChild>
            <w:div w:id="549658003">
              <w:marLeft w:val="0"/>
              <w:marRight w:val="0"/>
              <w:marTop w:val="318"/>
              <w:marBottom w:val="0"/>
              <w:divBdr>
                <w:top w:val="none" w:sz="0" w:space="0" w:color="auto"/>
                <w:left w:val="none" w:sz="0" w:space="0" w:color="auto"/>
                <w:bottom w:val="none" w:sz="0" w:space="0" w:color="auto"/>
                <w:right w:val="none" w:sz="0" w:space="0" w:color="auto"/>
              </w:divBdr>
            </w:div>
          </w:divsChild>
        </w:div>
      </w:divsChild>
    </w:div>
    <w:div w:id="2093353461">
      <w:bodyDiv w:val="1"/>
      <w:marLeft w:val="0"/>
      <w:marRight w:val="0"/>
      <w:marTop w:val="0"/>
      <w:marBottom w:val="0"/>
      <w:divBdr>
        <w:top w:val="none" w:sz="0" w:space="0" w:color="auto"/>
        <w:left w:val="none" w:sz="0" w:space="0" w:color="auto"/>
        <w:bottom w:val="none" w:sz="0" w:space="0" w:color="auto"/>
        <w:right w:val="none" w:sz="0" w:space="0" w:color="auto"/>
      </w:divBdr>
      <w:divsChild>
        <w:div w:id="886374767">
          <w:marLeft w:val="0"/>
          <w:marRight w:val="0"/>
          <w:marTop w:val="0"/>
          <w:marBottom w:val="0"/>
          <w:divBdr>
            <w:top w:val="none" w:sz="0" w:space="0" w:color="auto"/>
            <w:left w:val="none" w:sz="0" w:space="0" w:color="auto"/>
            <w:bottom w:val="none" w:sz="0" w:space="0" w:color="auto"/>
            <w:right w:val="none" w:sz="0" w:space="0" w:color="auto"/>
          </w:divBdr>
          <w:divsChild>
            <w:div w:id="21401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yperlink" Target="http://parliament.am/deputies.php?sel=details&amp;ID=107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rliament.am/deputies.php?sel=details&amp;ID=1087" TargetMode="External"/><Relationship Id="rId11" Type="http://schemas.openxmlformats.org/officeDocument/2006/relationships/fontTable" Target="fontTable.xml"/><Relationship Id="rId5" Type="http://schemas.openxmlformats.org/officeDocument/2006/relationships/hyperlink" Target="http://parliament.am/deputies.php?sel=details&amp;ID=1083" TargetMode="External"/><Relationship Id="rId10" Type="http://schemas.openxmlformats.org/officeDocument/2006/relationships/hyperlink" Target="http://www.arlis.am/?docid=82964" TargetMode="External"/><Relationship Id="rId4" Type="http://schemas.openxmlformats.org/officeDocument/2006/relationships/hyperlink" Target="http://parliament.am/deputies.php?sel=details&amp;ID=1053" TargetMode="Externa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7</cp:revision>
  <dcterms:created xsi:type="dcterms:W3CDTF">2013-08-27T05:52:00Z</dcterms:created>
  <dcterms:modified xsi:type="dcterms:W3CDTF">2013-08-27T10:15:00Z</dcterms:modified>
</cp:coreProperties>
</file>