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D5" w:rsidRPr="009B23F9" w:rsidRDefault="000F3DD5" w:rsidP="004B25B7">
      <w:pPr>
        <w:pStyle w:val="mechtex"/>
        <w:jc w:val="right"/>
        <w:rPr>
          <w:rFonts w:ascii="GHEA Grapalat" w:hAnsi="GHEA Grapalat"/>
          <w:color w:val="000000" w:themeColor="text1"/>
          <w:sz w:val="24"/>
          <w:szCs w:val="24"/>
          <w:u w:val="single"/>
        </w:rPr>
      </w:pPr>
      <w:r w:rsidRPr="009B23F9">
        <w:rPr>
          <w:rFonts w:ascii="GHEA Grapalat" w:hAnsi="GHEA Grapalat"/>
          <w:color w:val="000000" w:themeColor="text1"/>
          <w:sz w:val="24"/>
          <w:szCs w:val="24"/>
          <w:u w:val="single"/>
        </w:rPr>
        <w:t>ՆԱԽԱԳԻԾ</w:t>
      </w:r>
    </w:p>
    <w:p w:rsidR="000F3DD5" w:rsidRPr="009B23F9" w:rsidRDefault="000F3DD5" w:rsidP="004B25B7">
      <w:pPr>
        <w:spacing w:after="0" w:line="240" w:lineRule="auto"/>
        <w:ind w:hanging="9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eastAsia="en-GB"/>
        </w:rPr>
      </w:pPr>
    </w:p>
    <w:p w:rsidR="000F3DD5" w:rsidRPr="009B23F9" w:rsidRDefault="000F3DD5" w:rsidP="004B25B7">
      <w:pPr>
        <w:spacing w:after="0" w:line="240" w:lineRule="auto"/>
        <w:ind w:hanging="9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eastAsia="en-GB"/>
        </w:rPr>
      </w:pPr>
    </w:p>
    <w:p w:rsidR="000F3DD5" w:rsidRPr="009B23F9" w:rsidRDefault="000F3DD5" w:rsidP="004B25B7">
      <w:pPr>
        <w:spacing w:after="0" w:line="240" w:lineRule="auto"/>
        <w:ind w:hanging="9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eastAsia="en-GB"/>
        </w:rPr>
      </w:pPr>
    </w:p>
    <w:p w:rsidR="000F3DD5" w:rsidRPr="009B23F9" w:rsidRDefault="000F3DD5" w:rsidP="003A32B1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eastAsia="en-GB"/>
        </w:rPr>
      </w:pPr>
      <w:r w:rsidRPr="009B23F9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eastAsia="en-GB"/>
        </w:rPr>
        <w:t>ՀԱՅԱՍՏԱՆԻ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9B23F9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eastAsia="en-GB"/>
        </w:rPr>
        <w:t>ՀԱՆՐԱՊԵՏՈՒԹՅԱՆ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9B23F9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eastAsia="en-GB"/>
        </w:rPr>
        <w:t>ԿԱՌԱՎԱՐՈՒԹՅՈՒ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eastAsia="en-GB"/>
        </w:rPr>
        <w:t>Ն</w:t>
      </w:r>
    </w:p>
    <w:p w:rsidR="000F3DD5" w:rsidRPr="009B23F9" w:rsidRDefault="000F3DD5" w:rsidP="003A32B1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eastAsia="en-GB"/>
        </w:rPr>
      </w:pP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eastAsia="en-GB"/>
        </w:rPr>
        <w:t>Ո Ր Ո Շ ՈՒ Մ</w:t>
      </w:r>
    </w:p>
    <w:p w:rsidR="000F3DD5" w:rsidRPr="009B23F9" w:rsidRDefault="000F3DD5" w:rsidP="003A32B1">
      <w:pPr>
        <w:pStyle w:val="mechtex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0F3DD5" w:rsidRPr="009B23F9" w:rsidRDefault="000F3DD5" w:rsidP="003A32B1">
      <w:pPr>
        <w:pStyle w:val="mechtex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0F3DD5" w:rsidRPr="009B23F9" w:rsidRDefault="000F3DD5" w:rsidP="003A32B1">
      <w:pPr>
        <w:spacing w:line="240" w:lineRule="auto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 w:rsidRPr="009B23F9">
        <w:rPr>
          <w:rFonts w:ascii="GHEA Grapalat" w:hAnsi="GHEA Grapalat" w:cs="Sylfaen"/>
          <w:color w:val="000000" w:themeColor="text1"/>
          <w:sz w:val="24"/>
          <w:szCs w:val="24"/>
        </w:rPr>
        <w:t xml:space="preserve">_ </w:t>
      </w:r>
      <w:r w:rsidR="003A32B1" w:rsidRPr="009B23F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04B9F" w:rsidRPr="009B23F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հունիսի</w:t>
      </w:r>
      <w:r w:rsidRPr="009B23F9">
        <w:rPr>
          <w:rFonts w:ascii="GHEA Grapalat" w:hAnsi="GHEA Grapalat"/>
          <w:color w:val="000000" w:themeColor="text1"/>
          <w:sz w:val="24"/>
          <w:szCs w:val="24"/>
        </w:rPr>
        <w:t xml:space="preserve">  201</w:t>
      </w:r>
      <w:r w:rsidR="007E481E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Pr="009B23F9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proofErr w:type="spellStart"/>
      <w:r w:rsidRPr="009B23F9">
        <w:rPr>
          <w:rFonts w:ascii="GHEA Grapalat" w:hAnsi="GHEA Grapalat"/>
          <w:color w:val="000000" w:themeColor="text1"/>
          <w:sz w:val="24"/>
          <w:szCs w:val="24"/>
        </w:rPr>
        <w:t>թվականի</w:t>
      </w:r>
      <w:proofErr w:type="spellEnd"/>
      <w:r w:rsidRPr="009B23F9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en-US"/>
        </w:rPr>
        <w:t>N</w:t>
      </w:r>
      <w:r w:rsidRPr="009B23F9">
        <w:rPr>
          <w:rFonts w:ascii="GHEA Grapalat" w:hAnsi="GHEA Grapalat"/>
          <w:color w:val="000000" w:themeColor="text1"/>
          <w:sz w:val="24"/>
          <w:szCs w:val="24"/>
        </w:rPr>
        <w:t xml:space="preserve">             - Լ</w:t>
      </w:r>
    </w:p>
    <w:p w:rsidR="000F3DD5" w:rsidRPr="009B23F9" w:rsidRDefault="000F3DD5" w:rsidP="004B25B7">
      <w:pPr>
        <w:pStyle w:val="mechtex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0F3DD5" w:rsidRPr="009B23F9" w:rsidRDefault="000F3DD5" w:rsidP="004B25B7">
      <w:pPr>
        <w:pStyle w:val="mechtex"/>
        <w:jc w:val="both"/>
        <w:rPr>
          <w:rFonts w:ascii="GHEA Grapalat" w:hAnsi="GHEA Grapalat"/>
          <w:color w:val="000000" w:themeColor="text1"/>
          <w:sz w:val="24"/>
          <w:szCs w:val="24"/>
          <w:lang w:val="ru-RU"/>
        </w:rPr>
      </w:pPr>
    </w:p>
    <w:p w:rsidR="000F3DD5" w:rsidRPr="009B23F9" w:rsidRDefault="00DF1970" w:rsidP="004B25B7">
      <w:pPr>
        <w:spacing w:line="240" w:lineRule="auto"/>
        <w:ind w:right="544"/>
        <w:jc w:val="center"/>
        <w:rPr>
          <w:rFonts w:ascii="GHEA Grapalat" w:hAnsi="GHEA Grapalat" w:cs="Sylfaen"/>
          <w:b/>
          <w:bCs/>
          <w:color w:val="000000" w:themeColor="text1"/>
          <w:spacing w:val="10"/>
          <w:sz w:val="24"/>
          <w:szCs w:val="24"/>
        </w:rPr>
      </w:pP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</w:rPr>
        <w:t>«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  <w:lang w:val="en-US"/>
        </w:rPr>
        <w:t>ՍԵՎԱՆԱ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</w:rPr>
        <w:t xml:space="preserve"> 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  <w:lang w:val="en-US"/>
        </w:rPr>
        <w:t>ԼՃԻ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</w:rPr>
        <w:t xml:space="preserve"> 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  <w:lang w:val="en-US"/>
        </w:rPr>
        <w:t>ՄԱՍԻՆ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</w:rPr>
        <w:t xml:space="preserve">» 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  <w:lang w:val="en-US"/>
        </w:rPr>
        <w:t>ՀԱՅԱՍՏԱՆԻ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</w:rPr>
        <w:t xml:space="preserve"> 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  <w:lang w:val="en-US"/>
        </w:rPr>
        <w:t>ՀԱՆՐԱՊԵՏՈՒԹՅԱՆ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</w:rPr>
        <w:t xml:space="preserve"> 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  <w:lang w:val="en-US"/>
        </w:rPr>
        <w:t>ՕՐԵՆՔՈՒՄ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</w:rPr>
        <w:t xml:space="preserve"> 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  <w:lang w:val="en-US"/>
        </w:rPr>
        <w:t>ԼՐԱՑՈՒՄՆԵՐ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</w:rPr>
        <w:t xml:space="preserve"> 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  <w:lang w:val="en-US"/>
        </w:rPr>
        <w:t>ԵՎ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</w:rPr>
        <w:t xml:space="preserve"> 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  <w:lang w:val="en-US"/>
        </w:rPr>
        <w:t>ՓՈՓՈԽՈՒԹՅՈՒՆ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</w:rPr>
        <w:t xml:space="preserve"> 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  <w:lang w:val="en-US"/>
        </w:rPr>
        <w:t>ԿԱՏԱՐԵԼՈՒ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</w:rPr>
        <w:t xml:space="preserve"> </w:t>
      </w: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  <w:lang w:val="en-US"/>
        </w:rPr>
        <w:t>ՄԱՍԻՆ</w:t>
      </w:r>
      <w:r w:rsidR="000E4D09"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  <w:lang w:val="hy-AM"/>
        </w:rPr>
        <w:t xml:space="preserve">» 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t>ՀԱՅԱՍՏԱՆԻ ՀԱՆՐԱՊԵՏՈՒԹՅԱՆ ՕՐԵՆՔԻ ՆԱԽԱԳԾԻ</w:t>
      </w:r>
      <w:r w:rsidR="000D0B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t xml:space="preserve"> 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t>ՎԵՐԱ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  <w:t>ԲԵՐ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  <w:t>ՅԱԼ ՀԱ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  <w:t>ՅԱՍ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  <w:t>ՏԱ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  <w:t>ՆԻ ՀԱ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  <w:t>Ն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  <w:t>ՐԱ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  <w:t>ՊԵ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  <w:t>ՏՈՒ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  <w:t>ԹՅԱՆ ԿԱՌԱ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  <w:t>ՎԱ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  <w:t>ՐՈՒ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  <w:t>ԹՅԱՆ ԱՌԱ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  <w:t>ՋԱՐ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  <w:t>ԿՈՒ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softHyphen/>
        <w:t>ԹՅ</w:t>
      </w:r>
      <w:r w:rsidR="00CE20FD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t>Ա</w:t>
      </w:r>
      <w:r w:rsidR="007E481E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  <w:t>Ն ՄԱՍԻՆ</w:t>
      </w:r>
    </w:p>
    <w:p w:rsidR="000F3DD5" w:rsidRPr="009B23F9" w:rsidRDefault="000F3DD5" w:rsidP="004B25B7">
      <w:pPr>
        <w:pStyle w:val="mechtex"/>
        <w:jc w:val="both"/>
        <w:rPr>
          <w:rFonts w:ascii="GHEA Grapalat" w:hAnsi="GHEA Grapalat"/>
          <w:caps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hAnsi="GHEA Grapalat"/>
          <w:caps/>
          <w:color w:val="000000" w:themeColor="text1"/>
          <w:sz w:val="24"/>
          <w:szCs w:val="24"/>
          <w:lang w:val="hy-AM"/>
        </w:rPr>
        <w:t xml:space="preserve">      </w:t>
      </w:r>
      <w:r w:rsidR="007074C3" w:rsidRPr="009B23F9">
        <w:rPr>
          <w:rFonts w:ascii="GHEA Grapalat" w:hAnsi="GHEA Grapalat"/>
          <w:caps/>
          <w:color w:val="000000" w:themeColor="text1"/>
          <w:sz w:val="24"/>
          <w:szCs w:val="24"/>
          <w:lang w:val="hy-AM"/>
        </w:rPr>
        <w:t>------------</w:t>
      </w:r>
      <w:r w:rsidRPr="009B23F9">
        <w:rPr>
          <w:rFonts w:ascii="GHEA Grapalat" w:hAnsi="GHEA Grapalat"/>
          <w:caps/>
          <w:color w:val="000000" w:themeColor="text1"/>
          <w:sz w:val="24"/>
          <w:szCs w:val="24"/>
          <w:lang w:val="hy-AM"/>
        </w:rPr>
        <w:t>------------------------------------------------------------------------------</w:t>
      </w:r>
      <w:r w:rsidR="0036305E" w:rsidRPr="009B23F9">
        <w:rPr>
          <w:rFonts w:ascii="GHEA Grapalat" w:hAnsi="GHEA Grapalat"/>
          <w:caps/>
          <w:color w:val="000000" w:themeColor="text1"/>
          <w:sz w:val="24"/>
          <w:szCs w:val="24"/>
          <w:lang w:val="hy-AM"/>
        </w:rPr>
        <w:t>---------------------</w:t>
      </w:r>
    </w:p>
    <w:p w:rsidR="000F3DD5" w:rsidRPr="009B23F9" w:rsidRDefault="000F3DD5" w:rsidP="004B25B7">
      <w:pPr>
        <w:pStyle w:val="mechtex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0F3DD5" w:rsidRPr="009B23F9" w:rsidRDefault="000F3DD5" w:rsidP="004B25B7">
      <w:pPr>
        <w:pStyle w:val="mechtex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0F3DD5" w:rsidRPr="009B23F9" w:rsidRDefault="000F3DD5" w:rsidP="004B25B7">
      <w:pPr>
        <w:pStyle w:val="norm"/>
        <w:spacing w:line="240" w:lineRule="auto"/>
        <w:rPr>
          <w:rFonts w:ascii="GHEA Grapalat" w:hAnsi="GHEA Grapalat" w:cs="Tahoma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Հիմք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ընդունելով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af-ZA"/>
        </w:rPr>
        <w:t>«</w:t>
      </w:r>
      <w:r w:rsidRPr="009B23F9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Ազգային ժողովի կանոնակարգ» սահ</w:t>
      </w:r>
      <w:r w:rsidRPr="009B23F9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softHyphen/>
        <w:t>մանա</w:t>
      </w:r>
      <w:r w:rsidRPr="009B23F9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softHyphen/>
        <w:t>դրա</w:t>
      </w:r>
      <w:r w:rsidRPr="009B23F9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softHyphen/>
        <w:t>կան օրենքի 77-րդ հոդվածի 1-ին մասը՝ Հայաստանի Հանրա</w:t>
      </w:r>
      <w:r w:rsidRPr="009B23F9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softHyphen/>
        <w:t>պե</w:t>
      </w:r>
      <w:r w:rsidRPr="009B23F9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softHyphen/>
        <w:t>տու</w:t>
      </w:r>
      <w:r w:rsidRPr="009B23F9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softHyphen/>
        <w:t>թյան կառա</w:t>
      </w:r>
      <w:r w:rsidRPr="009B23F9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softHyphen/>
        <w:t>վա</w:t>
      </w:r>
      <w:r w:rsidRPr="009B23F9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softHyphen/>
        <w:t>րությունը   ո ր ո շ ու մ    է.</w:t>
      </w:r>
    </w:p>
    <w:p w:rsidR="000F3DD5" w:rsidRPr="009B23F9" w:rsidRDefault="000F3DD5" w:rsidP="004B25B7">
      <w:pPr>
        <w:spacing w:after="0" w:line="240" w:lineRule="auto"/>
        <w:ind w:firstLine="709"/>
        <w:jc w:val="both"/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</w:pPr>
      <w:r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 xml:space="preserve">1. Հավանություն տալ </w:t>
      </w:r>
      <w:r w:rsidR="00DF1970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«Սևանա լճի մասին»</w:t>
      </w:r>
      <w:r w:rsidR="000D0B1E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 xml:space="preserve"> Հայաստանի Հանրապետության</w:t>
      </w:r>
      <w:r w:rsidR="003D0342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 xml:space="preserve"> օրենքում</w:t>
      </w:r>
      <w:r w:rsidR="00DF1970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 xml:space="preserve"> լրացումներ և</w:t>
      </w:r>
      <w:r w:rsidR="003D0342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 xml:space="preserve"> </w:t>
      </w:r>
      <w:r w:rsidR="000E4D09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փոփոխություն</w:t>
      </w:r>
      <w:r w:rsidR="003D0342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 xml:space="preserve"> կատարելու մասին» </w:t>
      </w:r>
      <w:r w:rsidR="007E481E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Հայաստանի Հանրապետության օրենք</w:t>
      </w:r>
      <w:r w:rsidR="000D0B1E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ի</w:t>
      </w:r>
      <w:r w:rsidR="007E481E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 xml:space="preserve"> նախագ</w:t>
      </w:r>
      <w:r w:rsidR="000E4D09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ծ</w:t>
      </w:r>
      <w:r w:rsidR="007E481E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ի (</w:t>
      </w:r>
      <w:r w:rsidR="007074C3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Պ</w:t>
      </w:r>
      <w:r w:rsidR="007E481E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-</w:t>
      </w:r>
      <w:r w:rsidR="000D0B1E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1</w:t>
      </w:r>
      <w:r w:rsidR="00DF1970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50</w:t>
      </w:r>
      <w:r w:rsidR="007E481E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-</w:t>
      </w:r>
      <w:r w:rsidR="003F5860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22</w:t>
      </w:r>
      <w:r w:rsidR="007E481E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.0</w:t>
      </w:r>
      <w:r w:rsidR="007074C3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5</w:t>
      </w:r>
      <w:r w:rsidR="007E481E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.2019-</w:t>
      </w:r>
      <w:r w:rsidR="00DF1970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ՏՏԳԲ</w:t>
      </w:r>
      <w:r w:rsidR="007E481E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-011/0)</w:t>
      </w:r>
      <w:r w:rsidR="00CC68BD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 xml:space="preserve"> </w:t>
      </w:r>
      <w:r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վերաբերյալ Հայաս</w:t>
      </w:r>
      <w:r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softHyphen/>
        <w:t>տա</w:t>
      </w:r>
      <w:r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softHyphen/>
        <w:t>նի Հան</w:t>
      </w:r>
      <w:r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softHyphen/>
        <w:t>րա</w:t>
      </w:r>
      <w:r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softHyphen/>
        <w:t>պե</w:t>
      </w:r>
      <w:r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softHyphen/>
        <w:t>տու</w:t>
      </w:r>
      <w:r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softHyphen/>
        <w:t>թյան կառա</w:t>
      </w:r>
      <w:r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softHyphen/>
      </w:r>
      <w:r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softHyphen/>
        <w:t>վա</w:t>
      </w:r>
      <w:r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softHyphen/>
        <w:t>րու</w:t>
      </w:r>
      <w:r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softHyphen/>
        <w:t>թյան առաջար</w:t>
      </w:r>
      <w:r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softHyphen/>
        <w:t>կությ</w:t>
      </w:r>
      <w:r w:rsidR="00CE20FD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անը</w:t>
      </w:r>
      <w:r w:rsidR="00E1291A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,</w:t>
      </w:r>
      <w:r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 xml:space="preserve"> </w:t>
      </w:r>
    </w:p>
    <w:p w:rsidR="000F3DD5" w:rsidRPr="009B23F9" w:rsidRDefault="000F3DD5" w:rsidP="004B25B7">
      <w:pPr>
        <w:pStyle w:val="norm"/>
        <w:spacing w:line="240" w:lineRule="auto"/>
        <w:rPr>
          <w:rFonts w:ascii="GHEA Grapalat" w:hAnsi="GHEA Grapalat" w:cs="Tahoma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2. Հայաս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տա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նի Հանրապե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տու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թյան կա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ռա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վա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րու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 xml:space="preserve">թյան </w:t>
      </w:r>
      <w:r w:rsidR="00054562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առաջար</w:t>
      </w:r>
      <w:r w:rsidR="00054562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կություն</w:t>
      </w:r>
      <w:r w:rsidR="00C13379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ման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ված կարգով ներկայացնել Հա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յաս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տա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նի Հան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րա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պե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տու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թյան Ազգային ժողովի աշխա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տա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կազմ:</w:t>
      </w:r>
    </w:p>
    <w:p w:rsidR="000F3DD5" w:rsidRPr="009B23F9" w:rsidRDefault="000F3DD5" w:rsidP="004B25B7">
      <w:pPr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F7C26" w:rsidRPr="009B23F9" w:rsidRDefault="001F7C26" w:rsidP="004B25B7">
      <w:pPr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0F3DD5" w:rsidRPr="009B23F9" w:rsidRDefault="000F3DD5" w:rsidP="004B25B7">
      <w:pPr>
        <w:pStyle w:val="mechtex"/>
        <w:jc w:val="both"/>
        <w:rPr>
          <w:rFonts w:ascii="GHEA Grapalat" w:hAnsi="GHEA Grapalat"/>
          <w:caps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hAnsi="GHEA Grapalat" w:cs="Sylfaen"/>
          <w:bCs/>
          <w:caps/>
          <w:color w:val="000000" w:themeColor="text1"/>
          <w:spacing w:val="-8"/>
          <w:sz w:val="24"/>
          <w:szCs w:val="24"/>
          <w:lang w:val="fr-FR" w:eastAsia="en-US"/>
        </w:rPr>
        <w:t>Հայաստանի Հանրապետության</w:t>
      </w:r>
    </w:p>
    <w:p w:rsidR="000F3DD5" w:rsidRPr="009B23F9" w:rsidRDefault="000F3DD5" w:rsidP="004B25B7">
      <w:pPr>
        <w:pStyle w:val="mechtex"/>
        <w:jc w:val="both"/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       ՎԱՐՉԱՊԵՏ</w:t>
      </w:r>
      <w:r w:rsidRPr="009B23F9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ab/>
        <w:t xml:space="preserve">                                             </w:t>
      </w:r>
      <w:r w:rsidRPr="009B23F9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ab/>
      </w:r>
      <w:r w:rsidRPr="009B23F9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ab/>
        <w:t xml:space="preserve">   </w:t>
      </w:r>
      <w:r w:rsidRPr="009B23F9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>Ն</w:t>
      </w:r>
      <w:r w:rsidRPr="009B23F9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</w:t>
      </w:r>
      <w:r w:rsidRPr="009B23F9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 xml:space="preserve"> ՓԱՇԻՆ</w:t>
      </w:r>
      <w:r w:rsidRPr="009B23F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ՅԱՆ</w:t>
      </w:r>
    </w:p>
    <w:p w:rsidR="000F3DD5" w:rsidRPr="009B23F9" w:rsidRDefault="000F3DD5" w:rsidP="004B25B7">
      <w:pPr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0F3DD5" w:rsidRPr="009B23F9" w:rsidRDefault="000F3DD5" w:rsidP="004B25B7">
      <w:pPr>
        <w:spacing w:line="240" w:lineRule="auto"/>
        <w:rPr>
          <w:rFonts w:ascii="GHEA Grapalat" w:hAnsi="GHEA Grapalat"/>
          <w:color w:val="000000" w:themeColor="text1"/>
          <w:spacing w:val="-4"/>
          <w:sz w:val="24"/>
          <w:szCs w:val="24"/>
          <w:lang w:val="hy-AM"/>
        </w:rPr>
      </w:pPr>
      <w:r w:rsidRPr="009B23F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 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af-ZA"/>
        </w:rPr>
        <w:tab/>
        <w:t xml:space="preserve">   201</w:t>
      </w:r>
      <w:r w:rsidR="007E481E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</w:t>
      </w:r>
      <w:r w:rsidRPr="009B23F9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 xml:space="preserve">. </w:t>
      </w:r>
      <w:r w:rsidR="00BF15BF" w:rsidRPr="009B23F9">
        <w:rPr>
          <w:rFonts w:ascii="GHEA Grapalat" w:hAnsi="GHEA Grapalat" w:cs="IRTEK Courier"/>
          <w:color w:val="000000" w:themeColor="text1"/>
          <w:spacing w:val="-4"/>
          <w:sz w:val="24"/>
          <w:szCs w:val="24"/>
          <w:lang w:val="hy-AM"/>
        </w:rPr>
        <w:t>հունիսի</w:t>
      </w:r>
    </w:p>
    <w:p w:rsidR="000F3DD5" w:rsidRPr="009B23F9" w:rsidRDefault="000F3DD5" w:rsidP="004B25B7">
      <w:pPr>
        <w:pStyle w:val="mechtex"/>
        <w:jc w:val="left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hAnsi="GHEA Grapalat"/>
          <w:color w:val="000000" w:themeColor="text1"/>
          <w:sz w:val="24"/>
          <w:szCs w:val="24"/>
          <w:lang w:val="af-ZA"/>
        </w:rPr>
        <w:tab/>
        <w:t xml:space="preserve">          </w:t>
      </w:r>
      <w:proofErr w:type="spellStart"/>
      <w:r w:rsidRPr="009B23F9">
        <w:rPr>
          <w:rFonts w:ascii="GHEA Grapalat" w:hAnsi="GHEA Grapalat" w:cs="Sylfaen"/>
          <w:color w:val="000000" w:themeColor="text1"/>
          <w:sz w:val="24"/>
          <w:szCs w:val="24"/>
        </w:rPr>
        <w:t>Երևան</w:t>
      </w:r>
      <w:proofErr w:type="spellEnd"/>
    </w:p>
    <w:p w:rsidR="00513A8E" w:rsidRPr="009B23F9" w:rsidRDefault="00513A8E" w:rsidP="004B25B7">
      <w:pPr>
        <w:spacing w:after="0" w:line="240" w:lineRule="auto"/>
        <w:ind w:right="970"/>
        <w:jc w:val="both"/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</w:pPr>
    </w:p>
    <w:p w:rsidR="00513A8E" w:rsidRPr="009B23F9" w:rsidRDefault="00513A8E" w:rsidP="004B25B7">
      <w:pPr>
        <w:spacing w:after="0" w:line="240" w:lineRule="auto"/>
        <w:ind w:right="970"/>
        <w:jc w:val="both"/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</w:pPr>
    </w:p>
    <w:p w:rsidR="00513A8E" w:rsidRPr="009B23F9" w:rsidRDefault="00513A8E" w:rsidP="004B25B7">
      <w:pPr>
        <w:spacing w:after="0" w:line="240" w:lineRule="auto"/>
        <w:ind w:right="970"/>
        <w:jc w:val="both"/>
        <w:rPr>
          <w:rFonts w:ascii="GHEA Grapalat" w:hAnsi="GHEA Grapalat" w:cs="Sylfaen"/>
          <w:color w:val="000000" w:themeColor="text1"/>
          <w:spacing w:val="10"/>
          <w:sz w:val="24"/>
          <w:szCs w:val="24"/>
          <w:lang w:val="hy-AM"/>
        </w:rPr>
      </w:pPr>
    </w:p>
    <w:p w:rsidR="002368C7" w:rsidRPr="009B23F9" w:rsidRDefault="002368C7" w:rsidP="004B25B7">
      <w:pPr>
        <w:spacing w:after="0" w:line="240" w:lineRule="auto"/>
        <w:ind w:right="970"/>
        <w:jc w:val="both"/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  <w:lang w:val="hy-AM"/>
        </w:rPr>
      </w:pPr>
    </w:p>
    <w:p w:rsidR="009752C3" w:rsidRPr="009B23F9" w:rsidRDefault="009752C3" w:rsidP="004B25B7">
      <w:pPr>
        <w:spacing w:after="0" w:line="240" w:lineRule="auto"/>
        <w:ind w:right="970"/>
        <w:jc w:val="both"/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  <w:lang w:val="hy-AM"/>
        </w:rPr>
      </w:pPr>
    </w:p>
    <w:p w:rsidR="000F3DD5" w:rsidRPr="009B23F9" w:rsidRDefault="00DF1970" w:rsidP="004B25B7">
      <w:pPr>
        <w:spacing w:after="0" w:line="240" w:lineRule="auto"/>
        <w:ind w:right="544"/>
        <w:jc w:val="center"/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</w:pPr>
      <w:r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  <w:lang w:val="hy-AM"/>
        </w:rPr>
        <w:lastRenderedPageBreak/>
        <w:t>«ՍԵՎԱՆԱ ԼՃԻ ՄԱՍԻՆ» ՀԱՅԱՍՏԱՆԻ ՀԱՆՐԱՊԵՏՈՒԹՅԱՆ ՕՐԵՆՔՈՒՄ ԼՐԱՑՈՒՄՆԵՐ ԵՎ ՓՈՓՈԽՈՒԹՅՈՒՆ ԿԱՏԱՐԵԼՈՒ ՄԱՍԻՆ»</w:t>
      </w:r>
      <w:r w:rsidR="002368C7" w:rsidRPr="009B23F9">
        <w:rPr>
          <w:rFonts w:ascii="GHEA Grapalat" w:hAnsi="GHEA Grapalat" w:cs="Sylfaen"/>
          <w:b/>
          <w:bCs/>
          <w:color w:val="000000" w:themeColor="text1"/>
          <w:spacing w:val="10"/>
          <w:sz w:val="24"/>
          <w:szCs w:val="24"/>
          <w:lang w:val="hy-AM"/>
        </w:rPr>
        <w:t xml:space="preserve"> </w:t>
      </w:r>
      <w:r w:rsidR="002368C7" w:rsidRPr="009B23F9">
        <w:rPr>
          <w:rFonts w:ascii="GHEA Grapalat" w:hAnsi="GHEA Grapalat" w:cs="Sylfaen"/>
          <w:bCs/>
          <w:color w:val="000000" w:themeColor="text1"/>
          <w:spacing w:val="10"/>
          <w:sz w:val="24"/>
          <w:szCs w:val="24"/>
          <w:lang w:val="hy-AM"/>
        </w:rPr>
        <w:t>ՀԱՅԱՍՏԱՆԻ ՀԱՆՐԱՊԵՏՈՒԹՅԱՆ ՕՐԵՆՔԻ ՆԱԽԱԳԾԻ</w:t>
      </w:r>
      <w:r w:rsidR="00A52989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af-ZA" w:eastAsia="ru-RU"/>
        </w:rPr>
        <w:t xml:space="preserve"> </w:t>
      </w:r>
      <w:r w:rsidR="00F637F0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(Պ-1</w:t>
      </w:r>
      <w:r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50</w:t>
      </w:r>
      <w:r w:rsidR="00F637F0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-22.05.2019-</w:t>
      </w:r>
      <w:r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ՏՏԳԲ</w:t>
      </w:r>
      <w:r w:rsidR="00F637F0" w:rsidRPr="009B23F9">
        <w:rPr>
          <w:rFonts w:ascii="GHEA Grapalat" w:eastAsia="Times New Roman" w:hAnsi="GHEA Grapalat" w:cs="Tahoma"/>
          <w:color w:val="000000" w:themeColor="text1"/>
          <w:sz w:val="24"/>
          <w:szCs w:val="24"/>
          <w:lang w:val="hy-AM" w:eastAsia="ru-RU"/>
        </w:rPr>
        <w:t>-011/0)</w:t>
      </w:r>
      <w:r w:rsidR="00CC68BD" w:rsidRPr="009B23F9">
        <w:rPr>
          <w:rFonts w:ascii="GHEA Grapalat" w:hAnsi="GHEA Grapalat" w:cs="Sylfaen"/>
          <w:color w:val="000000" w:themeColor="text1"/>
          <w:spacing w:val="10"/>
          <w:sz w:val="24"/>
          <w:szCs w:val="24"/>
          <w:lang w:val="af-ZA"/>
        </w:rPr>
        <w:t xml:space="preserve"> </w:t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t>վերա</w:t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  <w:t>բեր</w:t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  <w:t>յալ Հա</w:t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  <w:t>յաս</w:t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  <w:t>տա</w:t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  <w:t>նի Հա</w:t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  <w:t>ն</w:t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  <w:t>րա</w:t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  <w:t>պե</w:t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  <w:t>տու</w:t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  <w:t>թյան կառա</w:t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  <w:t>վա</w:t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  <w:t>րու</w:t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  <w:t>թյան առա</w:t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  <w:t>ջար</w:t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  <w:t>կու</w:t>
      </w:r>
      <w:r w:rsidR="000F3DD5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softHyphen/>
      </w:r>
      <w:r w:rsidR="00C30B17" w:rsidRPr="009B23F9"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  <w:t>թյՈՒՆԸ</w:t>
      </w:r>
    </w:p>
    <w:p w:rsidR="00D426E7" w:rsidRPr="009B23F9" w:rsidRDefault="00D426E7" w:rsidP="004B25B7">
      <w:pPr>
        <w:spacing w:after="0" w:line="240" w:lineRule="auto"/>
        <w:ind w:right="970"/>
        <w:jc w:val="both"/>
        <w:rPr>
          <w:rFonts w:ascii="GHEA Grapalat" w:hAnsi="GHEA Grapalat" w:cs="Tahoma"/>
          <w:caps/>
          <w:color w:val="000000" w:themeColor="text1"/>
          <w:spacing w:val="-4"/>
          <w:sz w:val="24"/>
          <w:szCs w:val="24"/>
          <w:lang w:val="af-ZA"/>
        </w:rPr>
      </w:pPr>
    </w:p>
    <w:p w:rsidR="000E46EB" w:rsidRPr="009B23F9" w:rsidRDefault="00655D37" w:rsidP="004B25B7">
      <w:pPr>
        <w:spacing w:after="0" w:line="240" w:lineRule="auto"/>
        <w:ind w:right="-36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ՀՀ կառավարությ</w:t>
      </w:r>
      <w:r w:rsidR="00B61309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ու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B61309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61309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օրենքի 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նախագծի վերաբերյալ</w:t>
      </w:r>
      <w:r w:rsidR="000E46EB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ներկայացնում է հետևյալ դիտարկումները</w:t>
      </w:r>
      <w:r w:rsidR="005A5294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0E46EB" w:rsidRPr="009B23F9" w:rsidRDefault="00CC1ABE" w:rsidP="004B25B7">
      <w:pPr>
        <w:spacing w:after="0" w:line="240" w:lineRule="auto"/>
        <w:ind w:right="-36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1.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21600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0E46EB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ախագծի 1-ին հոդվածով առաջարկվում է «Սևանա լճի մասին» ՀՀ օրենքի (այսուհետ՝ օրենք) նախաբանը շարադրել նոր խմբագրությամբ, սակայն ըստ էության 1-ին պարբերությամբ կրկնվում է օրենքի նախաբանի բովանդակությունը, իսկ 2-րդ պարբերությամբ ներկայացված բովանդակությունն արդեն իսկ կարգավորված է «Ջրի ազգային քաղաքականության հիմնադրույթների մասին» օրենքի 13-րդ հոդվածով, որով  սահմանված են ջրային ռեսուրսների օգտագործման և պահպանության գերակայություններն ըստ հերթականության՝ միևնույն ժամանակ սահմանված է, որ  ջրերի բաշխում չի կարող տեղի ունենալ, եթե այն վնաս է հասցնում ազգային ջրային պաշարին, իսկ ազգային ջրային պաշարը` բնակչության հիմնական կարիքները բավարարելու, ջրի անբավարարության հետևանքով հիվանդությունները նվազեցնելու ու կանխարգելելու և ջրային էկոհամակարգերը պահպանելու համար անհրաժեշտ քանակի և որակի վերականգնվող ջրային ռեսուրսների պահպանումը և օգտագործումն է։</w:t>
      </w:r>
    </w:p>
    <w:p w:rsidR="000E46EB" w:rsidRPr="009B23F9" w:rsidRDefault="000E46EB" w:rsidP="004B25B7">
      <w:pPr>
        <w:spacing w:after="0" w:line="240" w:lineRule="auto"/>
        <w:ind w:right="-36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Բացի այդ, «Ջրի ազգային քաղաքականության հիմնադրույթների մասին» օրենքի 14-րդ հոդվածում սահմանված են արտակարգ իրավիճակների հետ կապված առանձնահատկությունները, որում նշված է, որ ջրային ռեսուրսների մատչելիության հետ կապված արտակարգ իրավիճակներում ջրային ռեսուրսների օգտագործման սահմանափակումն իրականացվում է նույն օրենքի 13-րդ հոդվածի 1-ին մասի 4-9-րդ կետերով սահմանված` ջրային ռեսուրսների օգտագործման և պահպանության գերակայությունների փոփոխությամբ՝ հակառակ հերթականությամբ:</w:t>
      </w:r>
    </w:p>
    <w:p w:rsidR="000E46EB" w:rsidRPr="009B23F9" w:rsidRDefault="000E46EB" w:rsidP="004B25B7">
      <w:pPr>
        <w:spacing w:after="0" w:line="240" w:lineRule="auto"/>
        <w:ind w:right="-36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Հաշվի առնելով վերոգրյալը՝ նախագծի 1-ին հոդվածի անհրաժեշտությունը բացակայում է, քանի որ դրանով առաջարկվող փոփոխությունն արդեն իսկ կարգավորված է ՀՀ գործող օրենսդրությամբ։</w:t>
      </w:r>
    </w:p>
    <w:p w:rsidR="003A7D9E" w:rsidRPr="009B23F9" w:rsidRDefault="00CC1ABE" w:rsidP="004B25B7">
      <w:pPr>
        <w:spacing w:after="0" w:line="240" w:lineRule="auto"/>
        <w:ind w:right="-36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2.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30DD4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0E46EB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ախագծի 2-րդ հոդված</w:t>
      </w:r>
      <w:r w:rsidR="00D75D5D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ով առաջարկվող փոփոխությունը</w:t>
      </w:r>
      <w:r w:rsidR="003A7D9E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նպատակահարմար ենք գտնում դիտարկել ՀՀ Ազգային </w:t>
      </w:r>
      <w:r w:rsidR="005A5294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Ժ</w:t>
      </w:r>
      <w:r w:rsidR="003A7D9E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ողով երկրորդ ընթերցմա</w:t>
      </w:r>
      <w:r w:rsidR="00D75D5D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3A7D9E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ներկայացված «</w:t>
      </w:r>
      <w:r w:rsidR="003A7D9E" w:rsidRPr="009B23F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Հայաստանի Հանրապետության ջրային օրենսգրքում լրացումներ և փոփոխություններ կատարելու մասին</w:t>
      </w:r>
      <w:r w:rsidR="003A7D9E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» օրենքի</w:t>
      </w:r>
      <w:r w:rsidR="003A7D9E" w:rsidRPr="009B23F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A30DD4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</w:t>
      </w:r>
      <w:r w:rsidR="003A7D9E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ծ</w:t>
      </w:r>
      <w:r w:rsidR="00A30DD4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="003A7D9E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, որով  ամրագրվում են  նոր  փհէկերի կառուցման համար արգելված գոտիներ և կառուցվող փհէկերին տրամադրվող ջրօգտագործման թույլտվությունների հայտերի մերժման հիմքեր։ Վերջինիս ընդունումից հետո կսահմանվի փհէկերի կառուցման</w:t>
      </w:r>
      <w:r w:rsidR="003A7D9E" w:rsidRPr="009B23F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A7D9E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և շահագործման համար արգելված գետերի ցանկը։</w:t>
      </w:r>
    </w:p>
    <w:p w:rsidR="000E46EB" w:rsidRPr="009B23F9" w:rsidRDefault="000E46EB" w:rsidP="004B25B7">
      <w:pPr>
        <w:spacing w:after="0" w:line="240" w:lineRule="auto"/>
        <w:ind w:right="-36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Տեղեկացնում </w:t>
      </w:r>
      <w:r w:rsidR="00221600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ենք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նաև, որ Էներգետիկ ենթակառուցվածքների և բնական պաշարների նախարարությունը</w:t>
      </w:r>
      <w:r w:rsidR="00221600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կարևորելով Սևանա լճի ավազանի պահպանության խնդիրները, իր առաջարկությամբ փոփոխություն է կատարել ՀՀ կառավարության 2009 թվականի հունվարի 22-ի նիստի N 3 արձանագրային որոշման մեջ, (քաղվածք ՀՀ կառավարության 2011 թվականի օգոստոսի 4-ի N 30 նիստի արձանագրութունից)  հանելով փհէկերի զարգացման սխեմայից Սևանա լճի ավազան բաժինը</w:t>
      </w:r>
      <w:r w:rsidR="003A7D9E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A521EA" w:rsidRPr="009B23F9" w:rsidRDefault="00CC1ABE" w:rsidP="00A521EA">
      <w:pPr>
        <w:spacing w:after="0" w:line="240" w:lineRule="auto"/>
        <w:ind w:right="-360"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t>3.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E46EB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Նախագծի 3-րդ հոդված</w:t>
      </w:r>
      <w:r w:rsidR="002A4837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A521EA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հետ կապված առաջարկում ենք փոփոխվող հոդվածը թողնել անփոփոխ, քանի որ </w:t>
      </w:r>
      <w:r w:rsidR="00E1528C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առաջարկվող</w:t>
      </w:r>
      <w:r w:rsidR="00A521EA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կարգավորումը կարող է հանգեցնել այն վիճակին, որ եթե տվյալ տարի </w:t>
      </w:r>
      <w:r w:rsidR="000828F6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գրանցվի</w:t>
      </w:r>
      <w:r w:rsidR="00A521EA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Սևանա լճի բացասական հաշվեկշիռ, ինչը կարող է առաջանալ նաև բնակլիմայական պայմանների փոփոխման արդյունքում, ապա </w:t>
      </w:r>
      <w:r w:rsidR="000828F6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="00A521EA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սահմանափակվ</w:t>
      </w:r>
      <w:r w:rsidR="000828F6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</w:t>
      </w:r>
      <w:r w:rsidR="00A521EA" w:rsidRPr="009B23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«</w:t>
      </w:r>
      <w:r w:rsidR="00A521EA"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Սևանա</w:t>
      </w:r>
      <w:r w:rsidR="00A521EA"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="00A521EA"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լճի</w:t>
      </w:r>
      <w:r w:rsidR="00A521EA"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="00A521EA"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էկոհամակարգի</w:t>
      </w:r>
      <w:r w:rsidR="00A521EA"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="00A521EA"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վերականգնման</w:t>
      </w:r>
      <w:r w:rsidR="00A521EA"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, </w:t>
      </w:r>
      <w:r w:rsidR="00A521EA"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պահպանման</w:t>
      </w:r>
      <w:r w:rsidR="00A521EA"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, </w:t>
      </w:r>
      <w:r w:rsidR="00A521EA"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վերարտադրման</w:t>
      </w:r>
      <w:r w:rsidR="00A521EA"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և </w:t>
      </w:r>
      <w:r w:rsidR="00A521EA"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օգտագործման</w:t>
      </w:r>
      <w:r w:rsidR="00A521EA"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="00A521EA"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միջոցառումների</w:t>
      </w:r>
      <w:r w:rsidR="00A521EA"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="00A521EA"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տարեկան</w:t>
      </w:r>
      <w:r w:rsidR="00A521EA"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="00A521EA"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ու</w:t>
      </w:r>
      <w:r w:rsidR="00A521EA"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="00A521EA"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համալիր</w:t>
      </w:r>
      <w:r w:rsidR="00A521EA"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="00A521EA"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ծրագրերը</w:t>
      </w:r>
      <w:r w:rsidR="00A521EA"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="00A521EA"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հաստատելու</w:t>
      </w:r>
      <w:r w:rsidR="00A521EA"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="00A521EA"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մասին</w:t>
      </w:r>
      <w:r w:rsidR="00A521EA" w:rsidRPr="009B23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»</w:t>
      </w:r>
      <w:r w:rsidR="00A521EA" w:rsidRPr="009B23F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ՀՀ օրենքի 6-րդ հոդվածի 6.1 կետով սահմանված </w:t>
      </w:r>
      <w:r w:rsidR="00A521EA" w:rsidRPr="009B23F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Սևանա</w:t>
      </w:r>
      <w:r w:rsidR="00A521EA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521EA" w:rsidRPr="009B23F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լճից</w:t>
      </w:r>
      <w:r w:rsidR="00A521EA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521EA" w:rsidRPr="009B23F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ջրի</w:t>
      </w:r>
      <w:r w:rsidR="00A521EA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521EA" w:rsidRPr="009B23F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բացթողումների</w:t>
      </w:r>
      <w:r w:rsidR="00A521EA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521EA" w:rsidRPr="009B23F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տարեկան</w:t>
      </w:r>
      <w:r w:rsidR="00A521EA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521EA" w:rsidRPr="009B23F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առավելագույն</w:t>
      </w:r>
      <w:r w:rsidR="00A521EA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752C3" w:rsidRPr="009B23F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քանակի</w:t>
      </w:r>
      <w:r w:rsidR="00A521EA" w:rsidRPr="009B23F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՝ 170 մլն </w:t>
      </w:r>
      <w:r w:rsidR="00A521EA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մ/խ չափաքանակի</w:t>
      </w:r>
      <w:r w:rsidR="00A521EA" w:rsidRPr="009B23F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օգտագործման հնարավորությունը։</w:t>
      </w:r>
    </w:p>
    <w:p w:rsidR="005406B1" w:rsidRPr="009B23F9" w:rsidRDefault="00A521EA" w:rsidP="00A521EA">
      <w:pPr>
        <w:spacing w:after="0" w:line="240" w:lineRule="auto"/>
        <w:ind w:right="-36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Միևնույն ժամանակ հարցի կարգավորման նպատակով</w:t>
      </w:r>
      <w:r w:rsidR="0036305E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բացասական հաշվեկշռի բացառման սկզբունքից ելնելով</w:t>
      </w:r>
      <w:r w:rsidR="0036305E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առաջարկվում է </w:t>
      </w:r>
      <w:r w:rsidR="0036305E"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>լրացում</w:t>
      </w:r>
      <w:r w:rsidRPr="009B23F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նախատեսել </w:t>
      </w:r>
      <w:r w:rsidRPr="009B23F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«</w:t>
      </w:r>
      <w:r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Սևանա</w:t>
      </w:r>
      <w:r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լճի</w:t>
      </w:r>
      <w:r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էկոհամակարգի</w:t>
      </w:r>
      <w:r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վերականգնման</w:t>
      </w:r>
      <w:r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, </w:t>
      </w:r>
      <w:r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պահպանման</w:t>
      </w:r>
      <w:r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, </w:t>
      </w:r>
      <w:r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վերարտադրման</w:t>
      </w:r>
      <w:r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և </w:t>
      </w:r>
      <w:r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օգտագործման</w:t>
      </w:r>
      <w:r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միջոցառումների</w:t>
      </w:r>
      <w:r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տարեկան</w:t>
      </w:r>
      <w:r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ու</w:t>
      </w:r>
      <w:r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համալիր</w:t>
      </w:r>
      <w:r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ծրագրերը</w:t>
      </w:r>
      <w:r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հաստատելու</w:t>
      </w:r>
      <w:r w:rsidRPr="009B23F9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  <w:t>մասին</w:t>
      </w:r>
      <w:r w:rsidRPr="009B23F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» ՀՀ օրենքի 6-րդ հոդվածի 6.1 կետի 2-րդ պարբերությունում՝ սահմանափակելով օրենքով նախատեսված չափաքանակից ավել ջրառի իրականացումը Սևանա լճի բացասական հաշվեկշռի պարագայում</w:t>
      </w:r>
      <w:r w:rsidR="00E1528C" w:rsidRPr="009B23F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։</w:t>
      </w:r>
    </w:p>
    <w:p w:rsidR="00057693" w:rsidRPr="009B23F9" w:rsidRDefault="00057693" w:rsidP="004B25B7">
      <w:pPr>
        <w:widowControl w:val="0"/>
        <w:tabs>
          <w:tab w:val="left" w:pos="90"/>
        </w:tabs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2F357F" w:rsidRPr="009B23F9" w:rsidRDefault="002F357F" w:rsidP="004B25B7">
      <w:pPr>
        <w:widowControl w:val="0"/>
        <w:tabs>
          <w:tab w:val="left" w:pos="90"/>
        </w:tabs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2F357F" w:rsidRPr="009B23F9" w:rsidRDefault="002F357F" w:rsidP="004B25B7">
      <w:pPr>
        <w:widowControl w:val="0"/>
        <w:tabs>
          <w:tab w:val="left" w:pos="90"/>
        </w:tabs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2F357F" w:rsidRPr="009B23F9" w:rsidRDefault="002F357F" w:rsidP="004B25B7">
      <w:pPr>
        <w:widowControl w:val="0"/>
        <w:tabs>
          <w:tab w:val="left" w:pos="90"/>
        </w:tabs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2F357F" w:rsidRPr="009B23F9" w:rsidRDefault="002F357F" w:rsidP="004B25B7">
      <w:pPr>
        <w:widowControl w:val="0"/>
        <w:tabs>
          <w:tab w:val="left" w:pos="90"/>
        </w:tabs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2F357F" w:rsidRPr="009B23F9" w:rsidRDefault="002F357F" w:rsidP="004B25B7">
      <w:pPr>
        <w:widowControl w:val="0"/>
        <w:tabs>
          <w:tab w:val="left" w:pos="90"/>
        </w:tabs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0C6442" w:rsidRPr="009B23F9" w:rsidRDefault="000C6442" w:rsidP="004B25B7">
      <w:pPr>
        <w:widowControl w:val="0"/>
        <w:tabs>
          <w:tab w:val="left" w:pos="90"/>
        </w:tabs>
        <w:spacing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highlight w:val="yellow"/>
          <w:lang w:val="de-AT"/>
        </w:rPr>
      </w:pPr>
      <w:r w:rsidRPr="009B23F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ԵԶՐԱԿԱՑՈՒԹՅՈՒՆ</w:t>
      </w:r>
    </w:p>
    <w:p w:rsidR="0083626C" w:rsidRPr="009B23F9" w:rsidRDefault="00DF1970" w:rsidP="004B25B7">
      <w:pPr>
        <w:spacing w:before="120" w:after="0" w:line="240" w:lineRule="auto"/>
        <w:jc w:val="center"/>
        <w:rPr>
          <w:rFonts w:ascii="GHEA Grapalat" w:eastAsia="Times New Roman" w:hAnsi="GHEA Grapalat" w:cs="Sylfaen"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«Սևանա լճի մասին» Հայաստանի Հանրապետության օրենքում լրացումներ և փոփոխություն կատարելու մասին»</w:t>
      </w:r>
      <w:r w:rsidR="002368C7" w:rsidRPr="009B23F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16756" w:rsidRPr="009B23F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Հայաստանի</w:t>
      </w:r>
      <w:r w:rsidR="00616756" w:rsidRPr="009B23F9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r w:rsidR="00616756" w:rsidRPr="009B23F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Հանրապետության</w:t>
      </w:r>
      <w:r w:rsidR="00616756" w:rsidRPr="009B23F9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r w:rsidR="00616756" w:rsidRPr="009B23F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օրենքի</w:t>
      </w:r>
      <w:r w:rsidR="00616756" w:rsidRPr="009B23F9">
        <w:rPr>
          <w:rFonts w:ascii="GHEA Grapalat" w:hAnsi="GHEA Grapalat"/>
          <w:b/>
          <w:color w:val="000000" w:themeColor="text1"/>
          <w:sz w:val="24"/>
          <w:szCs w:val="24"/>
          <w:lang w:val="de-AT"/>
        </w:rPr>
        <w:t xml:space="preserve"> </w:t>
      </w:r>
      <w:r w:rsidR="00616756" w:rsidRPr="009B23F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նախագծի</w:t>
      </w:r>
      <w:r w:rsidR="0083626C" w:rsidRPr="009B23F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="0083626C" w:rsidRPr="009B23F9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/>
        </w:rPr>
        <w:t xml:space="preserve"> պետական </w:t>
      </w:r>
      <w:r w:rsidR="0083626C" w:rsidRPr="009B23F9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>բյուջեի եկամուտների էական նվազեցման կամ ծախսերի ավելացման վերաբերյալ</w:t>
      </w:r>
    </w:p>
    <w:p w:rsidR="0083626C" w:rsidRPr="009B23F9" w:rsidRDefault="0083626C" w:rsidP="004B25B7">
      <w:pPr>
        <w:spacing w:after="0" w:line="240" w:lineRule="auto"/>
        <w:ind w:firstLine="56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83626C" w:rsidRPr="009B23F9" w:rsidRDefault="00E651E1" w:rsidP="004B25B7">
      <w:pPr>
        <w:tabs>
          <w:tab w:val="left" w:pos="993"/>
        </w:tabs>
        <w:spacing w:after="0" w:line="240" w:lineRule="auto"/>
        <w:ind w:firstLine="720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en-GB"/>
        </w:rPr>
      </w:pP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t>Նախա</w:t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  <w:t>գծի ընդու</w:t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  <w:t>նումը չի հան</w:t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  <w:t>գե</w:t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  <w:t>ց</w:t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  <w:t>նի ՀՀ պետա</w:t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  <w:t>կան բյու</w:t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  <w:t>ջեի եկամուտ</w:t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  <w:t>ների նվա</w:t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  <w:t>զեց</w:t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softHyphen/>
        <w:t>ման</w:t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af-ZA" w:eastAsia="x-none"/>
        </w:rPr>
        <w:t xml:space="preserve"> </w:t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t>կամ</w:t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af-ZA" w:eastAsia="x-none"/>
        </w:rPr>
        <w:t xml:space="preserve"> </w:t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t>ծախսերի</w:t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af-ZA" w:eastAsia="x-none"/>
        </w:rPr>
        <w:t xml:space="preserve"> </w:t>
      </w:r>
      <w:r w:rsidRPr="009B23F9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 w:eastAsia="x-none"/>
        </w:rPr>
        <w:t>ավելացման:</w:t>
      </w:r>
    </w:p>
    <w:p w:rsidR="00CC68BD" w:rsidRPr="009B23F9" w:rsidRDefault="00DF1970" w:rsidP="004B25B7">
      <w:pPr>
        <w:pStyle w:val="Title"/>
        <w:ind w:left="0" w:right="-387" w:firstLine="0"/>
        <w:jc w:val="both"/>
        <w:rPr>
          <w:rFonts w:ascii="GHEA Grapalat" w:eastAsia="Calibri" w:hAnsi="GHEA Grapalat"/>
          <w:noProof/>
          <w:color w:val="000000" w:themeColor="text1"/>
          <w:spacing w:val="0"/>
          <w:sz w:val="24"/>
          <w:szCs w:val="24"/>
          <w:u w:val="none"/>
          <w:lang w:val="hy-AM" w:eastAsia="en-US"/>
        </w:rPr>
      </w:pPr>
      <w:r w:rsidRPr="009B23F9">
        <w:rPr>
          <w:rFonts w:ascii="GHEA Grapalat" w:eastAsia="Calibri" w:hAnsi="GHEA Grapalat"/>
          <w:noProof/>
          <w:color w:val="000000" w:themeColor="text1"/>
          <w:spacing w:val="0"/>
          <w:sz w:val="24"/>
          <w:szCs w:val="24"/>
          <w:u w:val="none"/>
          <w:lang w:val="en-US" w:eastAsia="en-US"/>
        </w:rPr>
        <w:lastRenderedPageBreak/>
        <w:drawing>
          <wp:inline distT="0" distB="0" distL="0" distR="0" wp14:anchorId="3AD73A85" wp14:editId="6DECE6BE">
            <wp:extent cx="6016625" cy="821962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21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756" w:rsidRPr="009B23F9">
        <w:rPr>
          <w:rFonts w:ascii="GHEA Grapalat" w:eastAsia="Calibri" w:hAnsi="GHEA Grapalat"/>
          <w:noProof/>
          <w:color w:val="000000" w:themeColor="text1"/>
          <w:spacing w:val="0"/>
          <w:sz w:val="24"/>
          <w:szCs w:val="24"/>
          <w:u w:val="none"/>
          <w:lang w:val="hy-AM" w:eastAsia="en-US"/>
        </w:rPr>
        <w:t xml:space="preserve"> </w:t>
      </w:r>
    </w:p>
    <w:p w:rsidR="00616756" w:rsidRPr="009B23F9" w:rsidRDefault="00616756" w:rsidP="004B25B7">
      <w:pPr>
        <w:pStyle w:val="Title"/>
        <w:ind w:left="0" w:right="-387" w:firstLine="0"/>
        <w:jc w:val="both"/>
        <w:rPr>
          <w:rFonts w:ascii="GHEA Grapalat" w:eastAsia="Calibri" w:hAnsi="GHEA Grapalat"/>
          <w:noProof/>
          <w:color w:val="000000" w:themeColor="text1"/>
          <w:spacing w:val="0"/>
          <w:sz w:val="24"/>
          <w:szCs w:val="24"/>
          <w:u w:val="none"/>
          <w:lang w:val="hy-AM" w:eastAsia="en-US"/>
        </w:rPr>
      </w:pPr>
    </w:p>
    <w:p w:rsidR="00616756" w:rsidRPr="009B23F9" w:rsidRDefault="00616756" w:rsidP="004B25B7">
      <w:pPr>
        <w:pStyle w:val="Title"/>
        <w:ind w:left="0" w:right="-387" w:firstLine="0"/>
        <w:jc w:val="both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CC68BD" w:rsidRPr="009B23F9" w:rsidRDefault="00CC68BD" w:rsidP="004B25B7">
      <w:pPr>
        <w:pStyle w:val="Title"/>
        <w:ind w:left="0" w:right="-387" w:firstLine="1260"/>
        <w:jc w:val="both"/>
        <w:rPr>
          <w:rFonts w:ascii="GHEA Grapalat" w:hAnsi="GHEA Grapalat" w:cs="Sylfaen"/>
          <w:color w:val="000000" w:themeColor="text1"/>
          <w:spacing w:val="10"/>
          <w:sz w:val="24"/>
          <w:szCs w:val="24"/>
          <w:u w:val="none"/>
          <w:lang w:val="af-ZA" w:eastAsia="en-US"/>
        </w:rPr>
      </w:pPr>
    </w:p>
    <w:p w:rsidR="001C3BA6" w:rsidRPr="009B23F9" w:rsidRDefault="001C3BA6" w:rsidP="004B25B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iCs/>
          <w:color w:val="000000" w:themeColor="text1"/>
          <w:sz w:val="24"/>
          <w:szCs w:val="24"/>
          <w:lang w:val="hy-AM"/>
        </w:rPr>
      </w:pPr>
    </w:p>
    <w:p w:rsidR="00DF1970" w:rsidRPr="009B23F9" w:rsidRDefault="00DF1970" w:rsidP="00102875">
      <w:pPr>
        <w:spacing w:after="0" w:line="240" w:lineRule="auto"/>
        <w:jc w:val="right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 w:cs="Arial"/>
          <w:i/>
          <w:iCs/>
          <w:color w:val="000000" w:themeColor="text1"/>
          <w:sz w:val="24"/>
          <w:szCs w:val="24"/>
          <w:lang w:val="hy-AM"/>
        </w:rPr>
        <w:lastRenderedPageBreak/>
        <w:t>ՆԱԽԱԳԻ</w:t>
      </w:r>
      <w:r w:rsidRPr="009B23F9">
        <w:rPr>
          <w:rFonts w:ascii="GHEA Grapalat" w:eastAsia="Times New Roman" w:hAnsi="GHEA Grapalat"/>
          <w:i/>
          <w:iCs/>
          <w:color w:val="000000" w:themeColor="text1"/>
          <w:sz w:val="24"/>
          <w:szCs w:val="24"/>
          <w:lang w:val="hy-AM"/>
        </w:rPr>
        <w:t>Ծ</w:t>
      </w:r>
    </w:p>
    <w:p w:rsidR="00DF1970" w:rsidRPr="009B23F9" w:rsidRDefault="00DF1970" w:rsidP="00102875">
      <w:pPr>
        <w:spacing w:after="0" w:line="240" w:lineRule="auto"/>
        <w:jc w:val="right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i/>
          <w:iCs/>
          <w:color w:val="000000" w:themeColor="text1"/>
          <w:sz w:val="24"/>
          <w:szCs w:val="24"/>
          <w:lang w:val="hy-AM"/>
        </w:rPr>
        <w:t>Պ-150-22.05.2019-ՏՏԳԲ-011/0</w:t>
      </w:r>
    </w:p>
    <w:p w:rsidR="00DF1970" w:rsidRPr="009B23F9" w:rsidRDefault="00DF1970" w:rsidP="00102875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br/>
        <w:t>ՕՐԵՆՔԸ</w:t>
      </w:r>
    </w:p>
    <w:p w:rsidR="00DF1970" w:rsidRPr="009B23F9" w:rsidRDefault="00DF1970" w:rsidP="0010287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«ՍԵՎԱՆԱ ԼՃԻ ՄԱՍԻՆ» ՀԱՅԱՍՏԱՆԻ ՀԱՆՐԱՊԵՏՈՒԹՅԱՆ ՕՐԵՆՔՈՒՄ ԼՐԱՑՈՒՄՆԵՐ ԵՎ ՓՈՓՈԽՈՒԹՅՈՒՆ ԿԱՏԱՐԵԼՈՒ ՄԱՍԻՆ</w:t>
      </w:r>
    </w:p>
    <w:p w:rsidR="00DF1970" w:rsidRPr="009B23F9" w:rsidRDefault="00DF1970" w:rsidP="004B25B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 xml:space="preserve">Հոդված 1.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«Սևանա լճի մասին» 2001 թվականի մայիսի 15-ի ՀՕ- 190 օրենքի (այսուհետ` Օրենք)</w:t>
      </w:r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նախաբանը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շարադրել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նոր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խմբագությամբ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. </w:t>
      </w:r>
    </w:p>
    <w:p w:rsidR="00DF1970" w:rsidRPr="009B23F9" w:rsidRDefault="00DF1970" w:rsidP="004B25B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«Սույն օրենքը սահմանում է Սևանա լճի` որպես Հայաստանի Հանրապետության բնապահպանական, տնտեսական, սոցիալական, գիտական, պատմամշակութային, գեղագիտական, առողջապահական, կլիմայական, ռեկրեացիոն (վերականգնողական) և հոգևոր արժեք ունեցող ռազմավարական նշանակության էկոհամակարգի բնականոն զարգացման, վերականգնման, բնական պաշարների վերարտադրման (այսուհետ` վերարտադրություն), պահպանման և դրանց օգտագործման պետական քաղաքականության իրավական ու տնտեսական հիմունքները: Սևանա լիճը Հայաստանի Հանրապետության քաղցրահամ ջրերի ռազմավարական շտեմարանն է: </w:t>
      </w:r>
    </w:p>
    <w:p w:rsidR="00DF1970" w:rsidRPr="009B23F9" w:rsidRDefault="00DF1970" w:rsidP="004B25B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Սույն օրենքի առաջնային նպատակը Սևանա լիճը` որպես խմելու ջրի պաշար պահպանելն է: Այլ նպատակով լճի ջրի օգտագործումը (հողերի ոռոգում, էներգետիկ և այլն) ստորադասվում է առաջնային նպատակին»: </w:t>
      </w:r>
    </w:p>
    <w:p w:rsidR="00DF1970" w:rsidRPr="009B23F9" w:rsidRDefault="00DF1970" w:rsidP="004B25B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 xml:space="preserve">Հոդված 2.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Օրենքի 10-րդ հոդվածի 1-ին մասը շարադրել նոր խմբագրությամբ. </w:t>
      </w:r>
    </w:p>
    <w:p w:rsidR="00DF1970" w:rsidRPr="009B23F9" w:rsidRDefault="00DF1970" w:rsidP="004B25B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«1. Կենտրոնական, անմիջական և ոչ անմիջական ազդեցության գոտիներում արգելվում է Սևանա լճի էկոհամակարգի վրա վնասակար ազդեցություն ունեցող ցանկացած տեսակի գործունեություն: Կենտրոնական և անմիջական ազդեցության գոտիներում արգելվում է փոքր հիդրոէլեկտրակայանների կառուցումը:» </w:t>
      </w:r>
    </w:p>
    <w:p w:rsidR="00DF1970" w:rsidRPr="009B23F9" w:rsidRDefault="00DF1970" w:rsidP="004B25B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 xml:space="preserve">Հոդված 3.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Օրենքի 11-րդ հոդվածի 1-ին պարբերության «բ» ենթակետից հանել «(բացառությամբ օրենքով նախատեսված դեպքերի)»</w:t>
      </w:r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բառերը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DF1970" w:rsidRPr="009B23F9" w:rsidRDefault="00DF1970" w:rsidP="004B25B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 xml:space="preserve">Հոդված 4.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Սույն օրենքն ուժի մեջ է մտնում պաշտոնական հրապարակման օրվան հաջորդող տասներորդ օրը: </w:t>
      </w:r>
    </w:p>
    <w:p w:rsidR="00616756" w:rsidRPr="009B23F9" w:rsidRDefault="00616756" w:rsidP="004B25B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7F26D4" w:rsidRPr="009B23F9" w:rsidRDefault="00B64F49" w:rsidP="004B25B7">
      <w:pPr>
        <w:pStyle w:val="NormalWeb"/>
        <w:jc w:val="both"/>
        <w:rPr>
          <w:rFonts w:ascii="GHEA Grapalat" w:hAnsi="GHEA Grapalat" w:cs="Arial"/>
          <w:b/>
          <w:bCs/>
          <w:color w:val="000000" w:themeColor="text1"/>
          <w:lang w:val="hy-AM"/>
        </w:rPr>
      </w:pPr>
      <w:r w:rsidRPr="009B23F9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DF1970" w:rsidRPr="009B23F9" w:rsidRDefault="00DF1970" w:rsidP="004B25B7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</w:pPr>
    </w:p>
    <w:p w:rsidR="00DF1970" w:rsidRPr="009B23F9" w:rsidRDefault="00DF1970" w:rsidP="004B25B7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</w:pPr>
    </w:p>
    <w:p w:rsidR="00DF1970" w:rsidRPr="009B23F9" w:rsidRDefault="00DF1970" w:rsidP="004B25B7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</w:pPr>
    </w:p>
    <w:p w:rsidR="00371E07" w:rsidRPr="009B23F9" w:rsidRDefault="00371E07" w:rsidP="004B25B7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</w:pPr>
    </w:p>
    <w:p w:rsidR="0011580E" w:rsidRPr="009B23F9" w:rsidRDefault="0011580E" w:rsidP="00102875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ՀԻՄՆԱՎՈՐՈՒՄ</w:t>
      </w:r>
    </w:p>
    <w:p w:rsidR="00DF1970" w:rsidRPr="009B23F9" w:rsidRDefault="00DF1970" w:rsidP="00102875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«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Սևանա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լճի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մասին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»</w:t>
      </w:r>
      <w:r w:rsidRPr="009B23F9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լրացումներ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և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մասին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օրենքի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նախագծի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 xml:space="preserve"> ընդունման</w:t>
      </w:r>
    </w:p>
    <w:p w:rsidR="00102875" w:rsidRPr="009B23F9" w:rsidRDefault="00102875" w:rsidP="00102875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DF1970" w:rsidRPr="009B23F9" w:rsidRDefault="00DF1970" w:rsidP="00C70A9F">
      <w:pPr>
        <w:spacing w:after="0" w:line="240" w:lineRule="auto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«Սևանա լճի մասին»</w:t>
      </w:r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Հայաստանի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Հանրապետության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օրենքում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լրացում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կատարելու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մասին»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Հայաստանի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Հանրապետության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օրենքի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նախագծի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ընդունումը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պայմանավորված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է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լճի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ջրային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բացասական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հաշվեկշռի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բացառելու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,</w:t>
      </w:r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լիճ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ը որպես խմելու</w:t>
      </w:r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ջրի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ռազմավարական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պաշար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դիտարկելու</w:t>
      </w:r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ցանկացած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այլ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նպատակով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ջրօգտագործումը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ստորադասելու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անհրաժեշտությամբ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DF1970" w:rsidRPr="009B23F9" w:rsidRDefault="00DF1970" w:rsidP="00C70A9F">
      <w:pPr>
        <w:spacing w:after="0" w:line="240" w:lineRule="auto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Սևանա լիճը Հայաստանի համար ունի ռազմավարական նշանակություն: Այն համարվում է խմելու համար պիտանի բնական ջրամբար: </w:t>
      </w:r>
    </w:p>
    <w:p w:rsidR="00DF1970" w:rsidRPr="009B23F9" w:rsidRDefault="00DF1970" w:rsidP="00C70A9F">
      <w:pPr>
        <w:spacing w:after="0" w:line="240" w:lineRule="auto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«Սևանա լճի էկոհամակարգի վերականգնման, պահպանման, վերարտադրման և օգտագործման միջոցառումների տարեկան ու համալիր ծրագրերը հաստատելու մասին» ՀՀ օրենքով ամրագրված է լճից ջրի առավելագույն չափաքանակ` 170 մլն մ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vertAlign w:val="superscript"/>
          <w:lang w:val="hy-AM"/>
        </w:rPr>
        <w:t>3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: Ջրբացթողումներն իրականացվում են ՀՀ կառավարության ամենամյա որոշումներով ամրագրված ամենամյա չափաքանակների շրջանակներում` սահմանված կարգին համապատասխան: Տնտեսական խիստ անհրաժեշտության, ինչպես նաև չնախատեսված արտակարգ իրավիճակների դեպքում Կառավարությունը</w:t>
      </w:r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ՀՀ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օրենքով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սահմանված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կարգով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կարող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է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Ազգային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ժողովի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քննարկմանը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ներկայաց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նել չափաքանակի փոփոխության մասին ժամանակավոր ծրագիր, որը հաստատվում է համապատասխան օրենքի ընդունմամբ: </w:t>
      </w:r>
    </w:p>
    <w:p w:rsidR="00DF1970" w:rsidRPr="009B23F9" w:rsidRDefault="00DF1970" w:rsidP="00C70A9F">
      <w:pPr>
        <w:spacing w:after="0" w:line="240" w:lineRule="auto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2008, 2012, 2014, 2017, 2018 թվականներին Սևանա լճից 170 մլն մ3 առավելագույն չափաքանակից ավելի ջրառ է իրականացվել: </w:t>
      </w:r>
    </w:p>
    <w:p w:rsidR="00DF1970" w:rsidRPr="009B23F9" w:rsidRDefault="00DF1970" w:rsidP="00C70A9F">
      <w:pPr>
        <w:spacing w:after="0" w:line="240" w:lineRule="auto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2012 թվականին «Սևանա լճի մասին»</w:t>
      </w:r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Հայաստանի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Հանրապետության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օրենքում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լրացում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կատարելու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մասին»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ՀՀ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օրենքով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սահմանվեց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`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լճի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ջրային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բացասական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հաշվեկշիռ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ունենալու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հնարավորություն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(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օրենքով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նախատեսված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դեպքերում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),</w:t>
      </w:r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որը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տեղի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ունեցավ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2012, 2014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2018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թվականներին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DF1970" w:rsidRPr="009B23F9" w:rsidRDefault="00DF1970" w:rsidP="00C70A9F">
      <w:pPr>
        <w:spacing w:after="0" w:line="240" w:lineRule="auto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Սևանա լճի մակարդակի իջեցման հետևանքով, ջրի տաքացման, ջրիմուռների բազմացման շնորհիվ մեծացել է</w:t>
      </w:r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քաղցրահամ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լճի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ճահճացման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վտանգը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բնական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ռեժիմի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փոփոխությունը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կհանգեցնի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լճի</w:t>
      </w:r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նրա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ավազանի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էկոլոգիական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հավասարակշռության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խախտմանը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DF1970" w:rsidRPr="009B23F9" w:rsidRDefault="00DF1970" w:rsidP="00C70A9F">
      <w:pPr>
        <w:spacing w:after="0" w:line="240" w:lineRule="auto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Մասնագետները հաշվարկել են, որ Սևանա լճի էկոհամակարգի կայունացման միակ նախապայմանը լճի ծավալի մեծացումն է և ջրի մակարդակի բարձրացումը: </w:t>
      </w:r>
    </w:p>
    <w:p w:rsidR="00DF1970" w:rsidRPr="009B23F9" w:rsidRDefault="00DF1970" w:rsidP="00C70A9F">
      <w:pPr>
        <w:spacing w:after="0" w:line="240" w:lineRule="auto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Առաջարկության նպատակն է բացառել</w:t>
      </w:r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լճի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ջրային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բացասական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հաշվեկշիռը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այն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`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որպես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խմելու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ջրի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պաշար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պահպանել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DF1970" w:rsidRPr="009B23F9" w:rsidRDefault="00DF1970" w:rsidP="00C70A9F">
      <w:pPr>
        <w:spacing w:after="0" w:line="240" w:lineRule="auto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Օրենքի նախագծում առաջարկվում է նաև արգելել ՓՀԷԿ-երի կառուցումը կենտրոնական և անմիջական գոտիներում: </w:t>
      </w:r>
    </w:p>
    <w:p w:rsidR="00DF1970" w:rsidRPr="009B23F9" w:rsidRDefault="00DF1970" w:rsidP="00C70A9F">
      <w:pPr>
        <w:spacing w:after="0" w:line="240" w:lineRule="auto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Հանրապետությունում մեծ թափ է ստացել ՓՀԷԿ-երի կառուցման գործընթացը: Որպես վերականգնվող էներգառեսուրսով աշխատող էներգետիկայի օբյեկտներ, այդ կայանները բնապահպանական տեսակետից ունեն որոշ դրական ազդեցություն, քանի որ դրանց գործարկումը չի ուղեկցվում մթնոլորտ վնասակար նյութերի և ջերմոցային գազերի արտանետմամբ, սակայն ՓԷՀԿ-երն ունեն մի շարք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lastRenderedPageBreak/>
        <w:t xml:space="preserve">թերություններ, որոնք բացասաբար են ազդում բնական միջավայրի վրա: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br/>
      </w:r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DF1970" w:rsidRPr="009B23F9" w:rsidRDefault="00DF1970" w:rsidP="00C70A9F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ՓՀԷԿ-երի կառուցումն անխուսափելիորեն ուղեկցվում է հողհատկացումով, կենսաբազմազանության վրա բացասական ներգործությամբ, հատկապես ջրաթեք (դերիվացիոն) կառույցների և ճնշումային խողովակների տեղադրման արդյունքում: </w:t>
      </w:r>
    </w:p>
    <w:p w:rsidR="00DF1970" w:rsidRPr="009B23F9" w:rsidRDefault="00DF1970" w:rsidP="00C70A9F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Ջրառի հետևանքով ՓՀԸԿ-երն ունեն զգալի բացասական ներգործություն բնական ջրահոսքերում ջրային էկոհամակարգերի և, առանձնապես, ձկնային աշխարհի վրա: </w:t>
      </w:r>
    </w:p>
    <w:p w:rsidR="00DF1970" w:rsidRPr="009B23F9" w:rsidRDefault="00DF1970" w:rsidP="004B25B7">
      <w:pPr>
        <w:spacing w:after="0" w:line="24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Ներկայումս գործող ջրառի սահմանափակումները կրում են զուտ սանիտարական բնույթ և չեն ապահովում ջրային էկոհամակարգերի պահպանության անհրաժեշտ մակարդակ: </w:t>
      </w:r>
    </w:p>
    <w:p w:rsidR="00DF1970" w:rsidRPr="009B23F9" w:rsidRDefault="00DF1970" w:rsidP="00C70A9F">
      <w:pPr>
        <w:spacing w:after="0" w:line="240" w:lineRule="auto"/>
        <w:ind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Առանձին հիմնախնդիր է Սևանա լճի ավազանի գետերի վրա ՓՀԸԿ-երի տեղադրման հարցը: Սիգ և լճածածան ձկնատեսակներից բացի, Սևանի իշխանի պահպանված երկու ենթատեսակները (գեղարքունի, ամառային իշխան), կողակ և բեղաձուկ (բեղլու) ձկնատեսակները ձվադրում են լիճ թափվող գետերում և չափազանց կարևոր է ձվադրման ժամանակահատվածում գետերում ապահովել ջրի քանակական և որակական անհրաժեշտ պայմաններ: </w:t>
      </w:r>
    </w:p>
    <w:p w:rsidR="004F63FC" w:rsidRPr="009B23F9" w:rsidRDefault="004F63FC" w:rsidP="004B25B7">
      <w:pPr>
        <w:spacing w:after="0" w:line="24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11580E" w:rsidRPr="009B23F9" w:rsidRDefault="0011580E" w:rsidP="004B25B7">
      <w:pPr>
        <w:spacing w:after="0" w:line="24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B64F49" w:rsidRPr="009B23F9" w:rsidRDefault="00616756" w:rsidP="004B25B7">
      <w:pPr>
        <w:pStyle w:val="NormalWeb"/>
        <w:jc w:val="both"/>
        <w:rPr>
          <w:rFonts w:ascii="GHEA Grapalat" w:hAnsi="GHEA Grapalat"/>
          <w:color w:val="000000" w:themeColor="text1"/>
          <w:lang w:val="hy-AM"/>
        </w:rPr>
      </w:pPr>
      <w:r w:rsidRPr="009B23F9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DA22C1" w:rsidRPr="009B23F9" w:rsidRDefault="00DA22C1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DA22C1" w:rsidRPr="009B23F9" w:rsidRDefault="00DA22C1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81690C" w:rsidRPr="009B23F9" w:rsidRDefault="0081690C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81690C" w:rsidRPr="009B23F9" w:rsidRDefault="0081690C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81690C" w:rsidRPr="009B23F9" w:rsidRDefault="0081690C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81690C" w:rsidRPr="009B23F9" w:rsidRDefault="0081690C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81690C" w:rsidRPr="009B23F9" w:rsidRDefault="0081690C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81690C" w:rsidRPr="009B23F9" w:rsidRDefault="0081690C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81690C" w:rsidRPr="009B23F9" w:rsidRDefault="0081690C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81690C" w:rsidRPr="009B23F9" w:rsidRDefault="0081690C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81690C" w:rsidRPr="009B23F9" w:rsidRDefault="0081690C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81690C" w:rsidRPr="009B23F9" w:rsidRDefault="0081690C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81690C" w:rsidRPr="009B23F9" w:rsidRDefault="0081690C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102875" w:rsidRPr="009B23F9" w:rsidRDefault="00102875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102875" w:rsidRPr="009B23F9" w:rsidRDefault="00102875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102875" w:rsidRPr="009B23F9" w:rsidRDefault="00102875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102875" w:rsidRPr="009B23F9" w:rsidRDefault="00102875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102875" w:rsidRPr="009B23F9" w:rsidRDefault="00102875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102875" w:rsidRPr="009B23F9" w:rsidRDefault="00102875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102875" w:rsidRPr="009B23F9" w:rsidRDefault="00102875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102875" w:rsidRPr="009B23F9" w:rsidRDefault="00102875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102875" w:rsidRPr="009B23F9" w:rsidRDefault="00102875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102875" w:rsidRPr="009B23F9" w:rsidRDefault="00102875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102875" w:rsidRPr="009B23F9" w:rsidRDefault="00102875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81690C" w:rsidRPr="009B23F9" w:rsidRDefault="0081690C" w:rsidP="004B25B7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5646D1" w:rsidRPr="009B23F9" w:rsidRDefault="005646D1" w:rsidP="00102875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</w:p>
    <w:p w:rsidR="005646D1" w:rsidRPr="009B23F9" w:rsidRDefault="005646D1" w:rsidP="00102875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</w:p>
    <w:p w:rsidR="005646D1" w:rsidRPr="009B23F9" w:rsidRDefault="005646D1" w:rsidP="00102875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Օ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Ր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Ե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Ն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Ք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Ը</w:t>
      </w:r>
    </w:p>
    <w:p w:rsidR="005646D1" w:rsidRPr="009B23F9" w:rsidRDefault="005646D1" w:rsidP="00102875">
      <w:pPr>
        <w:spacing w:after="0" w:line="24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</w:p>
    <w:p w:rsidR="00DF1970" w:rsidRPr="009B23F9" w:rsidRDefault="00DF1970" w:rsidP="00102875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en-US"/>
        </w:rPr>
        <w:t>ՍԵՎԱՆԱ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en-US"/>
        </w:rPr>
        <w:t>ԼՃԻ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en-US"/>
        </w:rPr>
        <w:t>ՄԱՍԻՆ</w:t>
      </w:r>
    </w:p>
    <w:p w:rsidR="0011580E" w:rsidRPr="009B23F9" w:rsidRDefault="0011580E" w:rsidP="004B25B7">
      <w:pPr>
        <w:spacing w:after="0" w:line="24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</w:p>
    <w:p w:rsidR="0011580E" w:rsidRPr="009B23F9" w:rsidRDefault="0011580E" w:rsidP="004B25B7">
      <w:pPr>
        <w:spacing w:after="0" w:line="24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af-ZA"/>
        </w:rPr>
        <w:t> </w:t>
      </w:r>
    </w:p>
    <w:p w:rsidR="0011580E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 w:cs="Calibri"/>
          <w:strike/>
          <w:color w:val="000000" w:themeColor="text1"/>
          <w:sz w:val="24"/>
          <w:szCs w:val="24"/>
          <w:lang w:val="af-ZA"/>
        </w:rPr>
      </w:pP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Սույն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օրենքը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սահմանում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է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Սևանա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լճի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`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որպես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Հայաստանի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Հանրապետության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բնապահպանական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տնտեսական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սոցիալական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գիտական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պատմամշակութային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գեղագիտական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առողջապահական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կլիմայական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ռեկ</w:t>
      </w:r>
      <w:bookmarkStart w:id="0" w:name="_GoBack"/>
      <w:bookmarkEnd w:id="0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րեացիոն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(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վերականգնողական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)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և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հոգևոր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արժեք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ունեցող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ռազմավարական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նշանակության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էկոհամակարգի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բնականոն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զարգացման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վերականգնման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բնական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պաշարների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վերարտադրման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(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այսուհետ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`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վերարտադրություն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),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պահպանման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և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դրանց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օգտագործման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պետական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քաղաքականության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իրավական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ու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տնտեսական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հիմունքները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: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Սևանա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լիճը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Հայաստանի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Հանրապետության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քաղցրահամ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ջրերի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ռազմավարական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շտեմարանն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</w:rPr>
        <w:t>է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>:</w:t>
      </w:r>
      <w:r w:rsidR="0011580E" w:rsidRPr="009B23F9">
        <w:rPr>
          <w:rFonts w:ascii="Courier New" w:eastAsia="Times New Roman" w:hAnsi="Courier New" w:cs="Courier New"/>
          <w:strike/>
          <w:color w:val="000000" w:themeColor="text1"/>
          <w:sz w:val="24"/>
          <w:szCs w:val="24"/>
          <w:lang w:val="af-ZA"/>
        </w:rPr>
        <w:t> 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Սույն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օրենքը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սահմանում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է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Սևանա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լճի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`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որպես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Հայաստանի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Հանրապետության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բնապահպանական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տնտեսական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սոցիալական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գիտական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պատմամշակութային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գեղագիտական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առողջապահական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կլիմայական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ռեկրեացիոն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(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վերականգնողական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)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հոգևոր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արժեք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ունեցող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ռազմավարական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նշանակության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էկոհամակարգի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բնականոն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զարգացման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վերականգնման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բնական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պաշարների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վերարտադրման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(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այսուհետ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`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վերարտադրություն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),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պահպանման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դրանց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պետական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քաղաքականության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իրավական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ու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տնտեսական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հիմունքները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: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Սևանա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լիճը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Հայաստանի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Հանրապետության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քաղցրահամ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ջրերի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ռազմավարական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շտեմարանն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է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: 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Սույն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օրենքի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առաջնային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նպատակը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Սևանա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լիճը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`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որպես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խմելու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ջրի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պաշար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պահպանելն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է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: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Այլ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նպատակով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լճի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ջրի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օգտագործումը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(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հողերի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ոռոգում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էներգետիկ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այլն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ստորադասվում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է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առաջնային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նպատակին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81690C" w:rsidRPr="009B23F9" w:rsidRDefault="0011580E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Հոդված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81690C"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10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>.</w:t>
      </w:r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af-ZA"/>
        </w:rPr>
        <w:t> </w:t>
      </w:r>
      <w:r w:rsidR="0081690C"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Կենտրոնական</w:t>
      </w:r>
      <w:r w:rsidR="0081690C"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, </w:t>
      </w:r>
      <w:r w:rsidR="0081690C"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անմիջական</w:t>
      </w:r>
      <w:r w:rsidR="0081690C" w:rsidRPr="009B23F9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af-ZA"/>
        </w:rPr>
        <w:t> </w:t>
      </w:r>
      <w:r w:rsidR="0081690C"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և</w:t>
      </w:r>
      <w:r w:rsidR="0081690C"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81690C"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ոչ</w:t>
      </w:r>
      <w:r w:rsidR="0081690C"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81690C"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անմիջական</w:t>
      </w:r>
      <w:r w:rsidR="0081690C"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81690C"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ազդեցության</w:t>
      </w:r>
      <w:r w:rsidR="0081690C"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81690C"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գոտիներում</w:t>
      </w:r>
      <w:r w:rsidR="0081690C"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81690C"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գործունեության</w:t>
      </w:r>
      <w:r w:rsidR="0081690C"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81690C"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իրականացում</w:t>
      </w:r>
      <w:r w:rsidR="0081690C"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hy-AM"/>
        </w:rPr>
        <w:t>ը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1.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Կենտրոնական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,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անմիջական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և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ոչ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անմիջական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ազդեցության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գոտիներում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արգելվում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է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Սևանա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լճի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էկոհամակարգի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վրա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վնասակար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ազդեցություն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ունեցող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ցանկացած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տեսակի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hy-AM"/>
        </w:rPr>
        <w:t>գործունեություն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>: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1.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Կենտրոնական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անմիջական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ոչ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անմիջական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ազդեցության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գոտիներում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արգելվում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է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Սևանա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լճի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էկոհամակարգի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վրա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վնասակար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ազդեցություն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ունեցող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ցանկացած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տեսակի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գործունեություն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: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Կենտրոնական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անմիջական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ազդեցության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գոտիներում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արգելվում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է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փոքր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հիդրոէլեկտրակայանների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կառուցումը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>: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2.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Անմիջական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ազդեցության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գոտում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արգելվում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են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>`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էկոլոգիապես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վնասակար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օրենսդրությամբ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սահմանված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թույլատրելի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նորմերը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գերազանցող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արտանետումներ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կեղտաջրեր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առաջացնող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տեխնոլոգիաների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օգտագործումը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>.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lastRenderedPageBreak/>
        <w:t>բ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ռադիոակտիվ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նյութերի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թափոնների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ինչպես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նաև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մարդու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առողջության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շրջակա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միջավայրի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համար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վտանգավոր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կամ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թունավոր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այլ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նյութերի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արտադրությունը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օգտագործումը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պահեստավորումը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տեղադրումը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>.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գ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հանքանյութեր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վերամշակող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օբյեկտների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տեղաբաշխումը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>.</w:t>
      </w:r>
    </w:p>
    <w:p w:rsidR="00BA4430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դ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քարածխի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հեղուկ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վառելանյութի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բազայի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վրա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աշխատող</w:t>
      </w:r>
      <w:proofErr w:type="spellEnd"/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af-ZA"/>
        </w:rPr>
        <w:t> 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10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մեգավատտից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ավելի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հզորությամբ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ջերմային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էներգիայի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աղբյուրների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գործարկումը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>: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af-ZA"/>
        </w:rPr>
        <w:t> </w:t>
      </w:r>
      <w:r w:rsidRPr="009B23F9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Հոդված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11. </w:t>
      </w:r>
      <w:proofErr w:type="spellStart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en-US"/>
        </w:rPr>
        <w:t>Սևանա</w:t>
      </w:r>
      <w:proofErr w:type="spellEnd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en-US"/>
        </w:rPr>
        <w:t>լճի</w:t>
      </w:r>
      <w:proofErr w:type="spellEnd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en-US"/>
        </w:rPr>
        <w:t>էկոհամակարգի</w:t>
      </w:r>
      <w:proofErr w:type="spellEnd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en-US"/>
        </w:rPr>
        <w:t>վերականգնման</w:t>
      </w:r>
      <w:proofErr w:type="spellEnd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en-US"/>
        </w:rPr>
        <w:t>պահպանման</w:t>
      </w:r>
      <w:proofErr w:type="spellEnd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en-US"/>
        </w:rPr>
        <w:t>վերարտադրման</w:t>
      </w:r>
      <w:proofErr w:type="spellEnd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en-US"/>
        </w:rPr>
        <w:t>բնականոն</w:t>
      </w:r>
      <w:proofErr w:type="spellEnd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en-US"/>
        </w:rPr>
        <w:t>զարգացման</w:t>
      </w:r>
      <w:proofErr w:type="spellEnd"/>
      <w:r w:rsidRPr="009B23F9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val="af-ZA"/>
        </w:rPr>
        <w:t> </w:t>
      </w:r>
      <w:r w:rsidRPr="009B23F9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en-US"/>
        </w:rPr>
        <w:t>պետական</w:t>
      </w:r>
      <w:proofErr w:type="spellEnd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en-US"/>
        </w:rPr>
        <w:t>քաղաքականության</w:t>
      </w:r>
      <w:proofErr w:type="spellEnd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en-US"/>
        </w:rPr>
        <w:t>հիմնական</w:t>
      </w:r>
      <w:proofErr w:type="spellEnd"/>
      <w:r w:rsidRPr="009B23F9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en-US"/>
        </w:rPr>
        <w:t>սկզբունքները</w:t>
      </w:r>
      <w:proofErr w:type="spellEnd"/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Սևանա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լճի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էկոհամակարգի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վերականգնման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պահպանման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վերարտադրման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բնականոն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զարգացման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օգտագործման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պետական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քաղաքականության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հիմնական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սկզբունքներն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են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>`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Սևանա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լիճը</w:t>
      </w:r>
      <w:proofErr w:type="spellEnd"/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af-ZA"/>
        </w:rPr>
        <w:t> 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նրա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ջրհավաք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ավազանը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ըստ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տարածքի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գործառնական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բնույթի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որպես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մեկ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ամբողջական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համակարգ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դիտարկելը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>.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բ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Սևանա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լճի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ջրային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բացասական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հաշվեկշռի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բացառումը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>(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բացառությամբ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օրենքով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նախատեսված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en-US"/>
        </w:rPr>
        <w:t>դեպքերի</w:t>
      </w:r>
      <w:proofErr w:type="spellEnd"/>
      <w:r w:rsidRPr="009B23F9">
        <w:rPr>
          <w:rFonts w:ascii="GHEA Grapalat" w:eastAsia="Times New Roman" w:hAnsi="GHEA Grapalat"/>
          <w:strike/>
          <w:color w:val="000000" w:themeColor="text1"/>
          <w:sz w:val="24"/>
          <w:szCs w:val="24"/>
          <w:lang w:val="af-ZA"/>
        </w:rPr>
        <w:t>)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լճի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էկոլոգիապես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անհրաժեշտ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մակարդակի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բարձրացման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ապահովումը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>.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գ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կենսաբազմազանության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պահպանության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գերակայությունը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>.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դ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Սևանա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լճի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նրա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ջրհավաք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ավազանի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տարածքներում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էկոլոգիապես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մաքուր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անվտանգ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տեխնոլոգիաների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այդ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թվում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`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կենսատեխնոլոգիաների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պարտադիր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կիրառումը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>.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ե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կարճաժամկետ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միջինժամկետ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երկարաժամկետ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ծրագրերի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մշակումը</w:t>
      </w:r>
      <w:proofErr w:type="spellEnd"/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af-ZA"/>
        </w:rPr>
        <w:t> 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դրանց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բնապահպանական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պետական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ինչպես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նաև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օրենքով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սահմանված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այլ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փորձաքննության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պարտադիր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ապահովումը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>.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զ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)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բնօգտագործման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ավանդական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ձևերի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en-US"/>
        </w:rPr>
        <w:t>խրախուսումը</w:t>
      </w:r>
      <w:proofErr w:type="spellEnd"/>
      <w:r w:rsidRPr="009B23F9">
        <w:rPr>
          <w:rFonts w:ascii="Courier New" w:eastAsia="Times New Roman" w:hAnsi="Courier New" w:cs="Courier New"/>
          <w:color w:val="000000" w:themeColor="text1"/>
          <w:sz w:val="24"/>
          <w:szCs w:val="24"/>
          <w:lang w:val="af-ZA"/>
        </w:rPr>
        <w:t> </w:t>
      </w:r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և</w:t>
      </w:r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en-US"/>
        </w:rPr>
        <w:t>աջակցումը</w:t>
      </w:r>
      <w:proofErr w:type="spellEnd"/>
      <w:r w:rsidRPr="009B23F9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>: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  <w:r w:rsidRPr="009B23F9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(11-</w:t>
      </w:r>
      <w:proofErr w:type="spellStart"/>
      <w:r w:rsidRPr="009B23F9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րդ</w:t>
      </w:r>
      <w:proofErr w:type="spellEnd"/>
      <w:r w:rsidRPr="009B23F9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հոդվածը</w:t>
      </w:r>
      <w:proofErr w:type="spellEnd"/>
      <w:r w:rsidRPr="009B23F9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9B23F9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լրաց</w:t>
      </w:r>
      <w:proofErr w:type="spellEnd"/>
      <w:r w:rsidRPr="009B23F9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 xml:space="preserve">. 22.06.12 </w:t>
      </w:r>
      <w:r w:rsidRPr="009B23F9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ՀՕ</w:t>
      </w:r>
      <w:r w:rsidRPr="009B23F9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-170-</w:t>
      </w:r>
      <w:r w:rsidRPr="009B23F9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en-US"/>
        </w:rPr>
        <w:t>Ն</w:t>
      </w:r>
      <w:r w:rsidRPr="009B23F9">
        <w:rPr>
          <w:rFonts w:ascii="GHEA Grapalat" w:eastAsia="Times New Roman" w:hAnsi="GHEA Grapalat"/>
          <w:b/>
          <w:bCs/>
          <w:i/>
          <w:iCs/>
          <w:color w:val="000000" w:themeColor="text1"/>
          <w:sz w:val="24"/>
          <w:szCs w:val="24"/>
          <w:lang w:val="af-ZA"/>
        </w:rPr>
        <w:t>)</w:t>
      </w:r>
    </w:p>
    <w:p w:rsidR="0081690C" w:rsidRPr="009B23F9" w:rsidRDefault="0081690C" w:rsidP="004B25B7">
      <w:pPr>
        <w:spacing w:after="0" w:line="24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</w:pPr>
    </w:p>
    <w:sectPr w:rsidR="0081690C" w:rsidRPr="009B23F9" w:rsidSect="00CC68BD">
      <w:pgSz w:w="11906" w:h="16838"/>
      <w:pgMar w:top="113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B17"/>
    <w:multiLevelType w:val="multilevel"/>
    <w:tmpl w:val="9050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D4D85"/>
    <w:multiLevelType w:val="multilevel"/>
    <w:tmpl w:val="4BC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65C0A"/>
    <w:multiLevelType w:val="hybridMultilevel"/>
    <w:tmpl w:val="7BD61E06"/>
    <w:lvl w:ilvl="0" w:tplc="17F8E232">
      <w:start w:val="1"/>
      <w:numFmt w:val="decimal"/>
      <w:lvlText w:val="%1."/>
      <w:lvlJc w:val="left"/>
      <w:pPr>
        <w:ind w:left="114" w:hanging="256"/>
      </w:pPr>
      <w:rPr>
        <w:rFonts w:ascii="DejaVu Sans" w:eastAsia="DejaVu Sans" w:hAnsi="DejaVu Sans" w:cs="DejaVu Sans" w:hint="default"/>
        <w:spacing w:val="-1"/>
        <w:w w:val="75"/>
        <w:sz w:val="22"/>
        <w:szCs w:val="22"/>
      </w:rPr>
    </w:lvl>
    <w:lvl w:ilvl="1" w:tplc="2DF8CF8A">
      <w:numFmt w:val="bullet"/>
      <w:lvlText w:val="•"/>
      <w:lvlJc w:val="left"/>
      <w:pPr>
        <w:ind w:left="1072" w:hanging="256"/>
      </w:pPr>
    </w:lvl>
    <w:lvl w:ilvl="2" w:tplc="7A7079CC">
      <w:numFmt w:val="bullet"/>
      <w:lvlText w:val="•"/>
      <w:lvlJc w:val="left"/>
      <w:pPr>
        <w:ind w:left="2024" w:hanging="256"/>
      </w:pPr>
    </w:lvl>
    <w:lvl w:ilvl="3" w:tplc="13A85714">
      <w:numFmt w:val="bullet"/>
      <w:lvlText w:val="•"/>
      <w:lvlJc w:val="left"/>
      <w:pPr>
        <w:ind w:left="2977" w:hanging="256"/>
      </w:pPr>
    </w:lvl>
    <w:lvl w:ilvl="4" w:tplc="219005B6">
      <w:numFmt w:val="bullet"/>
      <w:lvlText w:val="•"/>
      <w:lvlJc w:val="left"/>
      <w:pPr>
        <w:ind w:left="3929" w:hanging="256"/>
      </w:pPr>
    </w:lvl>
    <w:lvl w:ilvl="5" w:tplc="78B8C47C">
      <w:numFmt w:val="bullet"/>
      <w:lvlText w:val="•"/>
      <w:lvlJc w:val="left"/>
      <w:pPr>
        <w:ind w:left="4882" w:hanging="256"/>
      </w:pPr>
    </w:lvl>
    <w:lvl w:ilvl="6" w:tplc="6B10BD8E">
      <w:numFmt w:val="bullet"/>
      <w:lvlText w:val="•"/>
      <w:lvlJc w:val="left"/>
      <w:pPr>
        <w:ind w:left="5834" w:hanging="256"/>
      </w:pPr>
    </w:lvl>
    <w:lvl w:ilvl="7" w:tplc="A85C6D9C">
      <w:numFmt w:val="bullet"/>
      <w:lvlText w:val="•"/>
      <w:lvlJc w:val="left"/>
      <w:pPr>
        <w:ind w:left="6787" w:hanging="256"/>
      </w:pPr>
    </w:lvl>
    <w:lvl w:ilvl="8" w:tplc="6902EA86">
      <w:numFmt w:val="bullet"/>
      <w:lvlText w:val="•"/>
      <w:lvlJc w:val="left"/>
      <w:pPr>
        <w:ind w:left="7739" w:hanging="256"/>
      </w:pPr>
    </w:lvl>
  </w:abstractNum>
  <w:abstractNum w:abstractNumId="3" w15:restartNumberingAfterBreak="0">
    <w:nsid w:val="1C412021"/>
    <w:multiLevelType w:val="hybridMultilevel"/>
    <w:tmpl w:val="7A1CF732"/>
    <w:lvl w:ilvl="0" w:tplc="C85E6156">
      <w:start w:val="1"/>
      <w:numFmt w:val="decimal"/>
      <w:lvlText w:val="%1)"/>
      <w:lvlJc w:val="left"/>
      <w:pPr>
        <w:ind w:left="114" w:hanging="238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7788FC36">
      <w:numFmt w:val="bullet"/>
      <w:lvlText w:val="•"/>
      <w:lvlJc w:val="left"/>
      <w:pPr>
        <w:ind w:left="1072" w:hanging="238"/>
      </w:pPr>
      <w:rPr>
        <w:rFonts w:hint="default"/>
      </w:rPr>
    </w:lvl>
    <w:lvl w:ilvl="2" w:tplc="281655CE">
      <w:numFmt w:val="bullet"/>
      <w:lvlText w:val="•"/>
      <w:lvlJc w:val="left"/>
      <w:pPr>
        <w:ind w:left="2024" w:hanging="238"/>
      </w:pPr>
      <w:rPr>
        <w:rFonts w:hint="default"/>
      </w:rPr>
    </w:lvl>
    <w:lvl w:ilvl="3" w:tplc="222441BA">
      <w:numFmt w:val="bullet"/>
      <w:lvlText w:val="•"/>
      <w:lvlJc w:val="left"/>
      <w:pPr>
        <w:ind w:left="2977" w:hanging="238"/>
      </w:pPr>
      <w:rPr>
        <w:rFonts w:hint="default"/>
      </w:rPr>
    </w:lvl>
    <w:lvl w:ilvl="4" w:tplc="F2AC62F0">
      <w:numFmt w:val="bullet"/>
      <w:lvlText w:val="•"/>
      <w:lvlJc w:val="left"/>
      <w:pPr>
        <w:ind w:left="3929" w:hanging="238"/>
      </w:pPr>
      <w:rPr>
        <w:rFonts w:hint="default"/>
      </w:rPr>
    </w:lvl>
    <w:lvl w:ilvl="5" w:tplc="077CA2FA">
      <w:numFmt w:val="bullet"/>
      <w:lvlText w:val="•"/>
      <w:lvlJc w:val="left"/>
      <w:pPr>
        <w:ind w:left="4882" w:hanging="238"/>
      </w:pPr>
      <w:rPr>
        <w:rFonts w:hint="default"/>
      </w:rPr>
    </w:lvl>
    <w:lvl w:ilvl="6" w:tplc="F0DCCAB4">
      <w:numFmt w:val="bullet"/>
      <w:lvlText w:val="•"/>
      <w:lvlJc w:val="left"/>
      <w:pPr>
        <w:ind w:left="5834" w:hanging="238"/>
      </w:pPr>
      <w:rPr>
        <w:rFonts w:hint="default"/>
      </w:rPr>
    </w:lvl>
    <w:lvl w:ilvl="7" w:tplc="FE8A875C">
      <w:numFmt w:val="bullet"/>
      <w:lvlText w:val="•"/>
      <w:lvlJc w:val="left"/>
      <w:pPr>
        <w:ind w:left="6787" w:hanging="238"/>
      </w:pPr>
      <w:rPr>
        <w:rFonts w:hint="default"/>
      </w:rPr>
    </w:lvl>
    <w:lvl w:ilvl="8" w:tplc="36A844C0">
      <w:numFmt w:val="bullet"/>
      <w:lvlText w:val="•"/>
      <w:lvlJc w:val="left"/>
      <w:pPr>
        <w:ind w:left="7739" w:hanging="238"/>
      </w:pPr>
      <w:rPr>
        <w:rFonts w:hint="default"/>
      </w:rPr>
    </w:lvl>
  </w:abstractNum>
  <w:abstractNum w:abstractNumId="4" w15:restartNumberingAfterBreak="0">
    <w:nsid w:val="2DDA3E06"/>
    <w:multiLevelType w:val="hybridMultilevel"/>
    <w:tmpl w:val="1C7620D8"/>
    <w:lvl w:ilvl="0" w:tplc="7C449B46">
      <w:start w:val="1"/>
      <w:numFmt w:val="decimal"/>
      <w:lvlText w:val="%1)"/>
      <w:lvlJc w:val="left"/>
      <w:pPr>
        <w:ind w:left="114" w:hanging="738"/>
      </w:pPr>
      <w:rPr>
        <w:rFonts w:ascii="GHEA Grapalat" w:eastAsia="DejaVu Sans" w:hAnsi="GHEA Grapalat" w:cs="DejaVu Sans" w:hint="default"/>
        <w:b w:val="0"/>
        <w:spacing w:val="-1"/>
        <w:w w:val="64"/>
        <w:sz w:val="24"/>
        <w:szCs w:val="24"/>
      </w:rPr>
    </w:lvl>
    <w:lvl w:ilvl="1" w:tplc="E3FCC5A6">
      <w:numFmt w:val="bullet"/>
      <w:lvlText w:val="•"/>
      <w:lvlJc w:val="left"/>
      <w:pPr>
        <w:ind w:left="1072" w:hanging="738"/>
      </w:pPr>
      <w:rPr>
        <w:rFonts w:hint="default"/>
      </w:rPr>
    </w:lvl>
    <w:lvl w:ilvl="2" w:tplc="EC16C380">
      <w:numFmt w:val="bullet"/>
      <w:lvlText w:val="•"/>
      <w:lvlJc w:val="left"/>
      <w:pPr>
        <w:ind w:left="2024" w:hanging="738"/>
      </w:pPr>
      <w:rPr>
        <w:rFonts w:hint="default"/>
      </w:rPr>
    </w:lvl>
    <w:lvl w:ilvl="3" w:tplc="A600BD8C">
      <w:numFmt w:val="bullet"/>
      <w:lvlText w:val="•"/>
      <w:lvlJc w:val="left"/>
      <w:pPr>
        <w:ind w:left="2977" w:hanging="738"/>
      </w:pPr>
      <w:rPr>
        <w:rFonts w:hint="default"/>
      </w:rPr>
    </w:lvl>
    <w:lvl w:ilvl="4" w:tplc="4C4A2FBE">
      <w:numFmt w:val="bullet"/>
      <w:lvlText w:val="•"/>
      <w:lvlJc w:val="left"/>
      <w:pPr>
        <w:ind w:left="3929" w:hanging="738"/>
      </w:pPr>
      <w:rPr>
        <w:rFonts w:hint="default"/>
      </w:rPr>
    </w:lvl>
    <w:lvl w:ilvl="5" w:tplc="131C6850">
      <w:numFmt w:val="bullet"/>
      <w:lvlText w:val="•"/>
      <w:lvlJc w:val="left"/>
      <w:pPr>
        <w:ind w:left="4882" w:hanging="738"/>
      </w:pPr>
      <w:rPr>
        <w:rFonts w:hint="default"/>
      </w:rPr>
    </w:lvl>
    <w:lvl w:ilvl="6" w:tplc="65306826">
      <w:numFmt w:val="bullet"/>
      <w:lvlText w:val="•"/>
      <w:lvlJc w:val="left"/>
      <w:pPr>
        <w:ind w:left="5834" w:hanging="738"/>
      </w:pPr>
      <w:rPr>
        <w:rFonts w:hint="default"/>
      </w:rPr>
    </w:lvl>
    <w:lvl w:ilvl="7" w:tplc="037E3F64">
      <w:numFmt w:val="bullet"/>
      <w:lvlText w:val="•"/>
      <w:lvlJc w:val="left"/>
      <w:pPr>
        <w:ind w:left="6787" w:hanging="738"/>
      </w:pPr>
      <w:rPr>
        <w:rFonts w:hint="default"/>
      </w:rPr>
    </w:lvl>
    <w:lvl w:ilvl="8" w:tplc="2DC8A932">
      <w:numFmt w:val="bullet"/>
      <w:lvlText w:val="•"/>
      <w:lvlJc w:val="left"/>
      <w:pPr>
        <w:ind w:left="7739" w:hanging="738"/>
      </w:pPr>
      <w:rPr>
        <w:rFonts w:hint="default"/>
      </w:rPr>
    </w:lvl>
  </w:abstractNum>
  <w:abstractNum w:abstractNumId="5" w15:restartNumberingAfterBreak="0">
    <w:nsid w:val="38123A8A"/>
    <w:multiLevelType w:val="multilevel"/>
    <w:tmpl w:val="04F6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73270"/>
    <w:multiLevelType w:val="multilevel"/>
    <w:tmpl w:val="7EBA3BD6"/>
    <w:lvl w:ilvl="0">
      <w:start w:val="1"/>
      <w:numFmt w:val="decimal"/>
      <w:lvlText w:val="%1)"/>
      <w:lvlJc w:val="left"/>
      <w:pPr>
        <w:ind w:left="114" w:hanging="230"/>
      </w:pPr>
      <w:rPr>
        <w:rFonts w:hint="default"/>
        <w:spacing w:val="-1"/>
        <w:w w:val="71"/>
      </w:rPr>
    </w:lvl>
    <w:lvl w:ilvl="1">
      <w:start w:val="1"/>
      <w:numFmt w:val="decimal"/>
      <w:lvlText w:val="%1.%2)"/>
      <w:lvlJc w:val="left"/>
      <w:pPr>
        <w:ind w:left="114" w:hanging="463"/>
      </w:pPr>
      <w:rPr>
        <w:rFonts w:ascii="DejaVu Sans" w:eastAsia="DejaVu Sans" w:hAnsi="DejaVu Sans" w:cs="DejaVu Sans" w:hint="default"/>
        <w:spacing w:val="-1"/>
        <w:w w:val="79"/>
        <w:sz w:val="22"/>
        <w:szCs w:val="22"/>
      </w:rPr>
    </w:lvl>
    <w:lvl w:ilvl="2">
      <w:numFmt w:val="bullet"/>
      <w:lvlText w:val="•"/>
      <w:lvlJc w:val="left"/>
      <w:pPr>
        <w:ind w:left="2024" w:hanging="463"/>
      </w:pPr>
      <w:rPr>
        <w:rFonts w:hint="default"/>
      </w:rPr>
    </w:lvl>
    <w:lvl w:ilvl="3">
      <w:numFmt w:val="bullet"/>
      <w:lvlText w:val="•"/>
      <w:lvlJc w:val="left"/>
      <w:pPr>
        <w:ind w:left="2977" w:hanging="463"/>
      </w:pPr>
      <w:rPr>
        <w:rFonts w:hint="default"/>
      </w:rPr>
    </w:lvl>
    <w:lvl w:ilvl="4">
      <w:numFmt w:val="bullet"/>
      <w:lvlText w:val="•"/>
      <w:lvlJc w:val="left"/>
      <w:pPr>
        <w:ind w:left="3929" w:hanging="463"/>
      </w:pPr>
      <w:rPr>
        <w:rFonts w:hint="default"/>
      </w:rPr>
    </w:lvl>
    <w:lvl w:ilvl="5">
      <w:numFmt w:val="bullet"/>
      <w:lvlText w:val="•"/>
      <w:lvlJc w:val="left"/>
      <w:pPr>
        <w:ind w:left="4882" w:hanging="463"/>
      </w:pPr>
      <w:rPr>
        <w:rFonts w:hint="default"/>
      </w:rPr>
    </w:lvl>
    <w:lvl w:ilvl="6">
      <w:numFmt w:val="bullet"/>
      <w:lvlText w:val="•"/>
      <w:lvlJc w:val="left"/>
      <w:pPr>
        <w:ind w:left="5834" w:hanging="463"/>
      </w:pPr>
      <w:rPr>
        <w:rFonts w:hint="default"/>
      </w:rPr>
    </w:lvl>
    <w:lvl w:ilvl="7">
      <w:numFmt w:val="bullet"/>
      <w:lvlText w:val="•"/>
      <w:lvlJc w:val="left"/>
      <w:pPr>
        <w:ind w:left="6787" w:hanging="463"/>
      </w:pPr>
      <w:rPr>
        <w:rFonts w:hint="default"/>
      </w:rPr>
    </w:lvl>
    <w:lvl w:ilvl="8">
      <w:numFmt w:val="bullet"/>
      <w:lvlText w:val="•"/>
      <w:lvlJc w:val="left"/>
      <w:pPr>
        <w:ind w:left="7739" w:hanging="463"/>
      </w:pPr>
      <w:rPr>
        <w:rFonts w:hint="default"/>
      </w:rPr>
    </w:lvl>
  </w:abstractNum>
  <w:abstractNum w:abstractNumId="7" w15:restartNumberingAfterBreak="0">
    <w:nsid w:val="3E3D771E"/>
    <w:multiLevelType w:val="hybridMultilevel"/>
    <w:tmpl w:val="F258E320"/>
    <w:lvl w:ilvl="0" w:tplc="C75E0546">
      <w:start w:val="1"/>
      <w:numFmt w:val="decimal"/>
      <w:lvlText w:val="%1)"/>
      <w:lvlJc w:val="left"/>
      <w:pPr>
        <w:ind w:left="114" w:hanging="353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BF8A9B1C">
      <w:numFmt w:val="bullet"/>
      <w:lvlText w:val="•"/>
      <w:lvlJc w:val="left"/>
      <w:pPr>
        <w:ind w:left="1072" w:hanging="353"/>
      </w:pPr>
      <w:rPr>
        <w:rFonts w:hint="default"/>
      </w:rPr>
    </w:lvl>
    <w:lvl w:ilvl="2" w:tplc="FCF4CD70">
      <w:numFmt w:val="bullet"/>
      <w:lvlText w:val="•"/>
      <w:lvlJc w:val="left"/>
      <w:pPr>
        <w:ind w:left="2024" w:hanging="353"/>
      </w:pPr>
      <w:rPr>
        <w:rFonts w:hint="default"/>
      </w:rPr>
    </w:lvl>
    <w:lvl w:ilvl="3" w:tplc="FA3C7C9E">
      <w:numFmt w:val="bullet"/>
      <w:lvlText w:val="•"/>
      <w:lvlJc w:val="left"/>
      <w:pPr>
        <w:ind w:left="2977" w:hanging="353"/>
      </w:pPr>
      <w:rPr>
        <w:rFonts w:hint="default"/>
      </w:rPr>
    </w:lvl>
    <w:lvl w:ilvl="4" w:tplc="15BC3588">
      <w:numFmt w:val="bullet"/>
      <w:lvlText w:val="•"/>
      <w:lvlJc w:val="left"/>
      <w:pPr>
        <w:ind w:left="3929" w:hanging="353"/>
      </w:pPr>
      <w:rPr>
        <w:rFonts w:hint="default"/>
      </w:rPr>
    </w:lvl>
    <w:lvl w:ilvl="5" w:tplc="FC18DF2C">
      <w:numFmt w:val="bullet"/>
      <w:lvlText w:val="•"/>
      <w:lvlJc w:val="left"/>
      <w:pPr>
        <w:ind w:left="4882" w:hanging="353"/>
      </w:pPr>
      <w:rPr>
        <w:rFonts w:hint="default"/>
      </w:rPr>
    </w:lvl>
    <w:lvl w:ilvl="6" w:tplc="4262FABE">
      <w:numFmt w:val="bullet"/>
      <w:lvlText w:val="•"/>
      <w:lvlJc w:val="left"/>
      <w:pPr>
        <w:ind w:left="5834" w:hanging="353"/>
      </w:pPr>
      <w:rPr>
        <w:rFonts w:hint="default"/>
      </w:rPr>
    </w:lvl>
    <w:lvl w:ilvl="7" w:tplc="D71A83F2">
      <w:numFmt w:val="bullet"/>
      <w:lvlText w:val="•"/>
      <w:lvlJc w:val="left"/>
      <w:pPr>
        <w:ind w:left="6787" w:hanging="353"/>
      </w:pPr>
      <w:rPr>
        <w:rFonts w:hint="default"/>
      </w:rPr>
    </w:lvl>
    <w:lvl w:ilvl="8" w:tplc="5780535E">
      <w:numFmt w:val="bullet"/>
      <w:lvlText w:val="•"/>
      <w:lvlJc w:val="left"/>
      <w:pPr>
        <w:ind w:left="7739" w:hanging="353"/>
      </w:pPr>
      <w:rPr>
        <w:rFonts w:hint="default"/>
      </w:rPr>
    </w:lvl>
  </w:abstractNum>
  <w:abstractNum w:abstractNumId="8" w15:restartNumberingAfterBreak="0">
    <w:nsid w:val="4C8D00AE"/>
    <w:multiLevelType w:val="hybridMultilevel"/>
    <w:tmpl w:val="44A6E0C8"/>
    <w:lvl w:ilvl="0" w:tplc="919486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6A1258A"/>
    <w:multiLevelType w:val="hybridMultilevel"/>
    <w:tmpl w:val="C0DA16C0"/>
    <w:lvl w:ilvl="0" w:tplc="14D21082">
      <w:start w:val="1"/>
      <w:numFmt w:val="decimal"/>
      <w:lvlText w:val="%1)"/>
      <w:lvlJc w:val="left"/>
      <w:pPr>
        <w:ind w:left="114" w:hanging="289"/>
      </w:pPr>
      <w:rPr>
        <w:rFonts w:ascii="DejaVu Sans" w:eastAsia="DejaVu Sans" w:hAnsi="DejaVu Sans" w:cs="DejaVu Sans" w:hint="default"/>
        <w:spacing w:val="-1"/>
        <w:w w:val="71"/>
        <w:sz w:val="22"/>
        <w:szCs w:val="22"/>
      </w:rPr>
    </w:lvl>
    <w:lvl w:ilvl="1" w:tplc="A1E42462">
      <w:numFmt w:val="bullet"/>
      <w:lvlText w:val="•"/>
      <w:lvlJc w:val="left"/>
      <w:pPr>
        <w:ind w:left="1072" w:hanging="289"/>
      </w:pPr>
      <w:rPr>
        <w:rFonts w:hint="default"/>
      </w:rPr>
    </w:lvl>
    <w:lvl w:ilvl="2" w:tplc="1C925A5C">
      <w:numFmt w:val="bullet"/>
      <w:lvlText w:val="•"/>
      <w:lvlJc w:val="left"/>
      <w:pPr>
        <w:ind w:left="2024" w:hanging="289"/>
      </w:pPr>
      <w:rPr>
        <w:rFonts w:hint="default"/>
      </w:rPr>
    </w:lvl>
    <w:lvl w:ilvl="3" w:tplc="05CA6432">
      <w:numFmt w:val="bullet"/>
      <w:lvlText w:val="•"/>
      <w:lvlJc w:val="left"/>
      <w:pPr>
        <w:ind w:left="2977" w:hanging="289"/>
      </w:pPr>
      <w:rPr>
        <w:rFonts w:hint="default"/>
      </w:rPr>
    </w:lvl>
    <w:lvl w:ilvl="4" w:tplc="71484ED2">
      <w:numFmt w:val="bullet"/>
      <w:lvlText w:val="•"/>
      <w:lvlJc w:val="left"/>
      <w:pPr>
        <w:ind w:left="3929" w:hanging="289"/>
      </w:pPr>
      <w:rPr>
        <w:rFonts w:hint="default"/>
      </w:rPr>
    </w:lvl>
    <w:lvl w:ilvl="5" w:tplc="52EEDDD4">
      <w:numFmt w:val="bullet"/>
      <w:lvlText w:val="•"/>
      <w:lvlJc w:val="left"/>
      <w:pPr>
        <w:ind w:left="4882" w:hanging="289"/>
      </w:pPr>
      <w:rPr>
        <w:rFonts w:hint="default"/>
      </w:rPr>
    </w:lvl>
    <w:lvl w:ilvl="6" w:tplc="B9627084">
      <w:numFmt w:val="bullet"/>
      <w:lvlText w:val="•"/>
      <w:lvlJc w:val="left"/>
      <w:pPr>
        <w:ind w:left="5834" w:hanging="289"/>
      </w:pPr>
      <w:rPr>
        <w:rFonts w:hint="default"/>
      </w:rPr>
    </w:lvl>
    <w:lvl w:ilvl="7" w:tplc="E70C7392">
      <w:numFmt w:val="bullet"/>
      <w:lvlText w:val="•"/>
      <w:lvlJc w:val="left"/>
      <w:pPr>
        <w:ind w:left="6787" w:hanging="289"/>
      </w:pPr>
      <w:rPr>
        <w:rFonts w:hint="default"/>
      </w:rPr>
    </w:lvl>
    <w:lvl w:ilvl="8" w:tplc="1E3645D8">
      <w:numFmt w:val="bullet"/>
      <w:lvlText w:val="•"/>
      <w:lvlJc w:val="left"/>
      <w:pPr>
        <w:ind w:left="7739" w:hanging="289"/>
      </w:pPr>
      <w:rPr>
        <w:rFonts w:hint="default"/>
      </w:rPr>
    </w:lvl>
  </w:abstractNum>
  <w:abstractNum w:abstractNumId="10" w15:restartNumberingAfterBreak="0">
    <w:nsid w:val="584339AF"/>
    <w:multiLevelType w:val="hybridMultilevel"/>
    <w:tmpl w:val="F5B4B098"/>
    <w:lvl w:ilvl="0" w:tplc="4302F9AA">
      <w:start w:val="1"/>
      <w:numFmt w:val="decimal"/>
      <w:lvlText w:val="%1."/>
      <w:lvlJc w:val="left"/>
      <w:pPr>
        <w:ind w:left="114" w:hanging="225"/>
      </w:pPr>
      <w:rPr>
        <w:rFonts w:ascii="GHEA Grapalat" w:eastAsia="DejaVu Sans" w:hAnsi="GHEA Grapalat" w:cs="DejaVu Sans" w:hint="default"/>
        <w:spacing w:val="-1"/>
        <w:w w:val="64"/>
        <w:sz w:val="24"/>
        <w:szCs w:val="24"/>
      </w:rPr>
    </w:lvl>
    <w:lvl w:ilvl="1" w:tplc="BCC6710E">
      <w:numFmt w:val="bullet"/>
      <w:lvlText w:val="•"/>
      <w:lvlJc w:val="left"/>
      <w:pPr>
        <w:ind w:left="1072" w:hanging="225"/>
      </w:pPr>
      <w:rPr>
        <w:rFonts w:hint="default"/>
      </w:rPr>
    </w:lvl>
    <w:lvl w:ilvl="2" w:tplc="ACA6E7DC">
      <w:numFmt w:val="bullet"/>
      <w:lvlText w:val="•"/>
      <w:lvlJc w:val="left"/>
      <w:pPr>
        <w:ind w:left="2024" w:hanging="225"/>
      </w:pPr>
      <w:rPr>
        <w:rFonts w:hint="default"/>
      </w:rPr>
    </w:lvl>
    <w:lvl w:ilvl="3" w:tplc="858EFD72">
      <w:numFmt w:val="bullet"/>
      <w:lvlText w:val="•"/>
      <w:lvlJc w:val="left"/>
      <w:pPr>
        <w:ind w:left="2977" w:hanging="225"/>
      </w:pPr>
      <w:rPr>
        <w:rFonts w:hint="default"/>
      </w:rPr>
    </w:lvl>
    <w:lvl w:ilvl="4" w:tplc="AA38A030">
      <w:numFmt w:val="bullet"/>
      <w:lvlText w:val="•"/>
      <w:lvlJc w:val="left"/>
      <w:pPr>
        <w:ind w:left="3929" w:hanging="225"/>
      </w:pPr>
      <w:rPr>
        <w:rFonts w:hint="default"/>
      </w:rPr>
    </w:lvl>
    <w:lvl w:ilvl="5" w:tplc="CA34D6A8">
      <w:numFmt w:val="bullet"/>
      <w:lvlText w:val="•"/>
      <w:lvlJc w:val="left"/>
      <w:pPr>
        <w:ind w:left="4882" w:hanging="225"/>
      </w:pPr>
      <w:rPr>
        <w:rFonts w:hint="default"/>
      </w:rPr>
    </w:lvl>
    <w:lvl w:ilvl="6" w:tplc="7E8EAF20">
      <w:numFmt w:val="bullet"/>
      <w:lvlText w:val="•"/>
      <w:lvlJc w:val="left"/>
      <w:pPr>
        <w:ind w:left="5834" w:hanging="225"/>
      </w:pPr>
      <w:rPr>
        <w:rFonts w:hint="default"/>
      </w:rPr>
    </w:lvl>
    <w:lvl w:ilvl="7" w:tplc="10ECAB48">
      <w:numFmt w:val="bullet"/>
      <w:lvlText w:val="•"/>
      <w:lvlJc w:val="left"/>
      <w:pPr>
        <w:ind w:left="6787" w:hanging="225"/>
      </w:pPr>
      <w:rPr>
        <w:rFonts w:hint="default"/>
      </w:rPr>
    </w:lvl>
    <w:lvl w:ilvl="8" w:tplc="91084238">
      <w:numFmt w:val="bullet"/>
      <w:lvlText w:val="•"/>
      <w:lvlJc w:val="left"/>
      <w:pPr>
        <w:ind w:left="7739" w:hanging="225"/>
      </w:pPr>
      <w:rPr>
        <w:rFonts w:hint="default"/>
      </w:rPr>
    </w:lvl>
  </w:abstractNum>
  <w:abstractNum w:abstractNumId="11" w15:restartNumberingAfterBreak="0">
    <w:nsid w:val="5C114EE8"/>
    <w:multiLevelType w:val="multilevel"/>
    <w:tmpl w:val="D80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F65362"/>
    <w:multiLevelType w:val="hybridMultilevel"/>
    <w:tmpl w:val="55B6A85E"/>
    <w:lvl w:ilvl="0" w:tplc="B22823C8">
      <w:start w:val="1"/>
      <w:numFmt w:val="decimal"/>
      <w:lvlText w:val="%1."/>
      <w:lvlJc w:val="left"/>
      <w:pPr>
        <w:ind w:left="114" w:hanging="306"/>
      </w:pPr>
      <w:rPr>
        <w:rFonts w:ascii="GHEA Grapalat" w:hAnsi="GHEA Grapalat" w:hint="default"/>
        <w:spacing w:val="-1"/>
        <w:w w:val="64"/>
      </w:rPr>
    </w:lvl>
    <w:lvl w:ilvl="1" w:tplc="2A964850">
      <w:numFmt w:val="bullet"/>
      <w:lvlText w:val="•"/>
      <w:lvlJc w:val="left"/>
      <w:pPr>
        <w:ind w:left="1072" w:hanging="306"/>
      </w:pPr>
      <w:rPr>
        <w:rFonts w:hint="default"/>
      </w:rPr>
    </w:lvl>
    <w:lvl w:ilvl="2" w:tplc="B72CC962">
      <w:numFmt w:val="bullet"/>
      <w:lvlText w:val="•"/>
      <w:lvlJc w:val="left"/>
      <w:pPr>
        <w:ind w:left="2024" w:hanging="306"/>
      </w:pPr>
      <w:rPr>
        <w:rFonts w:hint="default"/>
      </w:rPr>
    </w:lvl>
    <w:lvl w:ilvl="3" w:tplc="3BA0EBBC">
      <w:numFmt w:val="bullet"/>
      <w:lvlText w:val="•"/>
      <w:lvlJc w:val="left"/>
      <w:pPr>
        <w:ind w:left="2977" w:hanging="306"/>
      </w:pPr>
      <w:rPr>
        <w:rFonts w:hint="default"/>
      </w:rPr>
    </w:lvl>
    <w:lvl w:ilvl="4" w:tplc="1A2E9BA8">
      <w:numFmt w:val="bullet"/>
      <w:lvlText w:val="•"/>
      <w:lvlJc w:val="left"/>
      <w:pPr>
        <w:ind w:left="3929" w:hanging="306"/>
      </w:pPr>
      <w:rPr>
        <w:rFonts w:hint="default"/>
      </w:rPr>
    </w:lvl>
    <w:lvl w:ilvl="5" w:tplc="FA7ACAB8">
      <w:numFmt w:val="bullet"/>
      <w:lvlText w:val="•"/>
      <w:lvlJc w:val="left"/>
      <w:pPr>
        <w:ind w:left="4882" w:hanging="306"/>
      </w:pPr>
      <w:rPr>
        <w:rFonts w:hint="default"/>
      </w:rPr>
    </w:lvl>
    <w:lvl w:ilvl="6" w:tplc="B2BA38BA">
      <w:numFmt w:val="bullet"/>
      <w:lvlText w:val="•"/>
      <w:lvlJc w:val="left"/>
      <w:pPr>
        <w:ind w:left="5834" w:hanging="306"/>
      </w:pPr>
      <w:rPr>
        <w:rFonts w:hint="default"/>
      </w:rPr>
    </w:lvl>
    <w:lvl w:ilvl="7" w:tplc="87D68102">
      <w:numFmt w:val="bullet"/>
      <w:lvlText w:val="•"/>
      <w:lvlJc w:val="left"/>
      <w:pPr>
        <w:ind w:left="6787" w:hanging="306"/>
      </w:pPr>
      <w:rPr>
        <w:rFonts w:hint="default"/>
      </w:rPr>
    </w:lvl>
    <w:lvl w:ilvl="8" w:tplc="BD1C6FDE">
      <w:numFmt w:val="bullet"/>
      <w:lvlText w:val="•"/>
      <w:lvlJc w:val="left"/>
      <w:pPr>
        <w:ind w:left="7739" w:hanging="306"/>
      </w:pPr>
      <w:rPr>
        <w:rFonts w:hint="default"/>
      </w:rPr>
    </w:lvl>
  </w:abstractNum>
  <w:abstractNum w:abstractNumId="13" w15:restartNumberingAfterBreak="0">
    <w:nsid w:val="702349E1"/>
    <w:multiLevelType w:val="hybridMultilevel"/>
    <w:tmpl w:val="4B9ABBC2"/>
    <w:lvl w:ilvl="0" w:tplc="6ADCF2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1DC5603"/>
    <w:multiLevelType w:val="hybridMultilevel"/>
    <w:tmpl w:val="03DC50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E133A4"/>
    <w:multiLevelType w:val="multilevel"/>
    <w:tmpl w:val="D1CA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4370D"/>
    <w:multiLevelType w:val="multilevel"/>
    <w:tmpl w:val="2D66EEFE"/>
    <w:lvl w:ilvl="0">
      <w:start w:val="3"/>
      <w:numFmt w:val="decimal"/>
      <w:lvlText w:val="%1"/>
      <w:lvlJc w:val="left"/>
      <w:pPr>
        <w:ind w:left="114" w:hanging="4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433"/>
      </w:pPr>
      <w:rPr>
        <w:rFonts w:ascii="GHEA Grapalat" w:eastAsia="DejaVu Sans" w:hAnsi="GHEA Grapalat" w:cs="DejaVu Sans" w:hint="default"/>
        <w:spacing w:val="-2"/>
        <w:w w:val="64"/>
        <w:sz w:val="24"/>
        <w:szCs w:val="24"/>
      </w:rPr>
    </w:lvl>
    <w:lvl w:ilvl="2">
      <w:numFmt w:val="bullet"/>
      <w:lvlText w:val="•"/>
      <w:lvlJc w:val="left"/>
      <w:pPr>
        <w:ind w:left="2024" w:hanging="433"/>
      </w:pPr>
      <w:rPr>
        <w:rFonts w:hint="default"/>
      </w:rPr>
    </w:lvl>
    <w:lvl w:ilvl="3">
      <w:numFmt w:val="bullet"/>
      <w:lvlText w:val="•"/>
      <w:lvlJc w:val="left"/>
      <w:pPr>
        <w:ind w:left="2977" w:hanging="433"/>
      </w:pPr>
      <w:rPr>
        <w:rFonts w:hint="default"/>
      </w:rPr>
    </w:lvl>
    <w:lvl w:ilvl="4">
      <w:numFmt w:val="bullet"/>
      <w:lvlText w:val="•"/>
      <w:lvlJc w:val="left"/>
      <w:pPr>
        <w:ind w:left="3929" w:hanging="433"/>
      </w:pPr>
      <w:rPr>
        <w:rFonts w:hint="default"/>
      </w:rPr>
    </w:lvl>
    <w:lvl w:ilvl="5">
      <w:numFmt w:val="bullet"/>
      <w:lvlText w:val="•"/>
      <w:lvlJc w:val="left"/>
      <w:pPr>
        <w:ind w:left="4882" w:hanging="433"/>
      </w:pPr>
      <w:rPr>
        <w:rFonts w:hint="default"/>
      </w:rPr>
    </w:lvl>
    <w:lvl w:ilvl="6">
      <w:numFmt w:val="bullet"/>
      <w:lvlText w:val="•"/>
      <w:lvlJc w:val="left"/>
      <w:pPr>
        <w:ind w:left="5834" w:hanging="433"/>
      </w:pPr>
      <w:rPr>
        <w:rFonts w:hint="default"/>
      </w:rPr>
    </w:lvl>
    <w:lvl w:ilvl="7">
      <w:numFmt w:val="bullet"/>
      <w:lvlText w:val="•"/>
      <w:lvlJc w:val="left"/>
      <w:pPr>
        <w:ind w:left="6787" w:hanging="433"/>
      </w:pPr>
      <w:rPr>
        <w:rFonts w:hint="default"/>
      </w:rPr>
    </w:lvl>
    <w:lvl w:ilvl="8">
      <w:numFmt w:val="bullet"/>
      <w:lvlText w:val="•"/>
      <w:lvlJc w:val="left"/>
      <w:pPr>
        <w:ind w:left="7739" w:hanging="433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9"/>
  </w:num>
  <w:num w:numId="10">
    <w:abstractNumId w:val="12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0"/>
  </w:num>
  <w:num w:numId="14">
    <w:abstractNumId w:val="1"/>
  </w:num>
  <w:num w:numId="15">
    <w:abstractNumId w:val="11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3C"/>
    <w:rsid w:val="00054562"/>
    <w:rsid w:val="00057693"/>
    <w:rsid w:val="000828F6"/>
    <w:rsid w:val="00096D23"/>
    <w:rsid w:val="000C1CC4"/>
    <w:rsid w:val="000C33F5"/>
    <w:rsid w:val="000C6442"/>
    <w:rsid w:val="000D0B1E"/>
    <w:rsid w:val="000D2955"/>
    <w:rsid w:val="000D4732"/>
    <w:rsid w:val="000E080E"/>
    <w:rsid w:val="000E46EB"/>
    <w:rsid w:val="000E4D09"/>
    <w:rsid w:val="000F2428"/>
    <w:rsid w:val="000F3DD5"/>
    <w:rsid w:val="00102875"/>
    <w:rsid w:val="0011580E"/>
    <w:rsid w:val="00140AAA"/>
    <w:rsid w:val="0014163C"/>
    <w:rsid w:val="001502EA"/>
    <w:rsid w:val="001B617A"/>
    <w:rsid w:val="001C3BA6"/>
    <w:rsid w:val="001F70A9"/>
    <w:rsid w:val="001F7C26"/>
    <w:rsid w:val="00206940"/>
    <w:rsid w:val="00221600"/>
    <w:rsid w:val="002368C7"/>
    <w:rsid w:val="002421BC"/>
    <w:rsid w:val="00277794"/>
    <w:rsid w:val="002A4837"/>
    <w:rsid w:val="002C5BCB"/>
    <w:rsid w:val="002F357F"/>
    <w:rsid w:val="003331A1"/>
    <w:rsid w:val="0036305E"/>
    <w:rsid w:val="00371E07"/>
    <w:rsid w:val="003A32B1"/>
    <w:rsid w:val="003A7D9E"/>
    <w:rsid w:val="003B24F3"/>
    <w:rsid w:val="003D0342"/>
    <w:rsid w:val="003F5860"/>
    <w:rsid w:val="003F7763"/>
    <w:rsid w:val="0041570D"/>
    <w:rsid w:val="00420F58"/>
    <w:rsid w:val="00456E54"/>
    <w:rsid w:val="00496468"/>
    <w:rsid w:val="004B25B7"/>
    <w:rsid w:val="004D7F29"/>
    <w:rsid w:val="004F63FC"/>
    <w:rsid w:val="005027F7"/>
    <w:rsid w:val="00503309"/>
    <w:rsid w:val="00513A8E"/>
    <w:rsid w:val="005406B1"/>
    <w:rsid w:val="005506C0"/>
    <w:rsid w:val="005646D1"/>
    <w:rsid w:val="00577B2F"/>
    <w:rsid w:val="005A5294"/>
    <w:rsid w:val="005A6F71"/>
    <w:rsid w:val="005F2424"/>
    <w:rsid w:val="006125C1"/>
    <w:rsid w:val="00614796"/>
    <w:rsid w:val="00616756"/>
    <w:rsid w:val="00627B0F"/>
    <w:rsid w:val="00627F15"/>
    <w:rsid w:val="00655D37"/>
    <w:rsid w:val="00676681"/>
    <w:rsid w:val="00677BB1"/>
    <w:rsid w:val="006A2130"/>
    <w:rsid w:val="006D7663"/>
    <w:rsid w:val="007074C3"/>
    <w:rsid w:val="00751B85"/>
    <w:rsid w:val="007D73E0"/>
    <w:rsid w:val="007E481E"/>
    <w:rsid w:val="007F26D4"/>
    <w:rsid w:val="007F5D27"/>
    <w:rsid w:val="00804721"/>
    <w:rsid w:val="0081690C"/>
    <w:rsid w:val="00820B9C"/>
    <w:rsid w:val="0083626C"/>
    <w:rsid w:val="00865E99"/>
    <w:rsid w:val="008662D8"/>
    <w:rsid w:val="008A086E"/>
    <w:rsid w:val="008A57B8"/>
    <w:rsid w:val="008B5B29"/>
    <w:rsid w:val="00900C59"/>
    <w:rsid w:val="009570B2"/>
    <w:rsid w:val="009752C3"/>
    <w:rsid w:val="00981904"/>
    <w:rsid w:val="009B23F9"/>
    <w:rsid w:val="009C1C3E"/>
    <w:rsid w:val="009D0A6C"/>
    <w:rsid w:val="009F0331"/>
    <w:rsid w:val="00A04A55"/>
    <w:rsid w:val="00A04FF1"/>
    <w:rsid w:val="00A30DD4"/>
    <w:rsid w:val="00A521EA"/>
    <w:rsid w:val="00A52989"/>
    <w:rsid w:val="00A530BA"/>
    <w:rsid w:val="00A74205"/>
    <w:rsid w:val="00A901E2"/>
    <w:rsid w:val="00AA5809"/>
    <w:rsid w:val="00AC43AB"/>
    <w:rsid w:val="00AE38EF"/>
    <w:rsid w:val="00AF212B"/>
    <w:rsid w:val="00B2183F"/>
    <w:rsid w:val="00B33C1D"/>
    <w:rsid w:val="00B55AA3"/>
    <w:rsid w:val="00B6087D"/>
    <w:rsid w:val="00B61309"/>
    <w:rsid w:val="00B62AEF"/>
    <w:rsid w:val="00B64F49"/>
    <w:rsid w:val="00B745E5"/>
    <w:rsid w:val="00BA4430"/>
    <w:rsid w:val="00BC6E30"/>
    <w:rsid w:val="00BD0928"/>
    <w:rsid w:val="00BD093F"/>
    <w:rsid w:val="00BE166E"/>
    <w:rsid w:val="00BF15BF"/>
    <w:rsid w:val="00BF22A6"/>
    <w:rsid w:val="00C0464F"/>
    <w:rsid w:val="00C13379"/>
    <w:rsid w:val="00C15552"/>
    <w:rsid w:val="00C30B17"/>
    <w:rsid w:val="00C35F6F"/>
    <w:rsid w:val="00C575B5"/>
    <w:rsid w:val="00C6349C"/>
    <w:rsid w:val="00C70A9F"/>
    <w:rsid w:val="00CA24FF"/>
    <w:rsid w:val="00CC1ABE"/>
    <w:rsid w:val="00CC49BD"/>
    <w:rsid w:val="00CC68BD"/>
    <w:rsid w:val="00CE20FD"/>
    <w:rsid w:val="00CF4D7C"/>
    <w:rsid w:val="00D04B9F"/>
    <w:rsid w:val="00D13A4C"/>
    <w:rsid w:val="00D426E7"/>
    <w:rsid w:val="00D50208"/>
    <w:rsid w:val="00D75D5D"/>
    <w:rsid w:val="00DA22C1"/>
    <w:rsid w:val="00DB4D3B"/>
    <w:rsid w:val="00DD47A7"/>
    <w:rsid w:val="00DE5714"/>
    <w:rsid w:val="00DF1970"/>
    <w:rsid w:val="00E1291A"/>
    <w:rsid w:val="00E1528C"/>
    <w:rsid w:val="00E15A06"/>
    <w:rsid w:val="00E3269C"/>
    <w:rsid w:val="00E441F7"/>
    <w:rsid w:val="00E47B32"/>
    <w:rsid w:val="00E6378C"/>
    <w:rsid w:val="00E651E1"/>
    <w:rsid w:val="00E7306E"/>
    <w:rsid w:val="00E8412A"/>
    <w:rsid w:val="00E94FCE"/>
    <w:rsid w:val="00EA2058"/>
    <w:rsid w:val="00F05E81"/>
    <w:rsid w:val="00F1792C"/>
    <w:rsid w:val="00F25BA6"/>
    <w:rsid w:val="00F33CD2"/>
    <w:rsid w:val="00F35616"/>
    <w:rsid w:val="00F637F0"/>
    <w:rsid w:val="00F64506"/>
    <w:rsid w:val="00F77554"/>
    <w:rsid w:val="00F80DD9"/>
    <w:rsid w:val="00F8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C3EB84-F557-41EF-BCDC-1BA3A405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D9E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7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C6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C6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F3DD5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0F3DD5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0F3DD5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8BD"/>
    <w:rPr>
      <w:rFonts w:ascii="Tahoma" w:eastAsia="Calibri" w:hAnsi="Tahoma" w:cs="Tahoma"/>
      <w:sz w:val="16"/>
      <w:szCs w:val="16"/>
      <w:lang w:val="ru-RU"/>
    </w:rPr>
  </w:style>
  <w:style w:type="paragraph" w:styleId="Title">
    <w:name w:val="Title"/>
    <w:basedOn w:val="Normal"/>
    <w:link w:val="TitleChar"/>
    <w:qFormat/>
    <w:rsid w:val="00CC68BD"/>
    <w:pPr>
      <w:spacing w:after="0" w:line="240" w:lineRule="auto"/>
      <w:ind w:left="-1134" w:firstLine="1134"/>
      <w:jc w:val="center"/>
    </w:pPr>
    <w:rPr>
      <w:rFonts w:ascii="Times Armenian" w:eastAsia="Times New Roman" w:hAnsi="Times Armenian"/>
      <w:color w:val="000000"/>
      <w:spacing w:val="14"/>
      <w:sz w:val="26"/>
      <w:szCs w:val="20"/>
      <w:u w:val="single"/>
      <w:lang w:eastAsia="ru-RU"/>
    </w:rPr>
  </w:style>
  <w:style w:type="character" w:customStyle="1" w:styleId="TitleChar">
    <w:name w:val="Title Char"/>
    <w:link w:val="Title"/>
    <w:rsid w:val="00CC68BD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link w:val="Heading2"/>
    <w:uiPriority w:val="9"/>
    <w:rsid w:val="00CC68B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link w:val="Heading3"/>
    <w:uiPriority w:val="9"/>
    <w:rsid w:val="00CC68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uiPriority w:val="22"/>
    <w:qFormat/>
    <w:rsid w:val="00CC68BD"/>
    <w:rPr>
      <w:b/>
      <w:bCs/>
    </w:rPr>
  </w:style>
  <w:style w:type="paragraph" w:styleId="NormalWeb">
    <w:name w:val="Normal (Web)"/>
    <w:basedOn w:val="Normal"/>
    <w:uiPriority w:val="99"/>
    <w:unhideWhenUsed/>
    <w:rsid w:val="00CC6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CC68BD"/>
    <w:rPr>
      <w:i/>
      <w:i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C35F6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D4732"/>
    <w:rPr>
      <w:rFonts w:ascii="Calibri Light" w:eastAsia="Times New Roman" w:hAnsi="Calibri Light" w:cs="Times New Roman"/>
      <w:b/>
      <w:bCs/>
      <w:kern w:val="32"/>
      <w:sz w:val="32"/>
      <w:szCs w:val="32"/>
      <w:lang w:val="ru-RU"/>
    </w:rPr>
  </w:style>
  <w:style w:type="paragraph" w:styleId="BodyText">
    <w:name w:val="Body Text"/>
    <w:basedOn w:val="Normal"/>
    <w:link w:val="BodyTextChar"/>
    <w:uiPriority w:val="1"/>
    <w:qFormat/>
    <w:rsid w:val="000D4732"/>
    <w:pPr>
      <w:widowControl w:val="0"/>
      <w:autoSpaceDE w:val="0"/>
      <w:autoSpaceDN w:val="0"/>
      <w:spacing w:after="0" w:line="240" w:lineRule="auto"/>
      <w:ind w:left="114" w:firstLine="701"/>
      <w:jc w:val="both"/>
    </w:pPr>
    <w:rPr>
      <w:rFonts w:ascii="DejaVu Sans" w:eastAsia="DejaVu Sans" w:hAnsi="DejaVu Sans" w:cs="DejaVu Sans"/>
      <w:lang w:val="en-US"/>
    </w:rPr>
  </w:style>
  <w:style w:type="character" w:customStyle="1" w:styleId="BodyTextChar">
    <w:name w:val="Body Text Char"/>
    <w:link w:val="BodyText"/>
    <w:uiPriority w:val="1"/>
    <w:rsid w:val="000D4732"/>
    <w:rPr>
      <w:rFonts w:ascii="DejaVu Sans" w:eastAsia="DejaVu Sans" w:hAnsi="DejaVu Sans" w:cs="DejaVu Sans"/>
      <w:sz w:val="22"/>
      <w:szCs w:val="22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057693"/>
    <w:rPr>
      <w:sz w:val="22"/>
      <w:szCs w:val="22"/>
      <w:lang w:val="ru-RU"/>
    </w:rPr>
  </w:style>
  <w:style w:type="paragraph" w:customStyle="1" w:styleId="Style5">
    <w:name w:val="Style5"/>
    <w:basedOn w:val="Normal"/>
    <w:uiPriority w:val="99"/>
    <w:rsid w:val="00E651E1"/>
    <w:pPr>
      <w:widowControl w:val="0"/>
      <w:autoSpaceDE w:val="0"/>
      <w:autoSpaceDN w:val="0"/>
      <w:adjustRightInd w:val="0"/>
      <w:spacing w:after="0" w:line="475" w:lineRule="exact"/>
      <w:ind w:firstLine="691"/>
      <w:jc w:val="both"/>
    </w:pPr>
    <w:rPr>
      <w:rFonts w:ascii="Sylfaen" w:eastAsia="SimSun" w:hAnsi="Sylfaen"/>
      <w:sz w:val="24"/>
      <w:szCs w:val="24"/>
      <w:lang w:val="en-US" w:eastAsia="zh-CN"/>
    </w:rPr>
  </w:style>
  <w:style w:type="paragraph" w:customStyle="1" w:styleId="Default">
    <w:name w:val="Default"/>
    <w:rsid w:val="004B25B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9</Pages>
  <Words>2047</Words>
  <Characters>11670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https://mul2.gov.am/tasks/83194/oneclick/Arajarkutyunner 150.docx?token=a58f88e5aadfb9d45e69bda5fb5e631e</cp:keywords>
  <cp:lastModifiedBy>Bela Galstyan</cp:lastModifiedBy>
  <cp:revision>2</cp:revision>
  <dcterms:created xsi:type="dcterms:W3CDTF">2019-06-26T15:03:00Z</dcterms:created>
  <dcterms:modified xsi:type="dcterms:W3CDTF">2019-06-26T15:04:00Z</dcterms:modified>
</cp:coreProperties>
</file>