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07" w:rsidRPr="00A41919" w:rsidRDefault="00523207" w:rsidP="00FD320F">
      <w:pPr>
        <w:pStyle w:val="Textkrper"/>
        <w:tabs>
          <w:tab w:val="left" w:pos="4395"/>
        </w:tabs>
        <w:spacing w:line="240" w:lineRule="auto"/>
        <w:rPr>
          <w:rFonts w:ascii="GHEA Grapalat" w:hAnsi="GHEA Grapalat"/>
          <w:b/>
          <w:caps/>
          <w:sz w:val="20"/>
          <w:szCs w:val="20"/>
          <w:lang w:val="af-ZA"/>
        </w:rPr>
      </w:pPr>
      <w:r w:rsidRPr="00A41919">
        <w:rPr>
          <w:rFonts w:ascii="GHEA Grapalat" w:hAnsi="GHEA Grapalat" w:cs="Sylfaen"/>
          <w:b/>
          <w:caps/>
          <w:sz w:val="20"/>
          <w:szCs w:val="20"/>
        </w:rPr>
        <w:t>Ա</w:t>
      </w:r>
      <w:r w:rsidRPr="00A41919">
        <w:rPr>
          <w:rFonts w:ascii="GHEA Grapalat" w:hAnsi="GHEA Grapalat"/>
          <w:b/>
          <w:caps/>
          <w:sz w:val="20"/>
          <w:szCs w:val="20"/>
          <w:lang w:val="af-ZA"/>
        </w:rPr>
        <w:t xml:space="preserve">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Մ</w:t>
      </w:r>
      <w:r w:rsidRPr="00A41919">
        <w:rPr>
          <w:rFonts w:ascii="GHEA Grapalat" w:hAnsi="GHEA Grapalat"/>
          <w:b/>
          <w:caps/>
          <w:sz w:val="20"/>
          <w:szCs w:val="20"/>
          <w:lang w:val="af-ZA"/>
        </w:rPr>
        <w:t xml:space="preserve">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Փ</w:t>
      </w:r>
      <w:r w:rsidRPr="00A41919">
        <w:rPr>
          <w:rFonts w:ascii="GHEA Grapalat" w:hAnsi="GHEA Grapalat"/>
          <w:b/>
          <w:caps/>
          <w:sz w:val="20"/>
          <w:szCs w:val="20"/>
          <w:lang w:val="af-ZA"/>
        </w:rPr>
        <w:t xml:space="preserve">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Ո</w:t>
      </w:r>
      <w:r w:rsidRPr="00A41919">
        <w:rPr>
          <w:rFonts w:ascii="GHEA Grapalat" w:hAnsi="GHEA Grapalat"/>
          <w:b/>
          <w:caps/>
          <w:sz w:val="20"/>
          <w:szCs w:val="20"/>
          <w:lang w:val="af-ZA"/>
        </w:rPr>
        <w:t xml:space="preserve">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Փ</w:t>
      </w:r>
      <w:r w:rsidRPr="00A41919">
        <w:rPr>
          <w:rFonts w:ascii="GHEA Grapalat" w:hAnsi="GHEA Grapalat"/>
          <w:b/>
          <w:caps/>
          <w:sz w:val="20"/>
          <w:szCs w:val="20"/>
          <w:lang w:val="af-ZA"/>
        </w:rPr>
        <w:t xml:space="preserve">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Ա</w:t>
      </w:r>
      <w:r w:rsidRPr="00A41919">
        <w:rPr>
          <w:rFonts w:ascii="GHEA Grapalat" w:hAnsi="GHEA Grapalat"/>
          <w:b/>
          <w:caps/>
          <w:sz w:val="20"/>
          <w:szCs w:val="20"/>
          <w:lang w:val="af-ZA"/>
        </w:rPr>
        <w:t xml:space="preserve">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Թ</w:t>
      </w:r>
      <w:r w:rsidRPr="00A41919">
        <w:rPr>
          <w:rFonts w:ascii="GHEA Grapalat" w:hAnsi="GHEA Grapalat"/>
          <w:b/>
          <w:caps/>
          <w:sz w:val="20"/>
          <w:szCs w:val="20"/>
          <w:lang w:val="af-ZA"/>
        </w:rPr>
        <w:t xml:space="preserve">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Ե</w:t>
      </w:r>
      <w:r w:rsidRPr="00A41919">
        <w:rPr>
          <w:rFonts w:ascii="GHEA Grapalat" w:hAnsi="GHEA Grapalat"/>
          <w:b/>
          <w:caps/>
          <w:sz w:val="20"/>
          <w:szCs w:val="20"/>
          <w:lang w:val="af-ZA"/>
        </w:rPr>
        <w:t xml:space="preserve">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Ր</w:t>
      </w:r>
      <w:r w:rsidRPr="00A41919">
        <w:rPr>
          <w:rFonts w:ascii="GHEA Grapalat" w:hAnsi="GHEA Grapalat"/>
          <w:b/>
          <w:caps/>
          <w:sz w:val="20"/>
          <w:szCs w:val="20"/>
          <w:lang w:val="af-ZA"/>
        </w:rPr>
        <w:t xml:space="preserve">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Թ</w:t>
      </w:r>
    </w:p>
    <w:p w:rsidR="00523207" w:rsidRPr="00A41919" w:rsidRDefault="0050541E" w:rsidP="00FD320F">
      <w:pPr>
        <w:pStyle w:val="Textkrper"/>
        <w:tabs>
          <w:tab w:val="left" w:pos="4395"/>
        </w:tabs>
        <w:spacing w:line="240" w:lineRule="auto"/>
        <w:rPr>
          <w:rFonts w:ascii="GHEA Grapalat" w:hAnsi="GHEA Grapalat" w:cs="Sylfaen"/>
          <w:sz w:val="20"/>
          <w:szCs w:val="20"/>
          <w:lang w:val="af-ZA"/>
        </w:rPr>
      </w:pPr>
      <w:r w:rsidRPr="00A41919">
        <w:rPr>
          <w:rFonts w:ascii="GHEA Grapalat" w:hAnsi="GHEA Grapalat" w:cs="Sylfaen"/>
          <w:b/>
          <w:sz w:val="20"/>
          <w:szCs w:val="20"/>
          <w:lang w:val="af-ZA"/>
        </w:rPr>
        <w:t>«</w:t>
      </w:r>
      <w:r w:rsidRPr="00A41919">
        <w:rPr>
          <w:rFonts w:ascii="GHEA Grapalat" w:hAnsi="GHEA Grapalat" w:cs="Arial LatArm"/>
          <w:b/>
          <w:caps/>
          <w:sz w:val="20"/>
          <w:szCs w:val="20"/>
          <w:lang w:val="af-ZA"/>
        </w:rPr>
        <w:t>ՀՀ վարչական դատավարության օրենսգրքում փոփոխություն կատարելու մասին</w:t>
      </w:r>
      <w:r w:rsidRPr="00A41919">
        <w:rPr>
          <w:rFonts w:ascii="GHEA Grapalat" w:hAnsi="GHEA Grapalat" w:cs="Sylfaen"/>
          <w:b/>
          <w:sz w:val="20"/>
          <w:szCs w:val="20"/>
          <w:lang w:val="af-ZA"/>
        </w:rPr>
        <w:t xml:space="preserve">»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ՀՀ</w:t>
      </w:r>
      <w:r w:rsidRPr="00A41919">
        <w:rPr>
          <w:rFonts w:ascii="GHEA Grapalat" w:hAnsi="GHEA Grapalat" w:cs="Sylfaen"/>
          <w:b/>
          <w:caps/>
          <w:sz w:val="20"/>
          <w:szCs w:val="20"/>
          <w:lang w:val="af-ZA"/>
        </w:rPr>
        <w:t xml:space="preserve">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օրենքի</w:t>
      </w:r>
      <w:r w:rsidRPr="00A41919">
        <w:rPr>
          <w:rFonts w:ascii="GHEA Grapalat" w:hAnsi="GHEA Grapalat" w:cs="Sylfaen"/>
          <w:b/>
          <w:caps/>
          <w:sz w:val="20"/>
          <w:szCs w:val="20"/>
          <w:lang w:val="af-ZA"/>
        </w:rPr>
        <w:t xml:space="preserve"> </w:t>
      </w:r>
      <w:r w:rsidRPr="00A41919">
        <w:rPr>
          <w:rFonts w:ascii="GHEA Grapalat" w:hAnsi="GHEA Grapalat" w:cs="Sylfaen"/>
          <w:b/>
          <w:caps/>
          <w:sz w:val="20"/>
          <w:szCs w:val="20"/>
        </w:rPr>
        <w:t>նախագծի</w:t>
      </w:r>
      <w:r w:rsidR="00523207" w:rsidRPr="00A41919">
        <w:rPr>
          <w:rFonts w:ascii="GHEA Grapalat" w:hAnsi="GHEA Grapalat" w:cs="Sylfaen"/>
          <w:b/>
          <w:bCs/>
          <w:caps/>
          <w:sz w:val="20"/>
          <w:szCs w:val="20"/>
          <w:lang w:val="af-ZA"/>
        </w:rPr>
        <w:t xml:space="preserve"> </w:t>
      </w:r>
      <w:r w:rsidR="004608EE" w:rsidRPr="00A41919">
        <w:rPr>
          <w:rFonts w:ascii="GHEA Grapalat" w:hAnsi="GHEA Grapalat" w:cs="Sylfaen"/>
          <w:b/>
          <w:bCs/>
          <w:caps/>
          <w:sz w:val="20"/>
          <w:szCs w:val="20"/>
          <w:lang w:val="af-ZA"/>
        </w:rPr>
        <w:t xml:space="preserve">ՓԱԹԵԹԻ </w:t>
      </w:r>
      <w:r w:rsidR="00523207" w:rsidRPr="00A41919">
        <w:rPr>
          <w:rFonts w:ascii="GHEA Grapalat" w:hAnsi="GHEA Grapalat" w:cs="Sylfaen"/>
          <w:b/>
          <w:bCs/>
          <w:caps/>
          <w:sz w:val="20"/>
          <w:szCs w:val="20"/>
        </w:rPr>
        <w:t>վերաբերյալ</w:t>
      </w:r>
      <w:r w:rsidR="00523207" w:rsidRPr="00A41919">
        <w:rPr>
          <w:rFonts w:ascii="GHEA Grapalat" w:hAnsi="GHEA Grapalat"/>
          <w:b/>
          <w:bCs/>
          <w:caps/>
          <w:sz w:val="20"/>
          <w:szCs w:val="20"/>
          <w:lang w:val="af-ZA"/>
        </w:rPr>
        <w:t xml:space="preserve"> </w:t>
      </w:r>
      <w:r w:rsidR="00523207" w:rsidRPr="00A41919">
        <w:rPr>
          <w:rFonts w:ascii="GHEA Grapalat" w:hAnsi="GHEA Grapalat" w:cs="Sylfaen"/>
          <w:b/>
          <w:bCs/>
          <w:caps/>
          <w:sz w:val="20"/>
          <w:szCs w:val="20"/>
          <w:lang w:val="af-ZA"/>
        </w:rPr>
        <w:t>կատարված</w:t>
      </w:r>
      <w:r w:rsidR="00523207" w:rsidRPr="00A41919">
        <w:rPr>
          <w:rFonts w:ascii="GHEA Grapalat" w:hAnsi="GHEA Grapalat"/>
          <w:b/>
          <w:bCs/>
          <w:caps/>
          <w:sz w:val="20"/>
          <w:szCs w:val="20"/>
          <w:lang w:val="af-ZA"/>
        </w:rPr>
        <w:t xml:space="preserve"> </w:t>
      </w:r>
      <w:r w:rsidR="00523207" w:rsidRPr="00A41919">
        <w:rPr>
          <w:rFonts w:ascii="GHEA Grapalat" w:hAnsi="GHEA Grapalat" w:cs="Sylfaen"/>
          <w:b/>
          <w:bCs/>
          <w:caps/>
          <w:sz w:val="20"/>
          <w:szCs w:val="20"/>
          <w:lang w:val="af-ZA"/>
        </w:rPr>
        <w:t>առաջարկությունների</w:t>
      </w:r>
    </w:p>
    <w:tbl>
      <w:tblPr>
        <w:tblpPr w:leftFromText="180" w:rightFromText="180" w:vertAnchor="text" w:horzAnchor="margin" w:tblpXSpec="center" w:tblpY="23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4819"/>
        <w:gridCol w:w="1985"/>
        <w:gridCol w:w="4394"/>
      </w:tblGrid>
      <w:tr w:rsidR="00523207" w:rsidRPr="00A41919" w:rsidTr="004F536C">
        <w:trPr>
          <w:trHeight w:val="983"/>
        </w:trPr>
        <w:tc>
          <w:tcPr>
            <w:tcW w:w="2802" w:type="dxa"/>
          </w:tcPr>
          <w:p w:rsidR="00523207" w:rsidRPr="00A41919" w:rsidRDefault="00523207" w:rsidP="00FD320F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Առարկության, առաջարկության</w:t>
            </w:r>
          </w:p>
          <w:p w:rsidR="00523207" w:rsidRPr="00A41919" w:rsidRDefault="00523207" w:rsidP="00FD320F">
            <w:pPr>
              <w:tabs>
                <w:tab w:val="left" w:pos="4395"/>
              </w:tabs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հեղինակը</w:t>
            </w:r>
          </w:p>
        </w:tc>
        <w:tc>
          <w:tcPr>
            <w:tcW w:w="4819" w:type="dxa"/>
          </w:tcPr>
          <w:p w:rsidR="00523207" w:rsidRPr="00A41919" w:rsidRDefault="00523207" w:rsidP="00FD320F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Առարկության, առաջարկության</w:t>
            </w:r>
          </w:p>
          <w:p w:rsidR="00523207" w:rsidRPr="00A41919" w:rsidRDefault="00523207" w:rsidP="00FD320F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բովանդակությունը</w:t>
            </w:r>
          </w:p>
        </w:tc>
        <w:tc>
          <w:tcPr>
            <w:tcW w:w="1985" w:type="dxa"/>
          </w:tcPr>
          <w:p w:rsidR="00523207" w:rsidRPr="00A41919" w:rsidRDefault="00523207" w:rsidP="00FD320F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Եզրակացություն</w:t>
            </w:r>
          </w:p>
        </w:tc>
        <w:tc>
          <w:tcPr>
            <w:tcW w:w="4394" w:type="dxa"/>
          </w:tcPr>
          <w:p w:rsidR="00523207" w:rsidRPr="00A41919" w:rsidRDefault="00523207" w:rsidP="00FD320F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Կատարված փոփոխություններ</w:t>
            </w:r>
          </w:p>
        </w:tc>
      </w:tr>
      <w:tr w:rsidR="00523207" w:rsidRPr="00A41919" w:rsidTr="004F536C">
        <w:tc>
          <w:tcPr>
            <w:tcW w:w="2802" w:type="dxa"/>
          </w:tcPr>
          <w:p w:rsidR="00523207" w:rsidRPr="00A41919" w:rsidRDefault="00523207" w:rsidP="00FD320F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4819" w:type="dxa"/>
          </w:tcPr>
          <w:p w:rsidR="00523207" w:rsidRPr="00A41919" w:rsidRDefault="00523207" w:rsidP="00FD320F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1985" w:type="dxa"/>
          </w:tcPr>
          <w:p w:rsidR="00523207" w:rsidRPr="00A41919" w:rsidRDefault="00523207" w:rsidP="00FD320F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</w:p>
        </w:tc>
        <w:tc>
          <w:tcPr>
            <w:tcW w:w="4394" w:type="dxa"/>
          </w:tcPr>
          <w:p w:rsidR="00523207" w:rsidRPr="00A41919" w:rsidRDefault="00523207" w:rsidP="00FD320F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</w:p>
        </w:tc>
      </w:tr>
      <w:tr w:rsidR="00CA38E7" w:rsidRPr="001676D8" w:rsidTr="004F536C">
        <w:trPr>
          <w:trHeight w:val="838"/>
        </w:trPr>
        <w:tc>
          <w:tcPr>
            <w:tcW w:w="2802" w:type="dxa"/>
          </w:tcPr>
          <w:p w:rsidR="00CA38E7" w:rsidRPr="00A41919" w:rsidRDefault="00CA38E7" w:rsidP="00CA38E7">
            <w:pPr>
              <w:pStyle w:val="StandardWeb"/>
              <w:tabs>
                <w:tab w:val="left" w:pos="4395"/>
              </w:tabs>
              <w:spacing w:before="0" w:beforeAutospacing="0" w:after="0" w:afterAutospacing="0"/>
              <w:ind w:right="34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</w:t>
            </w:r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proofErr w:type="spellEnd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եկամուտների</w:t>
            </w:r>
            <w:proofErr w:type="spellEnd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կոմիտե</w:t>
            </w:r>
            <w:proofErr w:type="spellEnd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/2013</w:t>
            </w:r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.  </w:t>
            </w:r>
            <w:proofErr w:type="spellStart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փետրվարի</w:t>
            </w:r>
            <w:proofErr w:type="spellEnd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28-</w:t>
            </w:r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proofErr w:type="spellEnd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 01/11-1/2037-13 </w:t>
            </w:r>
            <w:proofErr w:type="spellStart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գրություն</w:t>
            </w:r>
            <w:proofErr w:type="spellEnd"/>
            <w:r w:rsidRPr="00A419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/</w:t>
            </w:r>
          </w:p>
        </w:tc>
        <w:tc>
          <w:tcPr>
            <w:tcW w:w="4819" w:type="dxa"/>
          </w:tcPr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Ի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կատարումն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վարչապետ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Տ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.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Սարգսյանի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մոտ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 2013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թվականի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փետրվարի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5-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կայացած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&lt;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վարչական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դատավարության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օրենսգրքում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և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շարք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օրենքներում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փոփոխություններ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կատարելու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մասին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խրհրդակցության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թիվ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16.3 /145799/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արձանագրության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ներկայացված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օրենքների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նախագծերի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լրամշակված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փաթեթի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վերաբերյալ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հայտնում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եմ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>.</w:t>
            </w: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>1.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Ներկայացված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նախագծերով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որևէ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անդրադարձ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չի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կատարվել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վարչապետի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հանձնարարականի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րդ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կետի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&lt;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&gt;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ենթակետին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: </w:t>
            </w: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pStyle w:val="NurText"/>
              <w:jc w:val="both"/>
              <w:rPr>
                <w:rFonts w:ascii="GHEA Grapalat" w:hAnsi="GHEA Grapalat" w:cs="Sylfaen"/>
                <w:bCs/>
                <w:iCs/>
                <w:szCs w:val="20"/>
                <w:lang w:val="af-ZA"/>
              </w:rPr>
            </w:pPr>
          </w:p>
        </w:tc>
        <w:tc>
          <w:tcPr>
            <w:tcW w:w="1985" w:type="dxa"/>
          </w:tcPr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>1.Չի</w:t>
            </w:r>
            <w:r w:rsidRPr="00A41919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</w:t>
            </w: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394" w:type="dxa"/>
          </w:tcPr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A38E7" w:rsidRDefault="00CA38E7" w:rsidP="00CA38E7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0"/>
                <w:lang w:val="af-ZA"/>
              </w:rPr>
            </w:pPr>
          </w:p>
          <w:p w:rsidR="00CA38E7" w:rsidRPr="00A41919" w:rsidRDefault="00CA38E7" w:rsidP="00CA38E7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spacing w:val="-8"/>
                <w:sz w:val="20"/>
                <w:lang w:val="af-ZA"/>
              </w:rPr>
            </w:pPr>
            <w:r w:rsidRPr="00A41919">
              <w:rPr>
                <w:rFonts w:ascii="GHEA Grapalat" w:hAnsi="GHEA Grapalat"/>
                <w:sz w:val="20"/>
                <w:lang w:val="af-ZA"/>
              </w:rPr>
              <w:t>1.Անհրաժեշտ է նկատի ունենալ</w:t>
            </w:r>
            <w:r w:rsidR="001676D8">
              <w:rPr>
                <w:rFonts w:ascii="GHEA Grapalat" w:hAnsi="GHEA Grapalat"/>
                <w:sz w:val="20"/>
                <w:lang w:val="af-ZA"/>
              </w:rPr>
              <w:t>, որ</w:t>
            </w:r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>ՀՀ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>կառավարությանն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>առընթեր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>պետական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>եկամուտների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 xml:space="preserve">կոմիտեի 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>ավտոմատացված ծանուցման եռաստիճան համակարգը որպես պատշաճ ծանուցում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 xml:space="preserve"> դիտարկելու հարցը հատուկ կարգավորման է ենթարկվել </w:t>
            </w:r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>«</w:t>
            </w:r>
            <w:proofErr w:type="spellStart"/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Հարկերի</w:t>
            </w:r>
            <w:proofErr w:type="spellEnd"/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մասին</w:t>
            </w:r>
            <w:proofErr w:type="spellEnd"/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 xml:space="preserve">» </w:t>
            </w:r>
            <w:proofErr w:type="spellStart"/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Հայաստանի</w:t>
            </w:r>
            <w:proofErr w:type="spellEnd"/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Հանրապետության</w:t>
            </w:r>
            <w:proofErr w:type="spellEnd"/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օրենքում</w:t>
            </w:r>
            <w:proofErr w:type="spellEnd"/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փոփոխություն</w:t>
            </w:r>
            <w:proofErr w:type="spellEnd"/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և</w:t>
            </w:r>
            <w:r w:rsidRPr="001676D8">
              <w:rPr>
                <w:rFonts w:ascii="Courier New" w:hAnsi="Courier New" w:cs="Courier New"/>
                <w:spacing w:val="-8"/>
                <w:sz w:val="20"/>
                <w:lang w:val="af-ZA"/>
              </w:rPr>
              <w:t>  </w:t>
            </w:r>
            <w:proofErr w:type="spellStart"/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լրացում</w:t>
            </w:r>
            <w:proofErr w:type="spellEnd"/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կատարելու</w:t>
            </w:r>
            <w:proofErr w:type="spellEnd"/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մասին</w:t>
            </w:r>
            <w:proofErr w:type="spellEnd"/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 xml:space="preserve">» </w:t>
            </w:r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ՀՀ</w:t>
            </w:r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pacing w:val="-8"/>
                <w:sz w:val="20"/>
                <w:lang w:val="fr-CA"/>
              </w:rPr>
              <w:t>օրենքի</w:t>
            </w:r>
            <w:proofErr w:type="spellEnd"/>
            <w:r w:rsidRPr="001676D8">
              <w:rPr>
                <w:rFonts w:ascii="GHEA Grapalat" w:hAnsi="GHEA Grapalat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>նախագծով, որով պահպանվել է ՀՀ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>կառավարությանն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>առընթեր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>պետական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>եկամուտների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 xml:space="preserve">կոմիտեի </w:t>
            </w:r>
            <w:r w:rsidRPr="00A41919">
              <w:rPr>
                <w:rFonts w:ascii="GHEA Grapalat" w:hAnsi="GHEA Grapalat" w:cs="Arial Armenian"/>
                <w:spacing w:val="-8"/>
                <w:sz w:val="20"/>
                <w:lang w:val="af-ZA"/>
              </w:rPr>
              <w:t>ավտոմատացված ծանուցման եռաստիճան համակարգը:</w:t>
            </w:r>
            <w:r w:rsidRPr="00A41919">
              <w:rPr>
                <w:rFonts w:ascii="GHEA Grapalat" w:hAnsi="GHEA Grapalat" w:cs="Sylfaen"/>
                <w:spacing w:val="-8"/>
                <w:sz w:val="20"/>
                <w:lang w:val="af-ZA"/>
              </w:rPr>
              <w:t xml:space="preserve"> Մասնավորապես՝ նախագծի 1-իմ հոդվածով լրացվող 29.1-րդ հոդվածով  հստակ սահմանվել են, որ նախ</w:t>
            </w:r>
            <w:r w:rsidRPr="00A41919">
              <w:rPr>
                <w:rFonts w:ascii="GHEA Grapalat" w:hAnsi="GHEA Grapalat" w:cs="IRTEK Courier"/>
                <w:sz w:val="20"/>
                <w:lang w:val="af-ZA"/>
              </w:rPr>
              <w:t xml:space="preserve"> հարկային պարտավորությունների գծով գումարների վճարումը սահմանված ժամկետից ուշացնելու դեպքում հարկային մարմինը կամ տեղական ինքնակառավարման մարմինը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որոշում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/>
                <w:sz w:val="20"/>
              </w:rPr>
              <w:t>է</w:t>
            </w:r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կայացնում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հարկ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վճարողից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ժամանակին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չվճարված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գումարը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գանձելու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lastRenderedPageBreak/>
              <w:t>վերաբերյալ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/>
                <w:sz w:val="20"/>
              </w:rPr>
              <w:t>և</w:t>
            </w:r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այդ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մասին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պատշաճ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ծանուցում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վերջինիս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: Այնուհետև նախագծի 3-րդ հոդվածով փոփոխվող 30.2-րդ հոդվածի համաձայն՝ հարկային մարմնի կողմից վերահսկվող եկամուտների գծով չկատարված պարտավորության չափը 500 հազար կամ ավելի դրամ կազմելու դեպքում, </w:t>
            </w:r>
            <w:r w:rsidRPr="00A41919">
              <w:rPr>
                <w:rFonts w:ascii="GHEA Grapalat" w:hAnsi="GHEA Grapalat" w:cs="IRTEK Courier"/>
                <w:sz w:val="20"/>
                <w:lang w:val="af-ZA"/>
              </w:rPr>
              <w:t>եթե հարկային մարմնի կողմից իրականացված</w:t>
            </w:r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IRTEK Courier"/>
                <w:sz w:val="20"/>
                <w:lang w:val="af-ZA"/>
              </w:rPr>
              <w:t xml:space="preserve">վարչական վարույթի ընթացքում արդեն իսկ ձեռքբերված ապացույցները բավարար հիմք են տալիս ենթադրելու, որ հարկ վճարողը կարող է թաքցնել, փչացնել կամ սպառել վարչական ակտի կատարման համար անհրաժեշտ գույքը, ապա </w:t>
            </w:r>
            <w:r w:rsidRPr="00A41919">
              <w:rPr>
                <w:rFonts w:ascii="GHEA Grapalat" w:hAnsi="GHEA Grapalat"/>
                <w:sz w:val="20"/>
                <w:lang w:val="af-ZA"/>
              </w:rPr>
              <w:t>հարկային մարմնի ղեկավարը օրենքով սահմանված կարգով իրավունք ունի հարկ վճարողի գույքի վրա արգելանք դնելու մասին հանձնարարագիր հրապարակել, որի</w:t>
            </w:r>
            <w:r w:rsidRPr="00A41919">
              <w:rPr>
                <w:rFonts w:ascii="GHEA Grapalat" w:hAnsi="GHEA Grapalat" w:cs="IRTEK Courier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IRTEK Courier"/>
                <w:sz w:val="20"/>
                <w:lang w:val="hy-AM"/>
              </w:rPr>
              <w:t>մասին</w:t>
            </w:r>
            <w:r w:rsidRPr="00A41919">
              <w:rPr>
                <w:rFonts w:ascii="GHEA Grapalat" w:hAnsi="GHEA Grapalat" w:cs="IRTEK Courier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IRTEK Courier"/>
                <w:sz w:val="20"/>
                <w:lang w:val="hy-AM"/>
              </w:rPr>
              <w:t xml:space="preserve">պատշաճ ծանուցվում </w:t>
            </w:r>
            <w:r w:rsidRPr="00A41919">
              <w:rPr>
                <w:rFonts w:ascii="GHEA Grapalat" w:hAnsi="GHEA Grapalat"/>
                <w:sz w:val="20"/>
              </w:rPr>
              <w:t>է</w:t>
            </w:r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հարկ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վճարողը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: Ապա </w:t>
            </w:r>
            <w:r w:rsidRPr="00A41919">
              <w:rPr>
                <w:rFonts w:ascii="GHEA Grapalat" w:hAnsi="GHEA Grapalat" w:cs="IRTEK Courier"/>
                <w:sz w:val="20"/>
                <w:lang w:val="af-ZA"/>
              </w:rPr>
              <w:t xml:space="preserve">  հարկային մարմնի կողմից արգելանք դնելու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մասին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ընդունվում է որոշում: </w:t>
            </w:r>
            <w:r w:rsidRPr="00A41919">
              <w:rPr>
                <w:rFonts w:ascii="GHEA Grapalat" w:hAnsi="GHEA Grapalat" w:cs="IRTEK Courier"/>
                <w:sz w:val="20"/>
                <w:lang w:val="af-ZA"/>
              </w:rPr>
              <w:t xml:space="preserve"> Հարկ վճարողն իր գույքի վրա արգելանք դնելու մասին պատշաճ ծանուցվում է արգելանք դնելու </w:t>
            </w:r>
            <w:proofErr w:type="spellStart"/>
            <w:r w:rsidRPr="00A41919">
              <w:rPr>
                <w:rFonts w:ascii="GHEA Grapalat" w:hAnsi="GHEA Grapalat"/>
                <w:sz w:val="20"/>
              </w:rPr>
              <w:t>մասին</w:t>
            </w:r>
            <w:proofErr w:type="spellEnd"/>
            <w:r w:rsidRPr="00A41919">
              <w:rPr>
                <w:rFonts w:ascii="GHEA Grapalat" w:hAnsi="GHEA Grapalat"/>
                <w:sz w:val="20"/>
                <w:lang w:val="af-ZA"/>
              </w:rPr>
              <w:t xml:space="preserve"> որոշումն ընդունելուց հետո</w:t>
            </w:r>
            <w:r w:rsidRPr="00A41919">
              <w:rPr>
                <w:rFonts w:ascii="GHEA Grapalat" w:hAnsi="GHEA Grapalat"/>
                <w:sz w:val="20"/>
                <w:lang w:val="hy-AM"/>
              </w:rPr>
              <w:t>՝</w:t>
            </w:r>
            <w:r w:rsidRPr="00A419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919">
              <w:rPr>
                <w:rFonts w:ascii="GHEA Grapalat" w:hAnsi="GHEA Grapalat"/>
                <w:sz w:val="20"/>
                <w:lang w:val="hy-AM"/>
              </w:rPr>
              <w:t>եռօրյա ժամկետում</w:t>
            </w:r>
            <w:r w:rsidRPr="00A41919">
              <w:rPr>
                <w:rFonts w:ascii="GHEA Grapalat" w:hAnsi="GHEA Grapalat"/>
                <w:sz w:val="20"/>
                <w:lang w:val="af-ZA"/>
              </w:rPr>
              <w:t xml:space="preserve">: </w:t>
            </w:r>
          </w:p>
          <w:p w:rsidR="00CA38E7" w:rsidRPr="00CA38E7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>Միաժամանակ անհրաժեշտ է նկատի ունենալ, որ նախագծով հստակեցվել են պատշաճ ծանուցման մեխանիզմները, նախատեսվել են նաև այլընտրանքային մեխանիզմներ, էլեկտրոնային հասցե տրամադրված լինելու դեպքում՝ նաև էլեկտրոնային ծանուցման մեխանիզմը, իսկ նախագծի 3-րդ հոդվածով լրացվող 29.2-րդ հոդվածով պատշաճ ծանուցման հետ կապված համապատասխան հղում է կատարվել «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hy-AM"/>
              </w:rPr>
              <w:t>Վարչարարության</w:t>
            </w: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հիմունքների</w:t>
            </w: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hy-AM"/>
              </w:rPr>
              <w:t>վարչական</w:t>
            </w: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hy-AM"/>
              </w:rPr>
              <w:t>վարույթի</w:t>
            </w: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 օրենքի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hy-AM"/>
              </w:rPr>
              <w:t>59-րդ հոդված</w:t>
            </w:r>
            <w:proofErr w:type="spellStart"/>
            <w:r w:rsidRPr="00A41919">
              <w:rPr>
                <w:rFonts w:ascii="GHEA Grapalat" w:hAnsi="GHEA Grapalat" w:cs="Sylfaen"/>
                <w:sz w:val="20"/>
                <w:szCs w:val="20"/>
              </w:rPr>
              <w:t>ին</w:t>
            </w:r>
            <w:proofErr w:type="spellEnd"/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CA38E7" w:rsidRPr="001676D8" w:rsidTr="004F536C">
        <w:trPr>
          <w:trHeight w:val="1243"/>
        </w:trPr>
        <w:tc>
          <w:tcPr>
            <w:tcW w:w="2802" w:type="dxa"/>
          </w:tcPr>
          <w:p w:rsidR="00CA38E7" w:rsidRPr="00A41919" w:rsidRDefault="00CA38E7" w:rsidP="00CA38E7">
            <w:pPr>
              <w:pStyle w:val="StandardWeb"/>
              <w:tabs>
                <w:tab w:val="left" w:pos="4395"/>
              </w:tabs>
              <w:spacing w:before="0" w:beforeAutospacing="0" w:after="0" w:afterAutospacing="0"/>
              <w:ind w:right="34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4819" w:type="dxa"/>
          </w:tcPr>
          <w:p w:rsidR="00CA38E7" w:rsidRPr="001676D8" w:rsidRDefault="00CA38E7" w:rsidP="00CA38E7">
            <w:pPr>
              <w:pStyle w:val="Textkrper"/>
              <w:spacing w:line="240" w:lineRule="auto"/>
              <w:jc w:val="both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2.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Ներկայացված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նախագծի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3-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րդ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հոդվածի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4-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րդ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մասով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նախատեսված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`  &lt;&lt;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Հարկերի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մասին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&gt; </w:t>
            </w:r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օրենքի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30.2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հոդվածի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5-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րդ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պարբերությունում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«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դրա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հրապարակումից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հետո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երեք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աշխատանքային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օրվա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բառերը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 «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դրա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մասին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վճարողին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պատշաճ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ծանուցելուց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տասը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աշխատանքային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օր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հետո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»&gt;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բառերով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փոխարինելու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դրույթը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ՊԵԿ</w:t>
            </w:r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կողմից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ընդունելի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չէ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քանի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որ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դրանով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խախտվում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է</w:t>
            </w:r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արգելանքի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կիրառման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նպատակը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</w:t>
            </w:r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օպերատիվությունը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, 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մասնավորապես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նշված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դրույթի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նախատեսումը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կբերի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ոչ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միայն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վարչարարության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թուլացման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այլև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 </w:t>
            </w:r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պետական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բյուջեի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բաղկացուցիչ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մաս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կազմող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</w:t>
            </w:r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պետության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սեփականությունը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հանդիսացող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դրամական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միջոցների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ապահովման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եղանակի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իմաստազրկման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:</w:t>
            </w:r>
          </w:p>
          <w:p w:rsidR="00CA38E7" w:rsidRPr="001676D8" w:rsidRDefault="00CA38E7" w:rsidP="00CA38E7">
            <w:pPr>
              <w:pStyle w:val="Textkrper"/>
              <w:spacing w:line="240" w:lineRule="auto"/>
              <w:ind w:firstLine="708"/>
              <w:jc w:val="both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Նկատի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ունենալով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որ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10-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օրյա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ժամկետի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նախատեսումը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կարող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է</w:t>
            </w:r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հանգեցնել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պլանավորված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մուտքերի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փոխանցում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հաջորդ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ամիս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ուստի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կարող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է</w:t>
            </w:r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վտանգվել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նաև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յուրաքանչյուր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ամսվա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համար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արդեն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իսկ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նախատեսված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մուտքերը</w:t>
            </w:r>
            <w:proofErr w:type="spellEnd"/>
            <w:r w:rsidRPr="001676D8">
              <w:rPr>
                <w:rFonts w:ascii="Courier New" w:hAnsi="Courier New" w:cs="Courier New"/>
                <w:bCs/>
                <w:iCs/>
                <w:sz w:val="20"/>
                <w:szCs w:val="20"/>
                <w:lang w:val="af-ZA"/>
              </w:rPr>
              <w:t> </w:t>
            </w:r>
            <w:r w:rsidRPr="001676D8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:</w:t>
            </w:r>
          </w:p>
          <w:p w:rsidR="00CA38E7" w:rsidRPr="001676D8" w:rsidRDefault="00CA38E7" w:rsidP="00CA38E7">
            <w:pPr>
              <w:pStyle w:val="NurText"/>
              <w:ind w:firstLine="708"/>
              <w:jc w:val="both"/>
              <w:rPr>
                <w:rFonts w:ascii="GHEA Grapalat" w:hAnsi="GHEA Grapalat" w:cs="Sylfaen"/>
                <w:bCs/>
                <w:iCs/>
                <w:szCs w:val="20"/>
                <w:lang w:val="af-ZA"/>
              </w:rPr>
            </w:pP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Փոխարենը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, </w:t>
            </w:r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ՊԵԿ</w:t>
            </w:r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կողմից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առաջարկվում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է</w:t>
            </w:r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նախատեսել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արգելանքի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որոշման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կայացման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համար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 &lt;3-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օրյա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ժամկետ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&gt; `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հաշվի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առնելով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համապատասխան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հարկատեսակների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մասին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օրենքներով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հարկերի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վճարման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ժամկետները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>:</w:t>
            </w:r>
          </w:p>
          <w:p w:rsidR="00CA38E7" w:rsidRPr="001676D8" w:rsidRDefault="00CA38E7" w:rsidP="00CA38E7">
            <w:pPr>
              <w:pStyle w:val="NurText"/>
              <w:ind w:firstLine="708"/>
              <w:jc w:val="both"/>
              <w:rPr>
                <w:rFonts w:ascii="GHEA Grapalat" w:hAnsi="GHEA Grapalat" w:cs="Sylfaen"/>
                <w:bCs/>
                <w:iCs/>
                <w:szCs w:val="20"/>
                <w:lang w:val="af-ZA"/>
              </w:rPr>
            </w:pP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</w:tcPr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2. Չի ընդունվել </w:t>
            </w: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394" w:type="dxa"/>
          </w:tcPr>
          <w:p w:rsidR="00CA38E7" w:rsidRPr="001676D8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>2.</w:t>
            </w:r>
            <w:proofErr w:type="spellStart"/>
            <w:r w:rsidRPr="00A41919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proofErr w:type="spellEnd"/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sz w:val="20"/>
                <w:szCs w:val="20"/>
              </w:rPr>
              <w:t>նկատի</w:t>
            </w:r>
            <w:proofErr w:type="spellEnd"/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sz w:val="20"/>
                <w:szCs w:val="20"/>
              </w:rPr>
              <w:t>ունենալ</w:t>
            </w:r>
            <w:proofErr w:type="spellEnd"/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41919"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&lt;&lt;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Հարկերի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մասին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&gt;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օրենքի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30.2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հոդվածի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5-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րդ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պարբերությունում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«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դրա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հրապարակումից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հետո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երեք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աշխատանքային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օրվա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ընթացքում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բառերը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 «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դրա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մասին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հարկ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վճարողին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պատշաճ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ծանուցելուց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տասը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աշխատանքային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օր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հետո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»&gt;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բառերով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փոխարինելով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որևէ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կերպ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չի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խախտվում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արգելանքի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կիրառման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նպատակը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և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օպերատիվությունը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, 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վարչարարության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թուլացման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պետական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բյուջեի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բաղկացուցիչ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մաս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կազմող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և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պետության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սեփականությունը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հանդիսացող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դրամական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միջոցների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ապահովման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եղանակի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իմաստազրկման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Նախ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անհրաժեշտ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է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նկատի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ունենալ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որ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այդ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10-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օրյա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ժամկետը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նախատեսված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է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հենց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վարչապետ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Տ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.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Սարգսյանի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մոտ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 2013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թվականի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փետրվարի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5-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կայացած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խորհրդակցության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ժամանակ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տրված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հանձնարարականով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որի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արդյունքում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էլ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համապատասխան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փոփոխություններ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են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կատարվել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նաև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«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Շահութահարկի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մասին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»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օրենքի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ներկայիս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կարգավորման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մեջ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և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շահութահարկի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ժամկետները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համապատասխանաբար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փոփոխվել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են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Ուստի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համապատասխան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փոփոխություններից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հետո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10-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օրյա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ժամկետի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նախատեսումը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չի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կարող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հանգեցնել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պլանավորված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հարկային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մուտքերի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փոխանցման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հաջորդ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ամիս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>:</w:t>
            </w:r>
          </w:p>
          <w:p w:rsidR="00CA38E7" w:rsidRPr="001676D8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CA38E7" w:rsidRPr="001676D8" w:rsidTr="004F536C">
        <w:trPr>
          <w:trHeight w:val="1243"/>
        </w:trPr>
        <w:tc>
          <w:tcPr>
            <w:tcW w:w="2802" w:type="dxa"/>
          </w:tcPr>
          <w:p w:rsidR="00CA38E7" w:rsidRPr="00A41919" w:rsidRDefault="00CA38E7" w:rsidP="00CA38E7">
            <w:pPr>
              <w:pStyle w:val="StandardWeb"/>
              <w:tabs>
                <w:tab w:val="left" w:pos="4395"/>
              </w:tabs>
              <w:spacing w:before="0" w:beforeAutospacing="0" w:after="0" w:afterAutospacing="0"/>
              <w:ind w:right="34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4819" w:type="dxa"/>
          </w:tcPr>
          <w:p w:rsidR="00CA38E7" w:rsidRPr="001676D8" w:rsidRDefault="00CA38E7" w:rsidP="00CA38E7">
            <w:pPr>
              <w:pStyle w:val="NurText"/>
              <w:ind w:firstLine="708"/>
              <w:jc w:val="both"/>
              <w:rPr>
                <w:rFonts w:ascii="GHEA Grapalat" w:hAnsi="GHEA Grapalat" w:cs="Sylfaen"/>
                <w:bCs/>
                <w:iCs/>
                <w:szCs w:val="20"/>
                <w:lang w:val="af-ZA"/>
              </w:rPr>
            </w:pPr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>3. &lt;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Շահութահարկի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մասին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&gt; </w:t>
            </w:r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օրենքում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փոփոխություն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կատարելու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մասին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&gt; </w:t>
            </w:r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օրենքի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նախագծի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վերաբերյալ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հայտնում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եմ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,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որ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նշված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նախագիծը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նախ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պետք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է</w:t>
            </w:r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համաձայնեցվի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գործարար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միջավայրի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հետ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: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Բացի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այդ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նշված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նախագիծը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անհրաժեշտ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է</w:t>
            </w:r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ներկայացնել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կարգավորման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ազդեցության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/>
                <w:szCs w:val="20"/>
                <w:lang w:val="fr-FR"/>
              </w:rPr>
              <w:t>գնահատման</w:t>
            </w:r>
            <w:proofErr w:type="spellEnd"/>
            <w:r w:rsidRPr="001676D8">
              <w:rPr>
                <w:rFonts w:ascii="GHEA Grapalat" w:hAnsi="GHEA Grapalat" w:cs="Sylfaen"/>
                <w:bCs/>
                <w:iCs/>
                <w:szCs w:val="20"/>
                <w:lang w:val="af-ZA"/>
              </w:rPr>
              <w:t xml:space="preserve">: </w:t>
            </w:r>
          </w:p>
          <w:p w:rsidR="00CA38E7" w:rsidRPr="001676D8" w:rsidRDefault="00CA38E7" w:rsidP="00CA38E7">
            <w:pPr>
              <w:jc w:val="both"/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</w:tcPr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 w:cs="Sylfaen"/>
                <w:sz w:val="20"/>
                <w:szCs w:val="20"/>
                <w:lang w:val="af-ZA"/>
              </w:rPr>
              <w:t>3. Չի ընդունվել:</w:t>
            </w:r>
          </w:p>
        </w:tc>
        <w:tc>
          <w:tcPr>
            <w:tcW w:w="4394" w:type="dxa"/>
          </w:tcPr>
          <w:p w:rsidR="00CA38E7" w:rsidRPr="00A41919" w:rsidRDefault="00CA38E7" w:rsidP="00CA38E7">
            <w:pPr>
              <w:tabs>
                <w:tab w:val="left" w:pos="4395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1919">
              <w:rPr>
                <w:rFonts w:ascii="GHEA Grapalat" w:hAnsi="GHEA Grapalat"/>
                <w:sz w:val="20"/>
                <w:szCs w:val="20"/>
                <w:lang w:val="af-ZA"/>
              </w:rPr>
              <w:t xml:space="preserve">3. 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>«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Շահութահարկի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մասին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»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օրենքում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փոփոխություն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կատարելու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մասին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»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օրենքի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նախագծի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ընդունումը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պայմանավորված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է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վարչապետ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Տ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.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Սարգսյանի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մոտ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 2013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թվականի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փետրվարի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5-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ին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կայացած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խորհրդակցության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ժամանակ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տրված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հստակ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հանձնարարականով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Իսկ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ՀՀ</w:t>
            </w:r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կառավարության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համապատասխան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հանձնարարական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ստանալու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դեպքում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կկատարվի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նաև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նախագծի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կարգավորման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ազդեցության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41919">
              <w:rPr>
                <w:rFonts w:ascii="GHEA Grapalat" w:hAnsi="GHEA Grapalat" w:cs="Sylfaen"/>
                <w:bCs/>
                <w:iCs w:val="0"/>
                <w:sz w:val="20"/>
                <w:szCs w:val="20"/>
                <w:lang w:val="fr-FR"/>
              </w:rPr>
              <w:t>գնահատում</w:t>
            </w:r>
            <w:proofErr w:type="spellEnd"/>
            <w:r w:rsidRPr="001676D8">
              <w:rPr>
                <w:rFonts w:ascii="GHEA Grapalat" w:hAnsi="GHEA Grapalat" w:cs="Sylfaen"/>
                <w:bCs/>
                <w:iCs w:val="0"/>
                <w:sz w:val="20"/>
                <w:szCs w:val="20"/>
                <w:lang w:val="af-ZA"/>
              </w:rPr>
              <w:t>:</w:t>
            </w:r>
          </w:p>
        </w:tc>
      </w:tr>
    </w:tbl>
    <w:p w:rsidR="006B5F03" w:rsidRPr="00A41919" w:rsidRDefault="006B5F03" w:rsidP="00FD320F">
      <w:pPr>
        <w:pStyle w:val="Textkrper"/>
        <w:tabs>
          <w:tab w:val="left" w:pos="4395"/>
        </w:tabs>
        <w:spacing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sectPr w:rsidR="006B5F03" w:rsidRPr="00A41919" w:rsidSect="0089426A">
      <w:pgSz w:w="15840" w:h="12240" w:orient="landscape"/>
      <w:pgMar w:top="851" w:right="1134" w:bottom="1185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D58"/>
    <w:multiLevelType w:val="hybridMultilevel"/>
    <w:tmpl w:val="CEC852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06955"/>
    <w:multiLevelType w:val="hybridMultilevel"/>
    <w:tmpl w:val="D3FE5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5109D"/>
    <w:multiLevelType w:val="hybridMultilevel"/>
    <w:tmpl w:val="0B26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75C63"/>
    <w:multiLevelType w:val="hybridMultilevel"/>
    <w:tmpl w:val="594C2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F7671"/>
    <w:multiLevelType w:val="hybridMultilevel"/>
    <w:tmpl w:val="C3C6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42E94"/>
    <w:multiLevelType w:val="hybridMultilevel"/>
    <w:tmpl w:val="9E7CA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B6368"/>
    <w:multiLevelType w:val="hybridMultilevel"/>
    <w:tmpl w:val="D3FE5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453F5"/>
    <w:multiLevelType w:val="hybridMultilevel"/>
    <w:tmpl w:val="BAD4C60E"/>
    <w:lvl w:ilvl="0" w:tplc="B8366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B311EA"/>
    <w:multiLevelType w:val="hybridMultilevel"/>
    <w:tmpl w:val="9BAED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6657D"/>
    <w:multiLevelType w:val="hybridMultilevel"/>
    <w:tmpl w:val="4EF09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F6294"/>
    <w:multiLevelType w:val="hybridMultilevel"/>
    <w:tmpl w:val="ADA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2C317A5"/>
    <w:multiLevelType w:val="hybridMultilevel"/>
    <w:tmpl w:val="B44445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339F9"/>
    <w:multiLevelType w:val="hybridMultilevel"/>
    <w:tmpl w:val="6D328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44496"/>
    <w:multiLevelType w:val="hybridMultilevel"/>
    <w:tmpl w:val="FC7E2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353E1"/>
    <w:multiLevelType w:val="hybridMultilevel"/>
    <w:tmpl w:val="4EF09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36C7A"/>
    <w:multiLevelType w:val="hybridMultilevel"/>
    <w:tmpl w:val="CC068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D16DF6"/>
    <w:multiLevelType w:val="hybridMultilevel"/>
    <w:tmpl w:val="B1AA3CF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B01783F"/>
    <w:multiLevelType w:val="hybridMultilevel"/>
    <w:tmpl w:val="26DA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D0F0B"/>
    <w:multiLevelType w:val="hybridMultilevel"/>
    <w:tmpl w:val="271EFCB6"/>
    <w:lvl w:ilvl="0" w:tplc="1A6869C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642137"/>
    <w:multiLevelType w:val="hybridMultilevel"/>
    <w:tmpl w:val="A1920188"/>
    <w:lvl w:ilvl="0" w:tplc="FF448544">
      <w:start w:val="1"/>
      <w:numFmt w:val="decimal"/>
      <w:lvlText w:val="%1."/>
      <w:lvlJc w:val="left"/>
      <w:pPr>
        <w:ind w:left="1710" w:hanging="360"/>
      </w:pPr>
      <w:rPr>
        <w:b/>
        <w:bCs/>
        <w:i w:val="0"/>
        <w:iCs/>
        <w:u w:val="none"/>
        <w:lang w:val="de-D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6FA55161"/>
    <w:multiLevelType w:val="hybridMultilevel"/>
    <w:tmpl w:val="4F4C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56A46"/>
    <w:multiLevelType w:val="hybridMultilevel"/>
    <w:tmpl w:val="855A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21"/>
  </w:num>
  <w:num w:numId="5">
    <w:abstractNumId w:val="2"/>
  </w:num>
  <w:num w:numId="6">
    <w:abstractNumId w:val="4"/>
  </w:num>
  <w:num w:numId="7">
    <w:abstractNumId w:val="16"/>
  </w:num>
  <w:num w:numId="8">
    <w:abstractNumId w:val="11"/>
  </w:num>
  <w:num w:numId="9">
    <w:abstractNumId w:val="0"/>
  </w:num>
  <w:num w:numId="10">
    <w:abstractNumId w:val="17"/>
  </w:num>
  <w:num w:numId="11">
    <w:abstractNumId w:val="13"/>
  </w:num>
  <w:num w:numId="12">
    <w:abstractNumId w:val="15"/>
  </w:num>
  <w:num w:numId="13">
    <w:abstractNumId w:val="6"/>
  </w:num>
  <w:num w:numId="14">
    <w:abstractNumId w:val="1"/>
  </w:num>
  <w:num w:numId="15">
    <w:abstractNumId w:val="19"/>
  </w:num>
  <w:num w:numId="16">
    <w:abstractNumId w:val="14"/>
  </w:num>
  <w:num w:numId="17">
    <w:abstractNumId w:val="20"/>
  </w:num>
  <w:num w:numId="18">
    <w:abstractNumId w:val="9"/>
  </w:num>
  <w:num w:numId="19">
    <w:abstractNumId w:val="18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23207"/>
    <w:rsid w:val="00006FA1"/>
    <w:rsid w:val="0001614B"/>
    <w:rsid w:val="00031FA4"/>
    <w:rsid w:val="00050D06"/>
    <w:rsid w:val="000706A4"/>
    <w:rsid w:val="00073151"/>
    <w:rsid w:val="000877F5"/>
    <w:rsid w:val="00093857"/>
    <w:rsid w:val="000C6A0A"/>
    <w:rsid w:val="000C6EDA"/>
    <w:rsid w:val="000E03BA"/>
    <w:rsid w:val="000F1108"/>
    <w:rsid w:val="0010236C"/>
    <w:rsid w:val="00104420"/>
    <w:rsid w:val="001125CB"/>
    <w:rsid w:val="00124753"/>
    <w:rsid w:val="00124E1D"/>
    <w:rsid w:val="00133398"/>
    <w:rsid w:val="00136F09"/>
    <w:rsid w:val="00150D70"/>
    <w:rsid w:val="001517B3"/>
    <w:rsid w:val="001676D8"/>
    <w:rsid w:val="00170C1B"/>
    <w:rsid w:val="00172FB6"/>
    <w:rsid w:val="0017673D"/>
    <w:rsid w:val="00185FE7"/>
    <w:rsid w:val="001869B9"/>
    <w:rsid w:val="00190430"/>
    <w:rsid w:val="00190B90"/>
    <w:rsid w:val="00191EA1"/>
    <w:rsid w:val="00192794"/>
    <w:rsid w:val="001A5609"/>
    <w:rsid w:val="001D2176"/>
    <w:rsid w:val="001E6C27"/>
    <w:rsid w:val="001F2C46"/>
    <w:rsid w:val="001F50E0"/>
    <w:rsid w:val="00214DA6"/>
    <w:rsid w:val="00221AB7"/>
    <w:rsid w:val="00225362"/>
    <w:rsid w:val="002266E2"/>
    <w:rsid w:val="002341B0"/>
    <w:rsid w:val="00245FBB"/>
    <w:rsid w:val="00251679"/>
    <w:rsid w:val="002520FA"/>
    <w:rsid w:val="00252B4E"/>
    <w:rsid w:val="00280503"/>
    <w:rsid w:val="00280D40"/>
    <w:rsid w:val="00284B69"/>
    <w:rsid w:val="00284BB6"/>
    <w:rsid w:val="00285A72"/>
    <w:rsid w:val="002A123F"/>
    <w:rsid w:val="002B0316"/>
    <w:rsid w:val="002C280A"/>
    <w:rsid w:val="002C3664"/>
    <w:rsid w:val="002D3864"/>
    <w:rsid w:val="002E73A0"/>
    <w:rsid w:val="002F4BDE"/>
    <w:rsid w:val="00302B3C"/>
    <w:rsid w:val="00302EB4"/>
    <w:rsid w:val="003030B7"/>
    <w:rsid w:val="00303948"/>
    <w:rsid w:val="00312405"/>
    <w:rsid w:val="00332BF7"/>
    <w:rsid w:val="00337970"/>
    <w:rsid w:val="003557DC"/>
    <w:rsid w:val="00356AC7"/>
    <w:rsid w:val="00364A5C"/>
    <w:rsid w:val="003661A4"/>
    <w:rsid w:val="00366354"/>
    <w:rsid w:val="00384F7F"/>
    <w:rsid w:val="00394A41"/>
    <w:rsid w:val="003C30F9"/>
    <w:rsid w:val="003C3397"/>
    <w:rsid w:val="003C5B07"/>
    <w:rsid w:val="003D06D3"/>
    <w:rsid w:val="003E5079"/>
    <w:rsid w:val="003E5157"/>
    <w:rsid w:val="00406A8B"/>
    <w:rsid w:val="004163D4"/>
    <w:rsid w:val="00417D86"/>
    <w:rsid w:val="00423788"/>
    <w:rsid w:val="0042406F"/>
    <w:rsid w:val="00436541"/>
    <w:rsid w:val="00436CFF"/>
    <w:rsid w:val="00451766"/>
    <w:rsid w:val="00452618"/>
    <w:rsid w:val="00454E28"/>
    <w:rsid w:val="004608EE"/>
    <w:rsid w:val="004676AF"/>
    <w:rsid w:val="00484707"/>
    <w:rsid w:val="00487331"/>
    <w:rsid w:val="004B3C5F"/>
    <w:rsid w:val="004C287A"/>
    <w:rsid w:val="004C291A"/>
    <w:rsid w:val="004E4EE9"/>
    <w:rsid w:val="004F3F77"/>
    <w:rsid w:val="004F536C"/>
    <w:rsid w:val="0050541E"/>
    <w:rsid w:val="00523207"/>
    <w:rsid w:val="00550021"/>
    <w:rsid w:val="005510E5"/>
    <w:rsid w:val="00552C0B"/>
    <w:rsid w:val="00553266"/>
    <w:rsid w:val="00564C35"/>
    <w:rsid w:val="00567C8B"/>
    <w:rsid w:val="00577807"/>
    <w:rsid w:val="00582899"/>
    <w:rsid w:val="00596BBF"/>
    <w:rsid w:val="00597789"/>
    <w:rsid w:val="005D49AB"/>
    <w:rsid w:val="005E4E28"/>
    <w:rsid w:val="005F0467"/>
    <w:rsid w:val="00622490"/>
    <w:rsid w:val="00622D70"/>
    <w:rsid w:val="00635F7E"/>
    <w:rsid w:val="00662CDE"/>
    <w:rsid w:val="006757E5"/>
    <w:rsid w:val="0068190A"/>
    <w:rsid w:val="00684AFF"/>
    <w:rsid w:val="006A7ECA"/>
    <w:rsid w:val="006B5F03"/>
    <w:rsid w:val="006B7735"/>
    <w:rsid w:val="006C2A61"/>
    <w:rsid w:val="006E1000"/>
    <w:rsid w:val="006E2098"/>
    <w:rsid w:val="006F0459"/>
    <w:rsid w:val="00706049"/>
    <w:rsid w:val="007067EA"/>
    <w:rsid w:val="007173C7"/>
    <w:rsid w:val="007316BF"/>
    <w:rsid w:val="00735700"/>
    <w:rsid w:val="00741B50"/>
    <w:rsid w:val="007424B1"/>
    <w:rsid w:val="0076307B"/>
    <w:rsid w:val="0076447D"/>
    <w:rsid w:val="007653AE"/>
    <w:rsid w:val="00774C20"/>
    <w:rsid w:val="007A0815"/>
    <w:rsid w:val="007A43AA"/>
    <w:rsid w:val="007C6264"/>
    <w:rsid w:val="007C78E7"/>
    <w:rsid w:val="007D2C14"/>
    <w:rsid w:val="007D3FAB"/>
    <w:rsid w:val="007E42AB"/>
    <w:rsid w:val="00807881"/>
    <w:rsid w:val="008224D4"/>
    <w:rsid w:val="00824362"/>
    <w:rsid w:val="0083760F"/>
    <w:rsid w:val="00844271"/>
    <w:rsid w:val="00844CC5"/>
    <w:rsid w:val="0084539E"/>
    <w:rsid w:val="0086553A"/>
    <w:rsid w:val="008712A4"/>
    <w:rsid w:val="0087130A"/>
    <w:rsid w:val="0089426A"/>
    <w:rsid w:val="008A202F"/>
    <w:rsid w:val="008A22DC"/>
    <w:rsid w:val="008A4122"/>
    <w:rsid w:val="008A736C"/>
    <w:rsid w:val="008B0557"/>
    <w:rsid w:val="008D0A4E"/>
    <w:rsid w:val="008D79A4"/>
    <w:rsid w:val="008E04DE"/>
    <w:rsid w:val="008E0D92"/>
    <w:rsid w:val="008F5B8B"/>
    <w:rsid w:val="00907C77"/>
    <w:rsid w:val="0092342A"/>
    <w:rsid w:val="009270D4"/>
    <w:rsid w:val="009325D4"/>
    <w:rsid w:val="00932C94"/>
    <w:rsid w:val="00932F6C"/>
    <w:rsid w:val="00944BE2"/>
    <w:rsid w:val="00945E3D"/>
    <w:rsid w:val="00946E9B"/>
    <w:rsid w:val="00962E2F"/>
    <w:rsid w:val="00987239"/>
    <w:rsid w:val="00990ACA"/>
    <w:rsid w:val="00990BBD"/>
    <w:rsid w:val="00991998"/>
    <w:rsid w:val="0099358D"/>
    <w:rsid w:val="00995FBE"/>
    <w:rsid w:val="00996A7D"/>
    <w:rsid w:val="009A5440"/>
    <w:rsid w:val="009B3287"/>
    <w:rsid w:val="009B485E"/>
    <w:rsid w:val="009C389C"/>
    <w:rsid w:val="009C58E3"/>
    <w:rsid w:val="009C693B"/>
    <w:rsid w:val="009C7ED4"/>
    <w:rsid w:val="009E382B"/>
    <w:rsid w:val="009E6083"/>
    <w:rsid w:val="009E6B73"/>
    <w:rsid w:val="009F0A49"/>
    <w:rsid w:val="009F74AD"/>
    <w:rsid w:val="00A03ED2"/>
    <w:rsid w:val="00A16E63"/>
    <w:rsid w:val="00A21C4B"/>
    <w:rsid w:val="00A22B97"/>
    <w:rsid w:val="00A237BD"/>
    <w:rsid w:val="00A31172"/>
    <w:rsid w:val="00A3353F"/>
    <w:rsid w:val="00A41919"/>
    <w:rsid w:val="00A428BA"/>
    <w:rsid w:val="00A52754"/>
    <w:rsid w:val="00A607CA"/>
    <w:rsid w:val="00A72823"/>
    <w:rsid w:val="00A769E7"/>
    <w:rsid w:val="00A76A54"/>
    <w:rsid w:val="00A8346F"/>
    <w:rsid w:val="00A86189"/>
    <w:rsid w:val="00A905E9"/>
    <w:rsid w:val="00AB450E"/>
    <w:rsid w:val="00AC586B"/>
    <w:rsid w:val="00AD782C"/>
    <w:rsid w:val="00AF61FD"/>
    <w:rsid w:val="00AF660C"/>
    <w:rsid w:val="00B00D52"/>
    <w:rsid w:val="00B02AC1"/>
    <w:rsid w:val="00B0681D"/>
    <w:rsid w:val="00B101E8"/>
    <w:rsid w:val="00B1583E"/>
    <w:rsid w:val="00B367B3"/>
    <w:rsid w:val="00B37B0D"/>
    <w:rsid w:val="00B43CF8"/>
    <w:rsid w:val="00B44145"/>
    <w:rsid w:val="00B467DB"/>
    <w:rsid w:val="00B63E43"/>
    <w:rsid w:val="00B70A15"/>
    <w:rsid w:val="00B84C92"/>
    <w:rsid w:val="00B93AA5"/>
    <w:rsid w:val="00BA2E70"/>
    <w:rsid w:val="00BA623C"/>
    <w:rsid w:val="00BB7672"/>
    <w:rsid w:val="00BC4B05"/>
    <w:rsid w:val="00BE0571"/>
    <w:rsid w:val="00BE1824"/>
    <w:rsid w:val="00BE1EC1"/>
    <w:rsid w:val="00BE6D4D"/>
    <w:rsid w:val="00BF11BE"/>
    <w:rsid w:val="00C032EF"/>
    <w:rsid w:val="00C16684"/>
    <w:rsid w:val="00C258D0"/>
    <w:rsid w:val="00C34F1E"/>
    <w:rsid w:val="00C51BC4"/>
    <w:rsid w:val="00C5569D"/>
    <w:rsid w:val="00C60445"/>
    <w:rsid w:val="00C76417"/>
    <w:rsid w:val="00C841B3"/>
    <w:rsid w:val="00C8469F"/>
    <w:rsid w:val="00CA38E7"/>
    <w:rsid w:val="00CB45B9"/>
    <w:rsid w:val="00CC0722"/>
    <w:rsid w:val="00CC3254"/>
    <w:rsid w:val="00CC531C"/>
    <w:rsid w:val="00CE6C84"/>
    <w:rsid w:val="00D040F5"/>
    <w:rsid w:val="00D04788"/>
    <w:rsid w:val="00D10165"/>
    <w:rsid w:val="00D15983"/>
    <w:rsid w:val="00D20081"/>
    <w:rsid w:val="00D26BAC"/>
    <w:rsid w:val="00D55E5E"/>
    <w:rsid w:val="00D732F6"/>
    <w:rsid w:val="00D74569"/>
    <w:rsid w:val="00D80698"/>
    <w:rsid w:val="00D81E3C"/>
    <w:rsid w:val="00D96E02"/>
    <w:rsid w:val="00DA0BBF"/>
    <w:rsid w:val="00DA4110"/>
    <w:rsid w:val="00DB54BF"/>
    <w:rsid w:val="00DB7C5C"/>
    <w:rsid w:val="00DC7CEF"/>
    <w:rsid w:val="00DD548B"/>
    <w:rsid w:val="00DF5391"/>
    <w:rsid w:val="00E02600"/>
    <w:rsid w:val="00E07F1A"/>
    <w:rsid w:val="00E129A8"/>
    <w:rsid w:val="00E13E27"/>
    <w:rsid w:val="00E17516"/>
    <w:rsid w:val="00E27B45"/>
    <w:rsid w:val="00E30F21"/>
    <w:rsid w:val="00E34095"/>
    <w:rsid w:val="00E4202A"/>
    <w:rsid w:val="00E5093D"/>
    <w:rsid w:val="00E61EFC"/>
    <w:rsid w:val="00E64084"/>
    <w:rsid w:val="00E66679"/>
    <w:rsid w:val="00E775B5"/>
    <w:rsid w:val="00E8002B"/>
    <w:rsid w:val="00E9553A"/>
    <w:rsid w:val="00EB7166"/>
    <w:rsid w:val="00EE5CE0"/>
    <w:rsid w:val="00EE6381"/>
    <w:rsid w:val="00EF3FF7"/>
    <w:rsid w:val="00F23626"/>
    <w:rsid w:val="00F30F79"/>
    <w:rsid w:val="00F31A49"/>
    <w:rsid w:val="00F47EA3"/>
    <w:rsid w:val="00F513D6"/>
    <w:rsid w:val="00F523D0"/>
    <w:rsid w:val="00F660A6"/>
    <w:rsid w:val="00F92686"/>
    <w:rsid w:val="00F96BD8"/>
    <w:rsid w:val="00FA2FE7"/>
    <w:rsid w:val="00FB1A6E"/>
    <w:rsid w:val="00FC1DC8"/>
    <w:rsid w:val="00FD320F"/>
    <w:rsid w:val="00FE6F4C"/>
    <w:rsid w:val="00FF3630"/>
    <w:rsid w:val="00FF5461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3207"/>
    <w:rPr>
      <w:rFonts w:ascii="Times Armenian" w:eastAsia="Times New Roman" w:hAnsi="Times Armenian"/>
      <w:i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FD320F"/>
    <w:pPr>
      <w:keepNext/>
      <w:pBdr>
        <w:bottom w:val="double" w:sz="6" w:space="1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rFonts w:ascii="Times LatRus" w:hAnsi="Times LatRus"/>
      <w:b/>
      <w:iCs w:val="0"/>
      <w:sz w:val="32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FD320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 LatArm" w:hAnsi="Arial LatArm"/>
      <w:i/>
      <w:iCs w:val="0"/>
      <w:sz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523207"/>
    <w:pPr>
      <w:spacing w:line="360" w:lineRule="auto"/>
      <w:jc w:val="center"/>
    </w:pPr>
    <w:rPr>
      <w:iCs w:val="0"/>
    </w:rPr>
  </w:style>
  <w:style w:type="character" w:customStyle="1" w:styleId="TextkrperZchn">
    <w:name w:val="Textkörper Zchn"/>
    <w:basedOn w:val="Absatz-Standardschriftart"/>
    <w:link w:val="Textkrper"/>
    <w:rsid w:val="00523207"/>
    <w:rPr>
      <w:rFonts w:ascii="Times Armenian" w:eastAsia="Times New Roman" w:hAnsi="Times Armeni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23207"/>
    <w:rPr>
      <w:b/>
      <w:bCs/>
    </w:rPr>
  </w:style>
  <w:style w:type="paragraph" w:styleId="StandardWeb">
    <w:name w:val="Normal (Web)"/>
    <w:basedOn w:val="Standard"/>
    <w:uiPriority w:val="99"/>
    <w:rsid w:val="00523207"/>
    <w:pPr>
      <w:spacing w:before="100" w:beforeAutospacing="1" w:after="100" w:afterAutospacing="1"/>
    </w:pPr>
    <w:rPr>
      <w:rFonts w:ascii="Times New Roman" w:hAnsi="Times New Roman"/>
      <w:iCs w:val="0"/>
    </w:rPr>
  </w:style>
  <w:style w:type="paragraph" w:styleId="Listenabsatz">
    <w:name w:val="List Paragraph"/>
    <w:basedOn w:val="Standard"/>
    <w:uiPriority w:val="34"/>
    <w:qFormat/>
    <w:rsid w:val="00A76A54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A76A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F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FF7"/>
    <w:rPr>
      <w:rFonts w:ascii="Tahoma" w:eastAsia="Times New Roman" w:hAnsi="Tahoma" w:cs="Tahoma"/>
      <w:iCs/>
      <w:sz w:val="16"/>
      <w:szCs w:val="16"/>
    </w:rPr>
  </w:style>
  <w:style w:type="paragraph" w:styleId="Textkrper2">
    <w:name w:val="Body Text 2"/>
    <w:basedOn w:val="Standard"/>
    <w:link w:val="Textkrper2Zchn"/>
    <w:unhideWhenUsed/>
    <w:rsid w:val="00FD320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FD320F"/>
    <w:rPr>
      <w:rFonts w:ascii="Times Armenian" w:eastAsia="Times New Roman" w:hAnsi="Times Armenian"/>
      <w:i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FD320F"/>
    <w:rPr>
      <w:rFonts w:ascii="Times LatRus" w:eastAsia="Times New Roman" w:hAnsi="Times LatRus"/>
      <w:b/>
      <w:sz w:val="32"/>
    </w:rPr>
  </w:style>
  <w:style w:type="character" w:customStyle="1" w:styleId="berschrift3Zchn">
    <w:name w:val="Überschrift 3 Zchn"/>
    <w:basedOn w:val="Absatz-Standardschriftart"/>
    <w:link w:val="berschrift3"/>
    <w:rsid w:val="00FD320F"/>
    <w:rPr>
      <w:rFonts w:ascii="Arial LatArm" w:eastAsia="Times New Roman" w:hAnsi="Arial LatArm"/>
      <w:i/>
      <w:sz w:val="16"/>
    </w:rPr>
  </w:style>
  <w:style w:type="paragraph" w:customStyle="1" w:styleId="Style10">
    <w:name w:val="Style10"/>
    <w:basedOn w:val="Standard"/>
    <w:uiPriority w:val="99"/>
    <w:rsid w:val="00FD320F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iCs w:val="0"/>
    </w:rPr>
  </w:style>
  <w:style w:type="paragraph" w:styleId="Kopfzeile">
    <w:name w:val="header"/>
    <w:basedOn w:val="Standard"/>
    <w:link w:val="KopfzeileZchn"/>
    <w:rsid w:val="00FD320F"/>
    <w:pPr>
      <w:tabs>
        <w:tab w:val="center" w:pos="4844"/>
        <w:tab w:val="right" w:pos="968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Cs w:val="0"/>
      <w:szCs w:val="20"/>
    </w:rPr>
  </w:style>
  <w:style w:type="character" w:customStyle="1" w:styleId="KopfzeileZchn">
    <w:name w:val="Kopfzeile Zchn"/>
    <w:basedOn w:val="Absatz-Standardschriftart"/>
    <w:link w:val="Kopfzeile"/>
    <w:rsid w:val="00FD320F"/>
    <w:rPr>
      <w:rFonts w:ascii="Times New Roman" w:eastAsia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rsid w:val="00FD320F"/>
    <w:pPr>
      <w:tabs>
        <w:tab w:val="center" w:pos="4844"/>
        <w:tab w:val="right" w:pos="968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Cs w:val="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320F"/>
    <w:rPr>
      <w:rFonts w:ascii="Times New Roman" w:eastAsia="Times New Roman" w:hAnsi="Times New Roman"/>
      <w:sz w:val="24"/>
    </w:rPr>
  </w:style>
  <w:style w:type="paragraph" w:customStyle="1" w:styleId="msolistparagraph0">
    <w:name w:val="msolistparagraph"/>
    <w:basedOn w:val="Standard"/>
    <w:rsid w:val="009F74AD"/>
    <w:pPr>
      <w:spacing w:after="200" w:line="276" w:lineRule="auto"/>
      <w:ind w:left="720"/>
    </w:pPr>
    <w:rPr>
      <w:rFonts w:ascii="Calibri" w:eastAsia="Calibri" w:hAnsi="Calibri"/>
      <w:iCs w:val="0"/>
      <w:sz w:val="22"/>
      <w:szCs w:val="22"/>
      <w:lang w:val="ru-RU" w:eastAsia="ru-RU"/>
    </w:rPr>
  </w:style>
  <w:style w:type="character" w:customStyle="1" w:styleId="NurTextZchn">
    <w:name w:val="Nur Text Zchn"/>
    <w:basedOn w:val="Absatz-Standardschriftart"/>
    <w:link w:val="NurText"/>
    <w:semiHidden/>
    <w:locked/>
    <w:rsid w:val="00987239"/>
    <w:rPr>
      <w:szCs w:val="21"/>
    </w:rPr>
  </w:style>
  <w:style w:type="paragraph" w:styleId="NurText">
    <w:name w:val="Plain Text"/>
    <w:basedOn w:val="Standard"/>
    <w:link w:val="NurTextZchn"/>
    <w:semiHidden/>
    <w:rsid w:val="00987239"/>
    <w:rPr>
      <w:rFonts w:ascii="Calibri" w:eastAsia="Calibri" w:hAnsi="Calibri"/>
      <w:iCs w:val="0"/>
      <w:sz w:val="20"/>
      <w:szCs w:val="21"/>
    </w:rPr>
  </w:style>
  <w:style w:type="character" w:customStyle="1" w:styleId="PlainTextChar1">
    <w:name w:val="Plain Text Char1"/>
    <w:basedOn w:val="Absatz-Standardschriftart"/>
    <w:link w:val="NurText"/>
    <w:uiPriority w:val="99"/>
    <w:semiHidden/>
    <w:rsid w:val="00987239"/>
    <w:rPr>
      <w:rFonts w:ascii="Consolas" w:eastAsia="Times New Roman" w:hAnsi="Consolas" w:cs="Consolas"/>
      <w:iCs/>
      <w:sz w:val="21"/>
      <w:szCs w:val="21"/>
    </w:rPr>
  </w:style>
  <w:style w:type="paragraph" w:customStyle="1" w:styleId="norm">
    <w:name w:val="norm"/>
    <w:basedOn w:val="Standard"/>
    <w:link w:val="normChar"/>
    <w:rsid w:val="00A41919"/>
    <w:pPr>
      <w:spacing w:line="480" w:lineRule="auto"/>
      <w:ind w:firstLine="709"/>
      <w:jc w:val="both"/>
    </w:pPr>
    <w:rPr>
      <w:rFonts w:ascii="Arial Armenian" w:hAnsi="Arial Armenian"/>
      <w:iCs w:val="0"/>
      <w:sz w:val="22"/>
      <w:szCs w:val="20"/>
      <w:lang w:eastAsia="ru-RU"/>
    </w:rPr>
  </w:style>
  <w:style w:type="character" w:customStyle="1" w:styleId="normChar">
    <w:name w:val="norm Char"/>
    <w:basedOn w:val="Absatz-Standardschriftart"/>
    <w:link w:val="norm"/>
    <w:rsid w:val="00A41919"/>
    <w:rPr>
      <w:rFonts w:ascii="Arial Armenian" w:eastAsia="Times New Roman" w:hAnsi="Arial Armeni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7EF3-5D15-4D30-89EC-FBCAB6BA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4892</Characters>
  <Application>Microsoft Office Word</Application>
  <DocSecurity>0</DocSecurity>
  <Lines>326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 Muradjan</dc:creator>
  <cp:lastModifiedBy>Grigor Muradjan</cp:lastModifiedBy>
  <cp:revision>5</cp:revision>
  <cp:lastPrinted>2013-03-01T07:30:00Z</cp:lastPrinted>
  <dcterms:created xsi:type="dcterms:W3CDTF">2013-03-01T13:07:00Z</dcterms:created>
  <dcterms:modified xsi:type="dcterms:W3CDTF">2013-03-01T13:59:00Z</dcterms:modified>
</cp:coreProperties>
</file>