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F5" w:rsidRPr="008C7F2D" w:rsidRDefault="00C53DF5" w:rsidP="00C53DF5">
      <w:pPr>
        <w:spacing w:after="0" w:line="240" w:lineRule="auto"/>
        <w:jc w:val="center"/>
        <w:rPr>
          <w:rFonts w:ascii="GHEA Grapalat" w:hAnsi="GHEA Grapalat" w:cs="Sylfaen"/>
          <w:b/>
          <w:u w:val="single"/>
          <w:lang w:val="en-GB" w:eastAsia="ru-RU"/>
        </w:rPr>
      </w:pPr>
      <w:r w:rsidRPr="008C7F2D">
        <w:rPr>
          <w:rFonts w:ascii="GHEA Grapalat" w:hAnsi="GHEA Grapalat" w:cs="Sylfaen"/>
          <w:b/>
          <w:u w:val="single"/>
          <w:lang w:val="en-GB" w:eastAsia="ru-RU"/>
        </w:rPr>
        <w:t>ԱՄՓՈՓ</w:t>
      </w:r>
      <w:bookmarkStart w:id="0" w:name="_GoBack"/>
      <w:bookmarkEnd w:id="0"/>
      <w:r w:rsidRPr="008C7F2D">
        <w:rPr>
          <w:rFonts w:ascii="GHEA Grapalat" w:hAnsi="GHEA Grapalat" w:cs="Sylfaen"/>
          <w:b/>
          <w:u w:val="single"/>
          <w:lang w:val="en-GB" w:eastAsia="ru-RU"/>
        </w:rPr>
        <w:t>ԱԹԵՐԹ</w:t>
      </w:r>
    </w:p>
    <w:p w:rsidR="00C53DF5" w:rsidRPr="008C7F2D" w:rsidRDefault="00C53DF5" w:rsidP="00C53DF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GB" w:eastAsia="ru-RU"/>
        </w:rPr>
      </w:pPr>
      <w:r w:rsidRPr="008C7F2D">
        <w:rPr>
          <w:rFonts w:ascii="GHEA Grapalat" w:eastAsia="Calibri" w:hAnsi="GHEA Grapalat"/>
          <w:b/>
          <w:sz w:val="24"/>
          <w:szCs w:val="24"/>
          <w:lang w:val="hy-AM"/>
        </w:rPr>
        <w:t xml:space="preserve">«Մթնոլորտային օդի պահպանության մասին» Հայաստանի Հանրապետության օրենքի նախագծի հայեցակարգին հավանություն տալու» ՀՀ կառավարության արձանագրային որոշման վերաբերյալ </w:t>
      </w:r>
      <w:r w:rsidRPr="008C7F2D">
        <w:rPr>
          <w:rFonts w:ascii="GHEA Grapalat" w:hAnsi="GHEA Grapalat" w:cs="Sylfaen"/>
          <w:b/>
          <w:sz w:val="24"/>
          <w:szCs w:val="24"/>
          <w:lang w:val="en-GB" w:eastAsia="ru-RU"/>
        </w:rPr>
        <w:t xml:space="preserve">դիտողությունների և առաջարկությունների, դրանց ընդունման կամ չընդունման վերաբերյալ </w:t>
      </w:r>
    </w:p>
    <w:p w:rsidR="00C53DF5" w:rsidRPr="008C7F2D" w:rsidRDefault="00C53DF5" w:rsidP="00C53DF5">
      <w:pPr>
        <w:spacing w:after="0" w:line="240" w:lineRule="auto"/>
        <w:rPr>
          <w:rFonts w:ascii="GHEA Grapalat" w:hAnsi="GHEA Grapalat"/>
          <w:lang w:val="en-GB" w:eastAsia="ru-RU"/>
        </w:rPr>
      </w:pPr>
    </w:p>
    <w:tbl>
      <w:tblPr>
        <w:tblW w:w="151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5891"/>
        <w:gridCol w:w="2029"/>
        <w:gridCol w:w="3960"/>
      </w:tblGrid>
      <w:tr w:rsidR="00C53DF5" w:rsidRPr="00C53DF5" w:rsidTr="00C53DF5">
        <w:tc>
          <w:tcPr>
            <w:tcW w:w="540" w:type="dxa"/>
            <w:shd w:val="clear" w:color="auto" w:fill="auto"/>
          </w:tcPr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>N</w:t>
            </w:r>
          </w:p>
        </w:tc>
        <w:tc>
          <w:tcPr>
            <w:tcW w:w="2700" w:type="dxa"/>
            <w:shd w:val="clear" w:color="auto" w:fill="auto"/>
          </w:tcPr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>Առարկության առաջարկության հեղինակը, գրության ստացման ամսաթիվը, գրության համարը</w:t>
            </w:r>
          </w:p>
        </w:tc>
        <w:tc>
          <w:tcPr>
            <w:tcW w:w="5891" w:type="dxa"/>
            <w:shd w:val="clear" w:color="auto" w:fill="auto"/>
          </w:tcPr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>Առարկության, առաջարկության բովանդակությունը</w:t>
            </w:r>
          </w:p>
        </w:tc>
        <w:tc>
          <w:tcPr>
            <w:tcW w:w="2029" w:type="dxa"/>
            <w:shd w:val="clear" w:color="auto" w:fill="auto"/>
          </w:tcPr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>Եզրակացություն</w:t>
            </w:r>
          </w:p>
        </w:tc>
        <w:tc>
          <w:tcPr>
            <w:tcW w:w="3960" w:type="dxa"/>
            <w:shd w:val="clear" w:color="auto" w:fill="auto"/>
          </w:tcPr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>Կատարված</w:t>
            </w:r>
          </w:p>
          <w:p w:rsidR="00C53DF5" w:rsidRP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GB" w:eastAsia="ru-RU"/>
              </w:rPr>
            </w:pPr>
            <w:r w:rsidRPr="00C53DF5">
              <w:rPr>
                <w:rFonts w:ascii="GHEA Grapalat" w:hAnsi="GHEA Grapalat"/>
                <w:b/>
                <w:lang w:val="en-GB" w:eastAsia="ru-RU"/>
              </w:rPr>
              <w:t xml:space="preserve"> փոփոխությունները</w:t>
            </w: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72603F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ՀՀ արդարադատության</w:t>
            </w: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նախարարություն,</w:t>
            </w: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11 .08 .2016թ.,</w:t>
            </w:r>
          </w:p>
          <w:p w:rsidR="00C53DF5" w:rsidRPr="003E2CE7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01/14/10149-16</w:t>
            </w:r>
          </w:p>
        </w:tc>
        <w:tc>
          <w:tcPr>
            <w:tcW w:w="5891" w:type="dxa"/>
            <w:shd w:val="clear" w:color="auto" w:fill="auto"/>
          </w:tcPr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CE7">
              <w:rPr>
                <w:rFonts w:ascii="GHEA Grapalat" w:hAnsi="GHEA Grapalat" w:cs="Sylfaen"/>
                <w:lang w:val="af-ZA"/>
              </w:rPr>
              <w:t>1. Նախագծով հաստատվող հայեցակարգի /այսուհետ՝ հայեցակարգ/ 5-րդ կետում անհրաժեշտ է ճիշտ նշել «Մթնոլորտային օդի պահպանության մասին» ՀՀ օրենքի ընդունման ամիսն ու ամսաթիվը, մասնավորապես՝ «նոյեմբերի 1-ի» բառերն անհրաժեշտ է փոխարինել «հոկտեմբերի 11-ի» բառերով</w:t>
            </w:r>
            <w:r w:rsidRPr="006157A2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C53DF5" w:rsidRP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DF5" w:rsidRPr="002050C1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2050C1">
              <w:rPr>
                <w:rFonts w:ascii="GHEA Grapalat" w:hAnsi="GHEA Grapalat" w:cs="Sylfaen"/>
                <w:lang w:val="af-ZA"/>
              </w:rPr>
              <w:t xml:space="preserve">2. Հայեցակարգի 6-րդ կետում անհրաժեշտ է նշել, թե ում կողմից են սահմանվում մթնոլորտային օդն աղտոտող վնասակար նյութերի սահմանային թույլատրելի խտությունների նորմատիվները՝ համաձայն «Իրավական ակտերի մասին» </w:t>
            </w:r>
            <w:r w:rsidRPr="004B2F84">
              <w:rPr>
                <w:rFonts w:ascii="GHEA Grapalat" w:hAnsi="GHEA Grapalat" w:cs="Sylfaen"/>
                <w:lang w:val="hy-AM"/>
              </w:rPr>
              <w:t>ՀՀ</w:t>
            </w:r>
            <w:r w:rsidRPr="002050C1">
              <w:rPr>
                <w:rFonts w:ascii="GHEA Grapalat" w:hAnsi="GHEA Grapalat" w:cs="Sylfaen"/>
                <w:lang w:val="af-ZA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/>
              </w:rPr>
              <w:t>օրենքի</w:t>
            </w:r>
            <w:r w:rsidRPr="002050C1">
              <w:rPr>
                <w:rFonts w:ascii="GHEA Grapalat" w:hAnsi="GHEA Grapalat" w:cs="Sylfaen"/>
                <w:lang w:val="af-ZA"/>
              </w:rPr>
              <w:t xml:space="preserve"> 43-</w:t>
            </w:r>
            <w:r w:rsidRPr="004B2F84">
              <w:rPr>
                <w:rFonts w:ascii="GHEA Grapalat" w:hAnsi="GHEA Grapalat" w:cs="Sylfaen"/>
                <w:lang w:val="hy-AM"/>
              </w:rPr>
              <w:t>րդ</w:t>
            </w:r>
            <w:r w:rsidRPr="002050C1">
              <w:rPr>
                <w:rFonts w:ascii="GHEA Grapalat" w:hAnsi="GHEA Grapalat" w:cs="Sylfaen"/>
                <w:lang w:val="af-ZA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/>
              </w:rPr>
              <w:t>հոդվածի</w:t>
            </w:r>
            <w:r w:rsidRPr="002050C1">
              <w:rPr>
                <w:rFonts w:ascii="GHEA Grapalat" w:hAnsi="GHEA Grapalat" w:cs="Sylfaen"/>
                <w:lang w:val="af-ZA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/>
              </w:rPr>
              <w:t>պահանջների</w:t>
            </w:r>
            <w:r w:rsidRPr="002050C1">
              <w:rPr>
                <w:rFonts w:ascii="GHEA Grapalat" w:hAnsi="GHEA Grapalat" w:cs="Sylfaen"/>
                <w:lang w:val="af-ZA"/>
              </w:rPr>
              <w:t>:</w:t>
            </w:r>
          </w:p>
          <w:p w:rsidR="00C53DF5" w:rsidRPr="002050C1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6367A7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367A7">
              <w:rPr>
                <w:rFonts w:ascii="GHEA Grapalat" w:hAnsi="GHEA Grapalat" w:cs="Sylfaen"/>
                <w:lang w:val="af-ZA"/>
              </w:rPr>
              <w:t>3. Հայեցակարգի 8-րդ կետի 5-րդ ենթակետի կապակցությամբ հայտնում ենք, որ ՀՀ կառավարության 1999 թվականի դեկտեմբերի 31-ի թիվ 799 որոշումն ուժը կորցրած է ճանաչվել ՀՀ կառավարության 2004 թվականի նոյեմբերի 11-ի թիվ 1592-Ն որոշմամբ:</w:t>
            </w:r>
          </w:p>
          <w:p w:rsidR="00C53DF5" w:rsidRPr="00722AA5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22AA5">
              <w:rPr>
                <w:rFonts w:ascii="GHEA Grapalat" w:hAnsi="GHEA Grapalat" w:cs="Sylfaen"/>
                <w:lang w:val="af-ZA"/>
              </w:rPr>
              <w:t xml:space="preserve">Նույն ենթակետում «2007» </w:t>
            </w:r>
            <w:r w:rsidRPr="00722AA5">
              <w:rPr>
                <w:rFonts w:ascii="GHEA Grapalat" w:hAnsi="GHEA Grapalat" w:cs="Sylfaen"/>
              </w:rPr>
              <w:t>թվից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առաջ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անհրաժեշտ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է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լրացնել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«Հայաստանի Հանրապետության կառավարության» </w:t>
            </w:r>
            <w:r w:rsidRPr="00722AA5">
              <w:rPr>
                <w:rFonts w:ascii="GHEA Grapalat" w:hAnsi="GHEA Grapalat" w:cs="Sylfaen"/>
              </w:rPr>
              <w:t>բառերը՝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նկատի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 w:cs="Sylfaen"/>
              </w:rPr>
              <w:t>ունենալով</w:t>
            </w:r>
            <w:r w:rsidRPr="00722AA5">
              <w:rPr>
                <w:rFonts w:ascii="GHEA Grapalat" w:hAnsi="GHEA Grapalat" w:cs="Sylfaen"/>
                <w:lang w:val="af-ZA"/>
              </w:rPr>
              <w:t xml:space="preserve"> </w:t>
            </w:r>
            <w:r w:rsidRPr="00722AA5">
              <w:rPr>
                <w:rFonts w:ascii="GHEA Grapalat" w:hAnsi="GHEA Grapalat"/>
                <w:lang w:val="af-ZA"/>
              </w:rPr>
              <w:t>«Իրավական ակտերի մասին» ՀՀ օրենքի պահանջները:</w:t>
            </w: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722AA5" w:rsidRDefault="00C53DF5" w:rsidP="00DD70F4">
            <w:pPr>
              <w:tabs>
                <w:tab w:val="left" w:pos="5"/>
              </w:tabs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22AA5">
              <w:rPr>
                <w:rFonts w:ascii="GHEA Grapalat" w:hAnsi="GHEA Grapalat" w:cs="Sylfaen"/>
                <w:lang w:val="af-ZA"/>
              </w:rPr>
              <w:tab/>
              <w:t>4. Հայեցակարգի 10-րդ կետում և ամբողջ տեքստում «</w:t>
            </w:r>
            <w:r w:rsidRPr="00722AA5">
              <w:rPr>
                <w:rFonts w:ascii="GHEA Grapalat" w:hAnsi="GHEA Grapalat"/>
                <w:lang w:val="af-ZA"/>
              </w:rPr>
              <w:t>ձեռնարկություններ» բառն անհրաժեշտ է փոխարինել «կազմակերպություններ» բառով՝ նկատի ունենալով  ՀՀ քաղաքացիական օրենսգրքի պահանջները:</w:t>
            </w: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9C7936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9C7936">
              <w:rPr>
                <w:rFonts w:ascii="GHEA Grapalat" w:hAnsi="GHEA Grapalat"/>
                <w:lang w:val="af-ZA"/>
              </w:rPr>
              <w:t xml:space="preserve">5. Հայեցակարգի 14-րդ կետի համաձայն՝ </w:t>
            </w:r>
            <w:r w:rsidRPr="009C7936">
              <w:rPr>
                <w:rFonts w:ascii="GHEA Grapalat" w:hAnsi="GHEA Grapalat" w:cs="AK Courier"/>
                <w:lang w:val="hy-AM"/>
              </w:rPr>
              <w:t>հայեցակարգի նպատակն է իրավական հենքի ստեղծման միջոցով ապահովել մթնոլորտային օդի պահպանության արդյունավետ կառավարումը` ժամանակակից մոտեցումներին համապատասխան և կայուն զարգացման համատեքստում:</w:t>
            </w:r>
            <w:r w:rsidRPr="009C7936">
              <w:rPr>
                <w:rFonts w:ascii="GHEA Grapalat" w:hAnsi="GHEA Grapalat" w:cs="AK Courier"/>
                <w:lang w:val="af-ZA"/>
              </w:rPr>
              <w:t xml:space="preserve"> </w:t>
            </w:r>
            <w:r w:rsidRPr="004B2F84">
              <w:rPr>
                <w:rFonts w:ascii="GHEA Grapalat" w:hAnsi="GHEA Grapalat" w:cs="AK Courier"/>
                <w:lang w:val="hy-AM"/>
              </w:rPr>
              <w:t>Այդ</w:t>
            </w:r>
            <w:r w:rsidRPr="009C7936">
              <w:rPr>
                <w:rFonts w:ascii="GHEA Grapalat" w:hAnsi="GHEA Grapalat" w:cs="AK Courier"/>
                <w:lang w:val="af-ZA"/>
              </w:rPr>
              <w:t xml:space="preserve"> </w:t>
            </w:r>
            <w:r w:rsidRPr="004B2F84">
              <w:rPr>
                <w:rFonts w:ascii="GHEA Grapalat" w:hAnsi="GHEA Grapalat" w:cs="AK Courier"/>
                <w:lang w:val="hy-AM"/>
              </w:rPr>
              <w:t>առումով</w:t>
            </w:r>
            <w:r w:rsidRPr="009C7936">
              <w:rPr>
                <w:rFonts w:ascii="GHEA Grapalat" w:hAnsi="GHEA Grapalat" w:cs="AK Courier"/>
                <w:lang w:val="af-ZA"/>
              </w:rPr>
              <w:t xml:space="preserve"> </w:t>
            </w:r>
            <w:r w:rsidRPr="004B2F84">
              <w:rPr>
                <w:rFonts w:ascii="GHEA Grapalat" w:hAnsi="GHEA Grapalat" w:cs="AK Courier"/>
                <w:lang w:val="hy-AM"/>
              </w:rPr>
              <w:t>նախատեսվում</w:t>
            </w:r>
            <w:r w:rsidRPr="009C7936">
              <w:rPr>
                <w:rFonts w:ascii="GHEA Grapalat" w:hAnsi="GHEA Grapalat" w:cs="AK Courier"/>
                <w:lang w:val="af-ZA"/>
              </w:rPr>
              <w:t xml:space="preserve"> </w:t>
            </w:r>
            <w:r w:rsidRPr="004B2F84">
              <w:rPr>
                <w:rFonts w:ascii="GHEA Grapalat" w:hAnsi="GHEA Grapalat" w:cs="AK Courier"/>
                <w:lang w:val="hy-AM"/>
              </w:rPr>
              <w:t>է</w:t>
            </w:r>
            <w:r w:rsidRPr="009C7936">
              <w:rPr>
                <w:rFonts w:ascii="GHEA Grapalat" w:hAnsi="GHEA Grapalat" w:cs="AK Courier"/>
                <w:lang w:val="af-ZA"/>
              </w:rPr>
              <w:t xml:space="preserve"> </w:t>
            </w:r>
            <w:r w:rsidRPr="009C7936">
              <w:rPr>
                <w:rFonts w:ascii="GHEA Grapalat" w:hAnsi="GHEA Grapalat" w:cs="Sylfaen"/>
                <w:lang w:val="hy-AM" w:eastAsia="ru-RU"/>
              </w:rPr>
              <w:t>«Մթնոլորտային օդի պահպանության մասին»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ՀՀ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hy-AM" w:eastAsia="ru-RU"/>
              </w:rPr>
              <w:t xml:space="preserve">օրենքի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նախագծի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և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hy-AM" w:eastAsia="ru-RU"/>
              </w:rPr>
              <w:t xml:space="preserve">նոր ենթաօրենսդրական ակտերի մշակում, ինչպես նաև գործող իրավական ակտերում համապատասխան փոփոխությունների կատարում, </w:t>
            </w:r>
            <w:r w:rsidRPr="009C7936">
              <w:rPr>
                <w:rFonts w:ascii="GHEA Grapalat" w:hAnsi="GHEA Grapalat" w:cs="Sylfaen"/>
                <w:lang w:val="hy-AM" w:eastAsia="ru-RU"/>
              </w:rPr>
              <w:lastRenderedPageBreak/>
              <w:t>ն</w:t>
            </w:r>
            <w:r w:rsidRPr="009C7936">
              <w:rPr>
                <w:rFonts w:ascii="GHEA Grapalat" w:hAnsi="GHEA Grapalat" w:cs="Sylfaen"/>
                <w:lang w:val="af-ZA" w:eastAsia="ru-RU"/>
              </w:rPr>
              <w:t>որմատիվամեթոդական</w:t>
            </w:r>
            <w:r w:rsidRPr="009C7936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af-ZA" w:eastAsia="ru-RU"/>
              </w:rPr>
              <w:t>փաստաթղթերի</w:t>
            </w:r>
            <w:r w:rsidRPr="009C7936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af-ZA" w:eastAsia="ru-RU"/>
              </w:rPr>
              <w:t>մշակում</w:t>
            </w:r>
            <w:r w:rsidRPr="009C7936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af-ZA" w:eastAsia="ru-RU"/>
              </w:rPr>
              <w:t>և</w:t>
            </w:r>
            <w:r w:rsidRPr="009C7936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ներդրում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և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այլն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: </w:t>
            </w:r>
            <w:r w:rsidRPr="004B2F84">
              <w:rPr>
                <w:rFonts w:ascii="GHEA Grapalat" w:hAnsi="GHEA Grapalat" w:cs="Sylfaen"/>
                <w:lang w:val="hy-AM" w:eastAsia="ru-RU"/>
              </w:rPr>
              <w:t>Հետևապես</w:t>
            </w:r>
            <w:r w:rsidRPr="009C7936">
              <w:rPr>
                <w:rFonts w:ascii="GHEA Grapalat" w:hAnsi="GHEA Grapalat" w:cs="Sylfaen"/>
                <w:lang w:val="af-ZA" w:eastAsia="ru-RU"/>
              </w:rPr>
              <w:t xml:space="preserve">, </w:t>
            </w:r>
            <w:r w:rsidRPr="009C7936">
              <w:rPr>
                <w:rFonts w:ascii="GHEA Grapalat" w:hAnsi="GHEA Grapalat"/>
                <w:lang w:val="af-ZA"/>
              </w:rPr>
              <w:t xml:space="preserve">հայեցակարգում անհրաժեշտ է նախատեսել «Միջոցառումների իրականացման ծրագիր», որով կսահմանվեն հայեցակարգից բխող կոնկրետ միջոցառումները, ինչպես նաև այն իրավական ակտերի ցանկը, որոնք պետք է նոր ընդունվեն, այն գործող իրավական ակտերը, որոնցում պետք է կատարվեն համապատասխան փոփոխություններ և լրացումներ, դրանց իրականացման ժամկետները, պատասխանատու կատարողները և ֆինանսավորման աղբյուրները: Այդ առումով նախագծի վերնագրում «ՀԱՅԵՑԱԿԱՐԳԻՆ» բառից հետո անհրաժեշտ է լրացնել «ԵՎ ՀԱՅԵՑԱԿԱՐԳԻՑ ԲԽՈՂ ՄԻՋՈՑԱՌՈՒՄՆԵՐԻ ՑԱՆԿԻՆ» բառերը: </w:t>
            </w:r>
          </w:p>
          <w:p w:rsidR="00C53DF5" w:rsidRPr="009C7936" w:rsidRDefault="00C53DF5" w:rsidP="00DD70F4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9C7936">
              <w:rPr>
                <w:rFonts w:ascii="GHEA Grapalat" w:hAnsi="GHEA Grapalat"/>
              </w:rPr>
              <w:t>Այդ</w:t>
            </w:r>
            <w:r w:rsidRPr="009C7936">
              <w:rPr>
                <w:rFonts w:ascii="GHEA Grapalat" w:hAnsi="GHEA Grapalat"/>
                <w:lang w:val="af-ZA"/>
              </w:rPr>
              <w:t xml:space="preserve"> </w:t>
            </w:r>
            <w:r w:rsidRPr="009C7936">
              <w:rPr>
                <w:rFonts w:ascii="GHEA Grapalat" w:hAnsi="GHEA Grapalat"/>
              </w:rPr>
              <w:t>կապակցությամբ</w:t>
            </w:r>
            <w:r w:rsidRPr="009C7936">
              <w:rPr>
                <w:rFonts w:ascii="GHEA Grapalat" w:hAnsi="GHEA Grapalat"/>
                <w:lang w:val="af-ZA"/>
              </w:rPr>
              <w:t xml:space="preserve"> </w:t>
            </w:r>
            <w:r w:rsidRPr="009C7936">
              <w:rPr>
                <w:rFonts w:ascii="GHEA Grapalat" w:hAnsi="GHEA Grapalat" w:cs="Sylfaen"/>
                <w:bCs/>
                <w:iCs/>
                <w:lang w:val="af-ZA"/>
              </w:rPr>
              <w:t>նախագիծն անհրաժեշտ է համապատասխանեցնել ՀՀ կառավարության 2015 թվականի հունվարի 22-ի նիստի թիվ 2 արձանագրության 5-րդ կետով հավանության արժանացած «Հայեցակարգերի, ռազմավարությունների, ծրագրերի կազմման մեթոդական ուղեցույցին հավանություն տալու մասին» արձանագրային որոշման պահանջներին:</w:t>
            </w: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9D5541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D5541">
              <w:rPr>
                <w:rFonts w:ascii="GHEA Grapalat" w:hAnsi="GHEA Grapalat" w:cs="Sylfaen"/>
                <w:lang w:val="af-ZA"/>
              </w:rPr>
              <w:t>6.</w:t>
            </w:r>
            <w:r w:rsidRPr="009D5541">
              <w:rPr>
                <w:rFonts w:ascii="GHEA Grapalat" w:hAnsi="GHEA Grapalat" w:cs="Sylfaen"/>
                <w:bCs/>
                <w:lang w:val="af-ZA"/>
              </w:rPr>
              <w:t xml:space="preserve"> Անհրաժեշտ է ապահովել </w:t>
            </w:r>
            <w:r w:rsidRPr="009D5541">
              <w:rPr>
                <w:rFonts w:ascii="GHEA Grapalat" w:hAnsi="GHEA Grapalat"/>
                <w:lang w:val="af-ZA"/>
              </w:rPr>
              <w:t xml:space="preserve">հայեցակարգի </w:t>
            </w:r>
            <w:r w:rsidRPr="009D5541">
              <w:rPr>
                <w:rFonts w:ascii="GHEA Grapalat" w:hAnsi="GHEA Grapalat" w:cs="Sylfaen"/>
                <w:bCs/>
                <w:lang w:val="af-ZA"/>
              </w:rPr>
              <w:t>դրույթների համարակալումը:</w:t>
            </w:r>
          </w:p>
          <w:p w:rsidR="00C53DF5" w:rsidRPr="003E2CE7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2A0258" w:rsidRDefault="00C53DF5" w:rsidP="00DD70F4">
            <w:pPr>
              <w:numPr>
                <w:ilvl w:val="0"/>
                <w:numId w:val="25"/>
              </w:numPr>
              <w:spacing w:after="0" w:line="240" w:lineRule="auto"/>
              <w:ind w:left="176" w:hanging="284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Չի ընդունվել:</w:t>
            </w:r>
          </w:p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  <w:p w:rsidR="00C53DF5" w:rsidRPr="00A33BC6" w:rsidRDefault="00C53DF5" w:rsidP="00DD70F4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2050C1" w:rsidRDefault="00C53DF5" w:rsidP="00DD70F4">
            <w:pPr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</w:tc>
        <w:tc>
          <w:tcPr>
            <w:tcW w:w="3960" w:type="dxa"/>
            <w:shd w:val="clear" w:color="auto" w:fill="auto"/>
          </w:tcPr>
          <w:p w:rsidR="00C53DF5" w:rsidRDefault="00C53DF5" w:rsidP="00DD70F4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lastRenderedPageBreak/>
              <w:t>Կատարվել է համապատասխան</w:t>
            </w:r>
          </w:p>
          <w:p w:rsidR="00C53DF5" w:rsidRDefault="00C53DF5" w:rsidP="00DD70F4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>փոփոխությ</w:t>
            </w:r>
            <w:r w:rsidRPr="004B2F84">
              <w:rPr>
                <w:rFonts w:ascii="GHEA Grapalat" w:hAnsi="GHEA Grapalat"/>
                <w:lang w:val="hy-AM" w:eastAsia="ru-RU"/>
              </w:rPr>
              <w:t>ու</w:t>
            </w:r>
            <w:r>
              <w:rPr>
                <w:rFonts w:ascii="GHEA Grapalat" w:hAnsi="GHEA Grapalat"/>
                <w:lang w:val="hy-AM" w:eastAsia="ru-RU"/>
              </w:rPr>
              <w:t xml:space="preserve">ն: Նախագծի 5-րդ կետում  </w:t>
            </w:r>
            <w:r w:rsidRPr="003E2CE7">
              <w:rPr>
                <w:rFonts w:ascii="GHEA Grapalat" w:hAnsi="GHEA Grapalat" w:cs="Sylfaen"/>
                <w:lang w:val="af-ZA"/>
              </w:rPr>
              <w:t>«նոյեմբերի 1-ի»</w:t>
            </w:r>
            <w:r>
              <w:rPr>
                <w:rFonts w:ascii="GHEA Grapalat" w:hAnsi="GHEA Grapalat" w:cs="Sylfaen"/>
                <w:lang w:val="af-ZA"/>
              </w:rPr>
              <w:t xml:space="preserve"> բառեր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3E2CE7">
              <w:rPr>
                <w:rFonts w:ascii="GHEA Grapalat" w:hAnsi="GHEA Grapalat" w:cs="Sylfaen"/>
                <w:lang w:val="af-ZA"/>
              </w:rPr>
              <w:t xml:space="preserve"> փոխարին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3E2CE7">
              <w:rPr>
                <w:rFonts w:ascii="GHEA Grapalat" w:hAnsi="GHEA Grapalat" w:cs="Sylfaen"/>
                <w:lang w:val="af-ZA"/>
              </w:rPr>
              <w:t>ել է «հոկտեմբերի 11-ի» բառերով</w:t>
            </w:r>
            <w:r w:rsidRPr="006157A2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C53DF5" w:rsidRDefault="00C53DF5" w:rsidP="00DD70F4">
            <w:pPr>
              <w:spacing w:after="0" w:line="240" w:lineRule="auto"/>
              <w:ind w:left="33" w:firstLine="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33" w:firstLine="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Կատարվել է համապատասխան</w:t>
            </w:r>
          </w:p>
          <w:p w:rsidR="00C53DF5" w:rsidRPr="00011710" w:rsidRDefault="00C53DF5" w:rsidP="00DD70F4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փոփոխություն: Նախագծի 6-րդ կետի առաջին պարբերությունը լրացվել է </w:t>
            </w:r>
            <w:r w:rsidRPr="00011710">
              <w:rPr>
                <w:rFonts w:ascii="GHEA Grapalat" w:hAnsi="GHEA Grapalat"/>
                <w:lang w:val="hy-AM" w:eastAsia="ru-RU"/>
              </w:rPr>
              <w:t>«Մթնոլորտային օդն աղտոտող վնասակար նյութերի սահմանային թույլատրելի խտությունների</w:t>
            </w:r>
            <w:r w:rsidRPr="00011710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011710">
              <w:rPr>
                <w:rFonts w:ascii="GHEA Grapalat" w:hAnsi="GHEA Grapalat"/>
                <w:lang w:val="hy-AM" w:eastAsia="ru-RU"/>
              </w:rPr>
              <w:t xml:space="preserve">նորմատիվները սահմանվում </w:t>
            </w:r>
            <w:r>
              <w:rPr>
                <w:rFonts w:ascii="GHEA Grapalat" w:hAnsi="GHEA Grapalat"/>
                <w:lang w:val="hy-AM" w:eastAsia="ru-RU"/>
              </w:rPr>
              <w:t>են</w:t>
            </w:r>
            <w:r w:rsidRPr="00011710">
              <w:rPr>
                <w:rFonts w:ascii="GHEA Grapalat" w:hAnsi="GHEA Grapalat"/>
                <w:lang w:val="hy-AM" w:eastAsia="ru-RU"/>
              </w:rPr>
              <w:t xml:space="preserve"> Հայաստանի Հանրապետության կառավարության կողմից՝ Հայաստանի Հանրապետության կառավարության </w:t>
            </w:r>
            <w:r w:rsidRPr="00011710">
              <w:rPr>
                <w:rFonts w:ascii="GHEA Grapalat" w:hAnsi="GHEA Grapalat"/>
                <w:lang w:val="hy-AM" w:eastAsia="ru-RU"/>
              </w:rPr>
              <w:lastRenderedPageBreak/>
              <w:t>2006թվականի փետրվարի 2-ի N160-Ն որոշմամբ:» արտահայտությամբ</w:t>
            </w:r>
            <w:r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Default="00C53DF5" w:rsidP="00DD70F4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hy-AM" w:eastAsia="ru-RU"/>
              </w:rPr>
            </w:pPr>
            <w:r w:rsidRPr="00011710">
              <w:rPr>
                <w:rFonts w:ascii="GHEA Grapalat" w:hAnsi="GHEA Grapalat"/>
                <w:lang w:val="hy-AM" w:eastAsia="ru-RU"/>
              </w:rPr>
              <w:t xml:space="preserve"> </w:t>
            </w:r>
          </w:p>
          <w:p w:rsidR="00C53DF5" w:rsidRDefault="00C53DF5" w:rsidP="00DD70F4">
            <w:pPr>
              <w:numPr>
                <w:ilvl w:val="0"/>
                <w:numId w:val="33"/>
              </w:numPr>
              <w:spacing w:after="0" w:line="240" w:lineRule="auto"/>
              <w:ind w:left="317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Կատարվել է համապատասխան</w:t>
            </w: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փոփոխություն:</w:t>
            </w: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numPr>
                <w:ilvl w:val="0"/>
                <w:numId w:val="33"/>
              </w:numPr>
              <w:spacing w:after="0" w:line="240" w:lineRule="auto"/>
              <w:ind w:left="175" w:hanging="241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 Կատարվել է համապատասխան</w:t>
            </w:r>
          </w:p>
          <w:p w:rsidR="00C53DF5" w:rsidRDefault="00C53DF5" w:rsidP="00DD70F4">
            <w:pPr>
              <w:spacing w:after="0" w:line="240" w:lineRule="auto"/>
              <w:ind w:left="-66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փոփոխություն:</w:t>
            </w:r>
          </w:p>
          <w:p w:rsidR="00C53DF5" w:rsidRDefault="00C53DF5" w:rsidP="00DD70F4">
            <w:pPr>
              <w:spacing w:after="0" w:line="240" w:lineRule="auto"/>
              <w:ind w:left="-66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66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E7B08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4B2F84">
              <w:rPr>
                <w:rFonts w:ascii="GHEA Grapalat" w:hAnsi="GHEA Grapalat"/>
                <w:lang w:val="hy-AM" w:eastAsia="ru-RU"/>
              </w:rPr>
              <w:t>5.</w:t>
            </w:r>
            <w:r w:rsidRPr="008E7B08">
              <w:rPr>
                <w:rFonts w:ascii="GHEA Grapalat" w:hAnsi="GHEA Grapalat" w:cs="Sylfaen"/>
                <w:bCs/>
                <w:iCs/>
                <w:lang w:val="af-ZA"/>
              </w:rPr>
              <w:t xml:space="preserve">ՀՀ կառավարության 2015 թվականի հունվարի 22-ի նիստի թիվ 2 արձանագրության 5-րդ կետով հավանության արժանացած «Հայեցակարգերի, ռազմավարությունների, ծրագրերի կազմման մեթոդական ուղեցույցին հավանություն տալու մասին» արձանագրային որոշման II </w:t>
            </w:r>
            <w:r w:rsidRPr="008E7B08">
              <w:rPr>
                <w:rFonts w:ascii="GHEA Grapalat" w:hAnsi="GHEA Grapalat" w:cs="Sylfaen"/>
                <w:bCs/>
                <w:iCs/>
                <w:lang w:val="hy-AM"/>
              </w:rPr>
              <w:t xml:space="preserve">գլխի 7-րդ կետի համաձայն Հայեցակարգի ընդունումից հետո միայն կմշակվի </w:t>
            </w:r>
            <w:r w:rsidRPr="008E7B08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8E7B08">
              <w:rPr>
                <w:rFonts w:ascii="GHEA Grapalat" w:hAnsi="GHEA Grapalat"/>
                <w:lang w:val="hy-AM" w:eastAsia="ru-RU"/>
              </w:rPr>
              <w:lastRenderedPageBreak/>
              <w:t xml:space="preserve">նոր խմբագրությամբ «Մթնոլորտային օդի պահպանության մասին» ՀՀ օրենքը, այնուհետև դրա կիրարկումն ապահովող անհրաժեշտ միջոցառումների ծրագիրը: </w:t>
            </w: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-43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ind w:left="76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eastAsia="ru-RU"/>
              </w:rPr>
              <w:t>6.</w:t>
            </w:r>
            <w:r>
              <w:rPr>
                <w:rFonts w:ascii="GHEA Grapalat" w:hAnsi="GHEA Grapalat"/>
                <w:lang w:val="hy-AM" w:eastAsia="ru-RU"/>
              </w:rPr>
              <w:t xml:space="preserve">Կատարվել է համապատասխան </w:t>
            </w:r>
          </w:p>
          <w:p w:rsidR="00C53DF5" w:rsidRPr="00973075" w:rsidRDefault="00C53DF5" w:rsidP="00DD70F4">
            <w:pPr>
              <w:spacing w:after="0" w:line="240" w:lineRule="auto"/>
              <w:ind w:left="76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փոփոխություն:</w:t>
            </w: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lastRenderedPageBreak/>
              <w:t>2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էկոնոմիկայի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07.07.2016թ.,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01/08.1.2/5459-16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lastRenderedPageBreak/>
              <w:t>Բաժին I-ի Ներածության հատվածի մասով.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lastRenderedPageBreak/>
              <w:t xml:space="preserve"> Կետ 4-ում նշվում է Օրենքում փոփոխությունների և լրացումների կարևորությունը մթնոլորտային օդի վիճակի իրական բարելավման տեսանկյունից, սակայն Հայեցակարգը չի անդրադառնում խնդրո առակայի ներկայիս վիճակին, դրա վրա ազդեցությունների հիմնական աղբյուրներին, աստիճանին ու բնույթին, այդ թվում նաև` համապատասխան միջազգային համաձայնագրերով և/կամ կոնվենցիաներով ստանձնած կամ նախատեսվող պարտավորությունների տեսակետից: Այս հարցերի շուրջ համառոտ վերլուծական հատվածը, ի լրումն Բաժին II-I Նախապատմության իրավական վերլուծության, կարծում ենք, թույլ կտա առավել ամբողջականացնել ներկայացվող խնդիրների շարքը և հստակեցնել Օրենքի նախագծում նախատեսվող կարգավորման դաշտի շեշտադրումներն ու թիրախավորումը և, ըստ այդմ, նույնականացնել զարգացման ու հնարավորությունների ներկա փուլին համարժեք փոփոխություններն ու լրացումները: Օրինակ` աղտոտվածության մակարդակների սահմանման, արտանետումների նորմավորման, շարժական աղբյուրներից արտանետումների սահմանափակման քաղաքականությունը պահանջում է էմպիրիկ հիմնավորվածություն:</w:t>
            </w:r>
          </w:p>
          <w:p w:rsidR="00C53DF5" w:rsidRPr="008C7F2D" w:rsidRDefault="00C53DF5" w:rsidP="00DD70F4">
            <w:pPr>
              <w:spacing w:before="120" w:after="12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t>2. Բաժին III-ի Խնդիրներ հատվածի մասով.</w:t>
            </w:r>
          </w:p>
          <w:p w:rsidR="00C53DF5" w:rsidRPr="008C7F2D" w:rsidRDefault="00C53DF5" w:rsidP="00DD70F4">
            <w:pPr>
              <w:spacing w:before="120" w:after="12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t xml:space="preserve"> Կետ 11-ում նշվում է ներմուծվող մեքենաների նկատմամբ ներկայացվող պահանջները ԵՄ ու ԵԱՏՄ երկրներում գործող պահանջների հետ  </w:t>
            </w:r>
            <w:r w:rsidRPr="008C7F2D">
              <w:rPr>
                <w:rFonts w:ascii="GHEA Grapalat" w:hAnsi="GHEA Grapalat" w:cs="Sylfaen"/>
                <w:lang w:val="hy-AM" w:eastAsia="ru-RU"/>
              </w:rPr>
              <w:lastRenderedPageBreak/>
              <w:t>ներդաշնակեցման մասին, միաժամանակ, Տեղեկանք-հիմնավորման 4-րդ կետով Ակնկալվող արդյունքները հատվածում նշվում է Օրենքի կարևորությունը ԵՄ-ում գործող հասկացություններին, չափանիշներին և ԵՄ օրենսդրությանը մոտարկման/ ներդաշնակեցման ուղին դյուրացնելու նպատակը: Նշված դրույթների հետ կապված անհրաժեշտ է ճշգրիտ նախատեսել կողմնորոշիչ շրջանակը և մոտարկման թիրախային դաշտը, նպատակահարմարության դեպքում դրսևորելով տարբերակված և փուլային մոտեցում ըստ առանձին շարժական աղբյուրների` հաշվի առնելով մի կողմից` ԵՄ և ԵԱՏՄ չափորոշիչների միջև հնարավոր անհամադրելիության հանգամանքը, մյուս կողմից` ՀՀ ներմուծման աշխարհագրական կառուցվածքը և ներքին հնարավորությունները:</w:t>
            </w: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</w:p>
          <w:p w:rsidR="00C53DF5" w:rsidRPr="008C7F2D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t xml:space="preserve">3.Կետ 12-ում որպես խնդիր առանձնացվում է 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>գործնականում կիրառման համապատասխան մեխանիզմներ չունեցող`</w:t>
            </w:r>
            <w:r w:rsidRPr="008C7F2D">
              <w:rPr>
                <w:rFonts w:ascii="GHEA Grapalat" w:hAnsi="GHEA Grapalat" w:cs="Sylfaen"/>
                <w:lang w:val="hy-AM" w:eastAsia="ru-RU"/>
              </w:rPr>
              <w:t xml:space="preserve"> «Մթնոլորտային օդի պահպանության մասին» ՀՀ օրենքի որոշ դրույթների հարցը, որը հետագայում բաց է մնում: Անհրաժեշտություն կա մանրամասնելու 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>այդ դրույթները և բացակայող իրավակիրառ մեխանիզմները, որոնք կարևոր են խմբագրված օրենքի և ենթաօրենսդրական կարգավորումների դաշտը սահմանելու տեսակետից:</w:t>
            </w:r>
          </w:p>
          <w:p w:rsidR="00C53DF5" w:rsidRPr="008C7F2D" w:rsidRDefault="00C53DF5" w:rsidP="00DD70F4">
            <w:pPr>
              <w:spacing w:before="120" w:after="0" w:line="24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t>4.Բաժին V-ի Ամփոփ եզրակացության մասով.</w:t>
            </w:r>
          </w:p>
          <w:p w:rsidR="00C53DF5" w:rsidRPr="008C7F2D" w:rsidRDefault="00C53DF5" w:rsidP="00DD70F4">
            <w:pPr>
              <w:numPr>
                <w:ilvl w:val="0"/>
                <w:numId w:val="22"/>
              </w:numPr>
              <w:spacing w:before="120" w:after="0" w:line="240" w:lineRule="auto"/>
              <w:ind w:left="0" w:firstLine="567"/>
              <w:jc w:val="both"/>
              <w:rPr>
                <w:rFonts w:ascii="GHEA Grapalat" w:hAnsi="GHEA Grapalat" w:cs="AK Courier"/>
                <w:lang w:val="hy-AM" w:eastAsia="ru-RU"/>
              </w:rPr>
            </w:pPr>
            <w:r w:rsidRPr="008C7F2D">
              <w:rPr>
                <w:rFonts w:ascii="GHEA Grapalat" w:hAnsi="GHEA Grapalat" w:cs="AK Courier"/>
                <w:lang w:val="hy-AM" w:eastAsia="ru-RU"/>
              </w:rPr>
              <w:t xml:space="preserve"> Առաջարկվում է Կետ 16-ը լրացնել </w:t>
            </w:r>
            <w:r w:rsidRPr="008C7F2D">
              <w:rPr>
                <w:rFonts w:ascii="GHEA Grapalat" w:hAnsi="GHEA Grapalat" w:cs="Sylfaen"/>
                <w:lang w:val="hy-AM" w:eastAsia="ru-RU"/>
              </w:rPr>
              <w:t>«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>6) «լավագույն հասանելի տեխնոլոգիաների» ներդրումը խթանող մեխանիզմների զարգացում և ընդլայնում, ճկուն գործիքակազմերի մշակում ու ներդրում</w:t>
            </w:r>
            <w:r w:rsidRPr="008C7F2D">
              <w:rPr>
                <w:rFonts w:ascii="GHEA Grapalat" w:hAnsi="GHEA Grapalat" w:cs="Sylfaen"/>
                <w:lang w:val="hy-AM" w:eastAsia="ru-RU"/>
              </w:rPr>
              <w:t>» ենթակետով: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 xml:space="preserve"> </w:t>
            </w:r>
          </w:p>
          <w:p w:rsidR="00C53DF5" w:rsidRPr="008C7F2D" w:rsidRDefault="00C53DF5" w:rsidP="00C53DF5">
            <w:pPr>
              <w:spacing w:before="120"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 w:cs="AK Courier"/>
                <w:lang w:val="hy-AM" w:eastAsia="ru-RU"/>
              </w:rPr>
              <w:t xml:space="preserve">5. </w:t>
            </w:r>
            <w:r w:rsidRPr="008C7F2D">
              <w:rPr>
                <w:rFonts w:ascii="GHEA Grapalat" w:hAnsi="GHEA Grapalat" w:cs="Sylfaen"/>
                <w:lang w:val="hy-AM" w:eastAsia="ru-RU"/>
              </w:rPr>
              <w:t xml:space="preserve">Հայեցակարգի մի քանի հատվածներում (Կետ 5, Կետ 13-ի վերջին պարբերություն, 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>Կետ 14-ի 2-րդ ենթակետ) մեջբերված միջազգային պարտավորությունների կատարման խնդրի կարևորությունն անհրաժեշտ է նաև ամրագրել համարժեք պարտավորությունների նկարագրությամբ, ինչի արդյունքում լիարժեք պատկեր կձևավորվի երկրում հարցի առումով տիրող իրավիճակի մասին: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BD704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2. 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3.Ընդունվել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4. 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 </w:t>
            </w:r>
          </w:p>
          <w:p w:rsidR="00C53DF5" w:rsidRPr="00A331CB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5. 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numPr>
                <w:ilvl w:val="0"/>
                <w:numId w:val="17"/>
              </w:numPr>
              <w:spacing w:after="0" w:line="240" w:lineRule="auto"/>
              <w:ind w:left="33" w:firstLine="327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 xml:space="preserve">Նախագծի  «III. Խնդիրները» գլխում ավելացվել է նոր կետ, </w:t>
            </w: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նվիրված  միջազգային պայմանագրերով սահմանվող պարտավորությունների վերաբերյալ վերլուծությանը</w:t>
            </w:r>
            <w:r w:rsidRPr="00A331CB"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highlight w:val="yellow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2. Կետը խմբագրվել է հետևյալ շարադրությամբ. «11. Շարժական աղբյուրների արտանետումների սահմանափակումները անմիջականորեն կապված են </w:t>
            </w: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 xml:space="preserve">ավտոտրանսպորտային միջոցների մաշվածությունից և օգտահործվող վառելանյութից: </w:t>
            </w:r>
            <w:r w:rsidRPr="008C7F2D">
              <w:rPr>
                <w:rFonts w:ascii="GHEA Grapalat" w:eastAsia="Calibri" w:hAnsi="GHEA Grapalat" w:cs="Sylfaen"/>
                <w:lang w:val="hy-AM"/>
              </w:rPr>
              <w:t xml:space="preserve">Հայաստանի 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Հանրապետության </w:t>
            </w:r>
            <w:r w:rsidRPr="008C7F2D">
              <w:rPr>
                <w:rFonts w:ascii="GHEA Grapalat" w:eastAsia="Calibri" w:hAnsi="GHEA Grapalat" w:cs="Sylfaen"/>
                <w:lang w:val="hy-AM"/>
              </w:rPr>
              <w:t xml:space="preserve">նորմատիվ ակտերում արդեն ներդրվել են բենզինում կապարի և ավտոտրանսպորտի վառելիքում ծծումբի պարունակությունը սահմանափակող պահանջներ: Սակայն, հաշվի առնելով տրանսպորտի ոլորտի արտանետումների բաժինը ընդհանուր արտանետումների մակարդակում, </w:t>
            </w:r>
            <w:r w:rsidRPr="008C7F2D">
              <w:rPr>
                <w:rFonts w:ascii="GHEA Grapalat" w:hAnsi="GHEA Grapalat"/>
                <w:lang w:val="hy-AM" w:eastAsia="ru-RU"/>
              </w:rPr>
              <w:t>անհրաժեշտ է հետևողականորեն խստացնել ներմուծվող մեքենաների նկատմամբ ներկայացվող պահանջները՝ ներդաշնակեցնելով դրանք ԵՄ ու ԵԱՏՄ երկրներում գործող պահանջների հետ: Ս</w:t>
            </w:r>
            <w:r w:rsidRPr="008C7F2D">
              <w:rPr>
                <w:rFonts w:ascii="GHEA Grapalat" w:eastAsia="Calibri" w:hAnsi="GHEA Grapalat" w:cs="Sylfaen"/>
                <w:lang w:val="hy-AM"/>
              </w:rPr>
              <w:t xml:space="preserve">ահմանափակող միջոցառումները անհրաժեշտ է կիրառել հնարավորինս շուտ, միաժամանակ հաշվի առնելով նման միջոցառումների իրականացման արդյունքում հասարակության վրա առաջացող զգալի բեռը, երկրին հատուկ որոշ հանգամանքներ, մասնավորապես ավտոպարկի </w:t>
            </w:r>
            <w:r w:rsidRPr="008C7F2D">
              <w:rPr>
                <w:rFonts w:ascii="GHEA Grapalat" w:eastAsia="Calibri" w:hAnsi="GHEA Grapalat" w:cs="Sylfaen"/>
                <w:lang w:val="hy-AM"/>
              </w:rPr>
              <w:lastRenderedPageBreak/>
              <w:t>տարիքը: Մշակվող իրավական ակտերը պետք է նախատեսեն անհրաժեշտ անցումային  ժամանակաշրջան:</w:t>
            </w:r>
            <w:r>
              <w:rPr>
                <w:rFonts w:ascii="GHEA Grapalat" w:eastAsia="Calibri" w:hAnsi="GHEA Grapalat" w:cs="Sylfaen"/>
                <w:lang w:val="hy-AM"/>
              </w:rPr>
              <w:t>»</w:t>
            </w:r>
            <w:r w:rsidRPr="008C7F2D">
              <w:rPr>
                <w:rFonts w:ascii="GHEA Grapalat" w:eastAsia="Calibri" w:hAnsi="GHEA Grapalat" w:cs="Sylfaen"/>
                <w:lang w:val="hy-AM"/>
              </w:rPr>
              <w:t xml:space="preserve"> 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highlight w:val="yellow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3.Կետը հանվել է</w:t>
            </w:r>
            <w:r w:rsidRPr="004B2F84"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4.Կետը լրացվել է </w:t>
            </w:r>
            <w:r w:rsidRPr="008C7F2D">
              <w:rPr>
                <w:rFonts w:ascii="GHEA Grapalat" w:hAnsi="GHEA Grapalat" w:cs="Sylfaen"/>
                <w:lang w:val="hy-AM" w:eastAsia="ru-RU"/>
              </w:rPr>
              <w:t>«</w:t>
            </w:r>
            <w:r w:rsidRPr="008C7F2D">
              <w:rPr>
                <w:rFonts w:ascii="GHEA Grapalat" w:hAnsi="GHEA Grapalat" w:cs="AK Courier"/>
                <w:lang w:val="hy-AM" w:eastAsia="ru-RU"/>
              </w:rPr>
              <w:t>6) «լավագույն հասանելի տեխնոլոգիաների» ներդրումը խթանող մեխանիզմների զարգացում և ընդլայնում, ճկուն գործիքակազմերի մշակում ու ներդրում</w:t>
            </w:r>
            <w:r w:rsidRPr="008C7F2D">
              <w:rPr>
                <w:rFonts w:ascii="GHEA Grapalat" w:hAnsi="GHEA Grapalat" w:cs="Sylfaen"/>
                <w:lang w:val="hy-AM" w:eastAsia="ru-RU"/>
              </w:rPr>
              <w:t>» ենթակետով:</w:t>
            </w:r>
          </w:p>
          <w:p w:rsidR="00C53DF5" w:rsidRPr="00BD7045" w:rsidRDefault="00C53DF5" w:rsidP="00DD70F4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8C7F2D">
              <w:rPr>
                <w:rFonts w:ascii="GHEA Grapalat" w:hAnsi="GHEA Grapalat" w:cs="Sylfaen"/>
                <w:lang w:val="hy-AM" w:eastAsia="ru-RU"/>
              </w:rPr>
              <w:t>5. Նախագիծը լրացվել է միջազգային պարտավորությունների և դրանց կատարման հե</w:t>
            </w:r>
            <w:r>
              <w:rPr>
                <w:rFonts w:ascii="GHEA Grapalat" w:hAnsi="GHEA Grapalat" w:cs="Sylfaen"/>
                <w:lang w:val="hy-AM" w:eastAsia="ru-RU"/>
              </w:rPr>
              <w:t>տ կապված խնդիրների  նկարագրմամբ: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lastRenderedPageBreak/>
              <w:t>3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գյուղատնտեսության նախարարություն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04.07.2016թ.,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ՍԿ/ՀԾ-2/5469-16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5891" w:type="dxa"/>
            <w:shd w:val="clear" w:color="auto" w:fill="auto"/>
          </w:tcPr>
          <w:p w:rsidR="00C53DF5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1.Խմբագրել Նախագծի հավելվածի 5-րդ կետը՝ հաշվի առնելով «Իրավական ակտերի մասին» ՀՀ օրենքի 39-րդ հոդվածի 2-րդ մասը</w:t>
            </w: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2. Հավելվածի 5-րդ կետի 3-րդ ենթակետում «խտությունների» բառից հետո լրացնել «(կոնցենտրացիաների-ՍԹԿ)» բառերը՝ հաշվի առնելով հիշատակվող որոշման վերնագիրը</w:t>
            </w: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3.Հավելվածի 5-րդ կետի 5-րդ ենթակետը խմբագրել՝ համապատասխանեցնելով հիշատակվող որոշման </w:t>
            </w:r>
          </w:p>
          <w:p w:rsidR="00C53DF5" w:rsidRPr="00BD7045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0" w:hanging="72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վերնագրին: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C53DF5" w:rsidRPr="00A331CB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 2.Ընդունվել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3. Ընդունվել է:</w:t>
            </w: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1. Կետը խմբագրվել է «Իրավական ակտերի մասին» ՀՀ օրենքի 39-րդ հոդվածի 2-րդ մասին համապատասխան:</w:t>
            </w: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«(կոնցենտրացիաների-ՍԹԿ)» բառերը ավելացվել են</w:t>
            </w:r>
            <w:r w:rsidRPr="004B2F84"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Կետը համապատասխանեցվել է որոշման վերնագրին:</w:t>
            </w:r>
          </w:p>
        </w:tc>
      </w:tr>
      <w:tr w:rsidR="00C53DF5" w:rsidRPr="008C7F2D" w:rsidTr="00C53DF5">
        <w:trPr>
          <w:trHeight w:val="1055"/>
        </w:trPr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4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առողջապահության նախարարություն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12.07.2016թ.,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ԱՄ/7638-16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>Մթնոլորտային օդի պահպանության մասին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Հայաստանի Հանրապետության օրենքի նախագծի հայեցակարգի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նախագծի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1-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կետի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1-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ենթակետը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անհասկանալի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`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քանի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շարադրվածից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կարելի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եզրակացնել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որակի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չափանիշների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սահմանումը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նպաստում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մարդու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առողջության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շրջակա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միջավայրի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վրա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վնասակար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ազդեցությունից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խուսափելուն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կանխելուն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նվազեցնելուն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2.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Նույն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կետի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3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րդ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ենթակետում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նշվում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որակը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գնահատելիս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պետք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հաշվի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առնել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ներգործությանը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ենթարկվող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բնակչության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թիվը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սակայն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բնակչության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թվից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որակը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չի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փոխվում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: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3.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Նախագծի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2-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րդ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կետում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առաջարկվում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կառավարման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համակարգում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որպես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բաղադրիչ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մոնիթորինգ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բառերից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հետո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ընդգրկել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նաև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իրազեկում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բաղադրիչները: 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4. Նախագծի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4-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րդ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կետում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առաջարկվում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խմբագրությամբ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օրենքի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նախնական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կառուցվածք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ավելացնել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`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նպատակն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խնդիրները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»,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իրազեկումը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»,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սանիտարական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գոտիների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սահմանումը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»,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կլիմայի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փոփոխության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օզոնային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շերտի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», 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մերձսահմանային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բաժիններ</w:t>
            </w:r>
            <w:r w:rsidRPr="004B2F84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5.Նախագծի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5-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րդ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կետում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`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Իրավական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դաշտի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վիճակի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վերլուծություն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»-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առաջարկվում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ավելացնել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ենթակետ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հետևյալ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բովանդակությամբ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. «6.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ՀՀ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կառավարության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16.10.08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թ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.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գերնորմատիվային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կլիմայի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փոփոխության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օզոնային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շերտի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վիճակի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կապված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վտանգավոր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հիդրոօդերևութաբանական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երևույթների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կանխատեսման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ազդարարման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արձագանքման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կարգը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հաստատելու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մասին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» N 1186-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որոշում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»: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6.Նախագծի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երրորդ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գլխում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որպես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ոլորտում առկա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խնդիր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առաջարկվում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նշել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`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մոնիտորինգի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համակարգի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թերությունները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այդ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թվում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`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հետազոտվող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ցուցանիշներում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կախված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մասնիկներ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2.5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10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մոնիտորինգի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բացակայությունը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անհամապատասխանությունը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միջազգային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մոտեցումներին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: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Զարգացած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երկրներում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աստիճանը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 հիմնվելով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հիմնական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աղտոտիչների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(NO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SO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2.5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10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CO)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մակարդակներից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որպես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բնակչությանը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անհրաժեշտ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տեղեկատվություն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պարբերաբար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տեղադրվում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համապատասխան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կայքում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ինչը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կանոնակարգված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չէ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ՀՀ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:  </w:t>
            </w: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7.առաջարկվում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ներկայացնել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սանիտարական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գոտիների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վերաբերյալ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միջազգային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մոտեցումները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դրա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համեմատությունը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ՀՀ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highlight w:val="yellow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highlight w:val="yellow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C53DF5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8. </w:t>
            </w:r>
            <w:r w:rsidRPr="008C7F2D">
              <w:rPr>
                <w:rFonts w:ascii="GHEA Grapalat" w:hAnsi="GHEA Grapalat"/>
                <w:lang w:val="hy-AM" w:eastAsia="ru-RU"/>
              </w:rPr>
              <w:t xml:space="preserve">Նախագծում նշել, որ 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t xml:space="preserve">«Մթնոլորտային օդի պահպանության մասին» Հայաստանի 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lastRenderedPageBreak/>
              <w:t xml:space="preserve">Հանրապետության օրենքում </w:t>
            </w:r>
            <w:r w:rsidRPr="008C7F2D">
              <w:rPr>
                <w:rFonts w:ascii="GHEA Grapalat" w:hAnsi="GHEA Grapalat"/>
                <w:lang w:val="hy-AM" w:eastAsia="ru-RU"/>
              </w:rPr>
              <w:t>ֆիզիկական գործոններին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t xml:space="preserve"> վերաբերվող դրույթները անհրաժեշտ է հանել, քանի որ </w:t>
            </w:r>
            <w:r w:rsidRPr="008C7F2D">
              <w:rPr>
                <w:rFonts w:ascii="GHEA Grapalat" w:hAnsi="GHEA Grapalat"/>
                <w:lang w:val="hy-AM" w:eastAsia="ru-RU"/>
              </w:rPr>
              <w:t>աղմուկի և թ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t>վարկված</w:t>
            </w:r>
            <w:r w:rsidRPr="008C7F2D">
              <w:rPr>
                <w:rFonts w:ascii="GHEA Grapalat" w:hAnsi="GHEA Grapalat"/>
                <w:lang w:val="hy-AM" w:eastAsia="ru-RU"/>
              </w:rPr>
              <w:t xml:space="preserve"> այլ ֆիզիկական գործոնների ազդեցության հետ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t xml:space="preserve"> կապված մթնոլորտային օդի որակը (կազմը, բաղադրությունը)  փոփոխության չի ենթարկվում, այսինքն՝ դրանք օդի վրա ներգործություն չունեն:</w:t>
            </w:r>
            <w:r w:rsidRPr="008C7F2D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 w:cs="Sylfaen"/>
                <w:bCs/>
                <w:lang w:val="hy-AM" w:eastAsia="ru-RU"/>
              </w:rPr>
              <w:t>Վերջիններս  կարող են ազդեցություն ունենալ միայն մարդու առողջության վրա, որը յուրաքանչյուր դեպքում հանդիսանում է առանձին դիտարկման, այլ ոչ թե պարբերաբար իրականացվող դիտարկումների առարկա, ինչը իրականացվում է «ՀՀ բնակչության սանիտարահամաճարակային անվտանգության մասին» ՀՀ օրենքով  կանոնակարգման շրջանակներում: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  <w:r w:rsidRPr="008C7F2D">
              <w:rPr>
                <w:rFonts w:ascii="GHEA Grapalat" w:hAnsi="GHEA Grapalat"/>
                <w:lang w:val="pt-BR" w:eastAsia="ru-RU"/>
              </w:rPr>
              <w:lastRenderedPageBreak/>
              <w:t>1</w:t>
            </w:r>
            <w:r w:rsidRPr="008C7F2D">
              <w:rPr>
                <w:rFonts w:ascii="GHEA Grapalat" w:hAnsi="GHEA Grapalat"/>
                <w:lang w:val="hy-AM" w:eastAsia="ru-RU"/>
              </w:rPr>
              <w:t>.Ընդունվել է: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2.Ընդունվել է: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3.Ընդունվել է: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4.Ընդունվել է, տես բացատրությունը</w:t>
            </w:r>
            <w:r w:rsidRPr="004B2F84"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BD704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5.Ընդունվել է</w:t>
            </w:r>
            <w:r w:rsidRPr="004B2F84">
              <w:rPr>
                <w:rFonts w:ascii="GHEA Grapalat" w:hAnsi="GHEA Grapalat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4B2F84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6.Ընդունվել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34" w:hanging="318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7.Ընդունվել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24"/>
              </w:numPr>
              <w:spacing w:after="0" w:line="240" w:lineRule="auto"/>
              <w:ind w:left="34" w:hanging="318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8.Ընդունվել է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1. Կետը շարադրվել է հետևյալ խմբագրությամբ՝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որակի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չափանիշները պետք է սահմանվեն այնպես, որ դրանցից բխող սահմանափակումները նպաստեն մարդու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առողջության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շրջակա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միջավայրի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վրա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վնասակար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ազդեցությունից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խուսափելուն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կանխելուն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նվազեցնելուն</w:t>
            </w:r>
            <w:r w:rsidRPr="008C7F2D">
              <w:rPr>
                <w:rFonts w:ascii="GHEA Grapalat" w:hAnsi="GHEA Grapalat"/>
                <w:lang w:val="hy-AM" w:eastAsia="ru-RU"/>
              </w:rPr>
              <w:t>»: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17"/>
              </w:numPr>
              <w:spacing w:after="0" w:line="240" w:lineRule="auto"/>
              <w:ind w:left="33" w:firstLine="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Կետը շարադրվել է հետևյալ խմբագրությամբ՝ «մթնոլորտային օդի որակը գնահատելիս՝ որակի բարելավման ուղղությամբ համապատասխան միջոցառումների </w:t>
            </w:r>
            <w:r w:rsidRPr="008C7F2D">
              <w:rPr>
                <w:rFonts w:ascii="GHEA Grapalat" w:hAnsi="GHEA Grapalat"/>
                <w:lang w:val="hy-AM" w:eastAsia="ru-RU"/>
              </w:rPr>
              <w:lastRenderedPageBreak/>
              <w:t>իրականացման առաջնահերթությունը որոշելու համար, պետք է հաշվի առնել նաև օդի աղտոտման ներգործությանը ենթարկվող բնակչության թիվի և էկոհամակարգերը»: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17"/>
              </w:numPr>
              <w:spacing w:after="0" w:line="240" w:lineRule="auto"/>
              <w:ind w:left="33" w:firstLine="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մոնիթորինգ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բառերից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հետո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ավելացվել են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իրազեկում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»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բառերը</w:t>
            </w:r>
            <w:r w:rsidRPr="004B2F84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numPr>
                <w:ilvl w:val="0"/>
                <w:numId w:val="17"/>
              </w:numPr>
              <w:spacing w:after="0" w:line="240" w:lineRule="auto"/>
              <w:ind w:left="33" w:firstLine="0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-«նախնական կառուցվածքը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»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 բառերից հետո կետը խմբագրվել է հետևյալ կերպ .«ընդհանուր դրույթներ» բառերից հետո ավելացվել է՝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նպատակն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խնդիրները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բառերը, «կազմակերպումը» բառից հետո ավելացվել է «մթնոլորտային օդի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գնահատումը» բառերը: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կլիմայի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փոփոխության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օզոնային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շերտի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», 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մերձսահմանային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հարցերը ընդգրկված կլինեն «մթնոլորտային օդի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lastRenderedPageBreak/>
              <w:t xml:space="preserve">պահպանության բնագավառում պետության միջազգային համագործակցության» բաժնում, «իրազեկումը»՝ «մթնոլորտային օդի պահպանության բնագավառում քաղաքացիների, իրավաբանական անձանց և հասարակական կազմակերպությունների իրավունքներն ու պարտավորությունները» բաժնում,  իսկ 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սանիտարական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պահպանման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գոտիների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սահմանումը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pt-BR" w:eastAsia="ru-RU"/>
              </w:rPr>
              <w:t>»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՝ «մթնոլորտային օդի պահպանության նկատմամբ հսկողությունը և վերահսկողությունը» բաժնում: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ind w:left="33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5.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Ավելացվել է նոր ենթակետ՝ «6.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Հայաստանի Հանրապետության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կառավարության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2008 թվականի հոկտեմբերի 16-ի «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գերնորմատիվային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կլիմայի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փոփոխության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օզոնային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շերտի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վիճակի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կապված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վտանգավոր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հիդրոօդերևութաբանական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երևույթների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կանխատեսման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ազդարարման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և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արձագանքման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lastRenderedPageBreak/>
              <w:t>կարգը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հաստատելու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մասին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» N 1186-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որոշում</w:t>
            </w:r>
            <w:r w:rsidRPr="004B2F84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: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</w:p>
          <w:p w:rsidR="00C53DF5" w:rsidRPr="004B2F84" w:rsidRDefault="00C53DF5" w:rsidP="00DD70F4">
            <w:pPr>
              <w:spacing w:after="0" w:line="240" w:lineRule="auto"/>
              <w:ind w:left="175"/>
              <w:jc w:val="both"/>
              <w:rPr>
                <w:rFonts w:ascii="GHEA Grapalat" w:hAnsi="GHEA Grapalat"/>
                <w:lang w:val="hy-AM" w:eastAsia="ru-RU"/>
              </w:rPr>
            </w:pPr>
          </w:p>
          <w:p w:rsidR="00C53DF5" w:rsidRDefault="00C53DF5" w:rsidP="00C53DF5">
            <w:pPr>
              <w:spacing w:after="0" w:line="240" w:lineRule="auto"/>
              <w:ind w:left="175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6.Երրորդ գլխում ավելացվել է նոր ենթակետ հետևյալ խմբագրությամբ՝ «12. Լիարժեք չի իրականացվում մթնոլորտային օդի մոնիթորինգը, մասնավորապես չի իրականացվում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հետազոտվող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ցուցանիշներում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կախված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մասնիկներ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2.5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10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-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մոնիտորինգ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մթնոլորտի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աղտոտվածության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գնահատումը չի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համապատասխանում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միջազգային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մոտեցումներին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: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Զարգացած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երկրներում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աղտոտման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աստիճանը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գնահատվում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է հիմնվելով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օդի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հիմնական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աղտոտիչների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 (NO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SO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2.5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, PM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vertAlign w:val="subscript"/>
                <w:lang w:val="hy-AM" w:eastAsia="ru-RU"/>
              </w:rPr>
              <w:t>10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, CO) </w:t>
            </w:r>
            <w:r w:rsidRPr="008C7F2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մակարդակների վրա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: 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ind w:left="360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7.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Ընդգրկվելու է մթնոլորտային օդի պահպանության նկատմամբ հսկողությունը և վերահսկողությունը</w:t>
            </w:r>
            <w:r w:rsidRPr="004B2F84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C53DF5">
            <w:pPr>
              <w:spacing w:after="0" w:line="240" w:lineRule="auto"/>
              <w:ind w:left="33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8.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 xml:space="preserve">Հարցը կքննարկվի «Մթնոլորտային օդի </w:t>
            </w:r>
            <w:r w:rsidRPr="008C7F2D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lastRenderedPageBreak/>
              <w:t>պահպանության մասին» նոր խմբագրության օրենքի նախագծի մշակման ընթացքում</w:t>
            </w:r>
            <w:r w:rsidRPr="004B2F84"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  <w:t>:</w:t>
            </w:r>
          </w:p>
          <w:p w:rsidR="00C53DF5" w:rsidRPr="008C7F2D" w:rsidRDefault="00C53DF5" w:rsidP="00DD70F4">
            <w:pPr>
              <w:spacing w:after="0" w:line="240" w:lineRule="auto"/>
              <w:jc w:val="both"/>
              <w:rPr>
                <w:rFonts w:ascii="GHEA Grapalat" w:hAnsi="GHEA Grapalat" w:cs="Times Armenian"/>
                <w:color w:val="000000"/>
                <w:shd w:val="clear" w:color="auto" w:fill="FFFFFF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lastRenderedPageBreak/>
              <w:t>5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արտակարգ իրավիճակների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04.07.2016թ.,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1/06.2/7942-16</w:t>
            </w:r>
          </w:p>
        </w:tc>
        <w:tc>
          <w:tcPr>
            <w:tcW w:w="5891" w:type="dxa"/>
            <w:shd w:val="clear" w:color="auto" w:fill="auto"/>
          </w:tcPr>
          <w:p w:rsidR="00C53DF5" w:rsidRPr="004B2F84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Հայեցակարգի ընդունումը գտնում է նպատակահարմար</w:t>
            </w:r>
            <w:r w:rsidRPr="004B2F84">
              <w:rPr>
                <w:rFonts w:ascii="GHEA Grapalat" w:hAnsi="GHEA Grapalat"/>
                <w:lang w:val="hy-AM" w:eastAsia="ru-RU"/>
              </w:rPr>
              <w:t>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rPr>
          <w:trHeight w:val="1262"/>
        </w:trPr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6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քաղաքաշինության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06.07.2016թ.,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01/13.2/3570-16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Դիտողություններ և առաջարկություններ չկան: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7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էներգետիկայի և բնական պաշարների նախարարություն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04.07.2016թ.,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01/23-1/3329-16</w:t>
            </w:r>
          </w:p>
        </w:tc>
        <w:tc>
          <w:tcPr>
            <w:tcW w:w="5891" w:type="dxa"/>
            <w:shd w:val="clear" w:color="auto" w:fill="auto"/>
          </w:tcPr>
          <w:p w:rsidR="00C53DF5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  <w:p w:rsidR="00C53DF5" w:rsidRPr="00A331CB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Առարկություններ և առաջարկություններ չկան</w:t>
            </w:r>
            <w:r>
              <w:rPr>
                <w:rFonts w:ascii="GHEA Grapalat" w:hAnsi="GHEA Grapalat"/>
                <w:lang w:eastAsia="ru-RU"/>
              </w:rPr>
              <w:t>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lastRenderedPageBreak/>
              <w:t>8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տարածքային կառավարման և զարգացման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04.07.2016թ.,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01/16.1/2385-16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Դիտողություններ և առաջարկություններ չկան: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9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 xml:space="preserve">ՀՀ կրթության և գիտության նախարարություն, 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01.07.2016թ.,</w:t>
            </w:r>
          </w:p>
          <w:p w:rsidR="00C53DF5" w:rsidRPr="008C7F2D" w:rsidRDefault="00C53DF5" w:rsidP="00C53DF5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01/9.2.1/7667-16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Դիտողություններ և առաջարկություններ չկան: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10</w:t>
            </w:r>
            <w:r w:rsidRPr="008C7F2D">
              <w:rPr>
                <w:rFonts w:ascii="GHEA Grapalat" w:hAnsi="GHEA Grapalat"/>
                <w:lang w:val="hy-AM"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տրանսպորտի և կապի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30.06.2016թ.,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01/10.2/8364-16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Դիտողություններ և առաջարկություններ չկան: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C53DF5" w:rsidRPr="008C7F2D" w:rsidTr="00C53DF5">
        <w:tc>
          <w:tcPr>
            <w:tcW w:w="54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1</w:t>
            </w:r>
            <w:r>
              <w:rPr>
                <w:rFonts w:ascii="GHEA Grapalat" w:hAnsi="GHEA Grapalat"/>
                <w:lang w:val="hy-AM" w:eastAsia="ru-RU"/>
              </w:rPr>
              <w:t>1</w:t>
            </w:r>
            <w:r w:rsidRPr="008C7F2D">
              <w:rPr>
                <w:rFonts w:ascii="GHEA Grapalat" w:hAnsi="GHEA Grapalat"/>
                <w:lang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ՀՀ ֆինանսների նախարարություն,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08.07.2016թ.,</w:t>
            </w:r>
          </w:p>
          <w:p w:rsidR="00C53DF5" w:rsidRPr="008C7F2D" w:rsidRDefault="00C53DF5" w:rsidP="00DD70F4">
            <w:p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01.1/83-3/17928-16</w:t>
            </w:r>
          </w:p>
        </w:tc>
        <w:tc>
          <w:tcPr>
            <w:tcW w:w="5891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8C7F2D">
              <w:rPr>
                <w:rFonts w:ascii="GHEA Grapalat" w:hAnsi="GHEA Grapalat"/>
                <w:lang w:val="hy-AM" w:eastAsia="ru-RU"/>
              </w:rPr>
              <w:t>Դիտողություններ և առաջարկություններ չկան:</w:t>
            </w:r>
          </w:p>
        </w:tc>
        <w:tc>
          <w:tcPr>
            <w:tcW w:w="2029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53DF5" w:rsidRPr="008C7F2D" w:rsidRDefault="00C53DF5" w:rsidP="00DD70F4">
            <w:pPr>
              <w:spacing w:after="0" w:line="240" w:lineRule="auto"/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</w:tbl>
    <w:p w:rsidR="00C53DF5" w:rsidRPr="00BD7045" w:rsidRDefault="00C53DF5" w:rsidP="00C53DF5">
      <w:pPr>
        <w:rPr>
          <w:rFonts w:ascii="GHEA Grapalat" w:hAnsi="GHEA Grapalat" w:cs="Sylfaen"/>
          <w:sz w:val="24"/>
          <w:szCs w:val="24"/>
          <w:lang w:val="hy-AM" w:eastAsia="ru-RU"/>
        </w:rPr>
      </w:pPr>
    </w:p>
    <w:p w:rsidR="00C53DF5" w:rsidRDefault="00C53DF5" w:rsidP="00C53DF5"/>
    <w:p w:rsidR="001461B5" w:rsidRPr="00C53DF5" w:rsidRDefault="001461B5">
      <w:pPr>
        <w:rPr>
          <w:b/>
        </w:rPr>
      </w:pPr>
    </w:p>
    <w:sectPr w:rsidR="001461B5" w:rsidRPr="00C53DF5" w:rsidSect="007832CC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0BD"/>
    <w:multiLevelType w:val="hybridMultilevel"/>
    <w:tmpl w:val="84A06302"/>
    <w:lvl w:ilvl="0" w:tplc="CC14B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60904"/>
    <w:multiLevelType w:val="hybridMultilevel"/>
    <w:tmpl w:val="237498EE"/>
    <w:lvl w:ilvl="0" w:tplc="8C5296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61D42E8"/>
    <w:multiLevelType w:val="hybridMultilevel"/>
    <w:tmpl w:val="3B6C1130"/>
    <w:lvl w:ilvl="0" w:tplc="A1024728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7776"/>
    <w:multiLevelType w:val="hybridMultilevel"/>
    <w:tmpl w:val="85BC0FBC"/>
    <w:lvl w:ilvl="0" w:tplc="4440DEC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EDE0571"/>
    <w:multiLevelType w:val="hybridMultilevel"/>
    <w:tmpl w:val="63AE713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A2F5E"/>
    <w:multiLevelType w:val="hybridMultilevel"/>
    <w:tmpl w:val="0FE0614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00C4E"/>
    <w:multiLevelType w:val="hybridMultilevel"/>
    <w:tmpl w:val="488A4B4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7A5A06"/>
    <w:multiLevelType w:val="hybridMultilevel"/>
    <w:tmpl w:val="DFF4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175F"/>
    <w:multiLevelType w:val="hybridMultilevel"/>
    <w:tmpl w:val="F94458F6"/>
    <w:lvl w:ilvl="0" w:tplc="04090011">
      <w:start w:val="7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76F7BB0"/>
    <w:multiLevelType w:val="hybridMultilevel"/>
    <w:tmpl w:val="7428C504"/>
    <w:lvl w:ilvl="0" w:tplc="0409000F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196EA8"/>
    <w:multiLevelType w:val="hybridMultilevel"/>
    <w:tmpl w:val="7B32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7048"/>
    <w:multiLevelType w:val="hybridMultilevel"/>
    <w:tmpl w:val="6B8E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E6F57"/>
    <w:multiLevelType w:val="hybridMultilevel"/>
    <w:tmpl w:val="C3BE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DE4"/>
    <w:multiLevelType w:val="hybridMultilevel"/>
    <w:tmpl w:val="60FA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2168E"/>
    <w:multiLevelType w:val="hybridMultilevel"/>
    <w:tmpl w:val="18502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5307CA"/>
    <w:multiLevelType w:val="hybridMultilevel"/>
    <w:tmpl w:val="DD1409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EB7"/>
    <w:multiLevelType w:val="hybridMultilevel"/>
    <w:tmpl w:val="1C1CAFB6"/>
    <w:lvl w:ilvl="0" w:tplc="8200A226">
      <w:start w:val="1"/>
      <w:numFmt w:val="decimal"/>
      <w:lvlText w:val="%1."/>
      <w:lvlJc w:val="left"/>
      <w:pPr>
        <w:ind w:left="360" w:hanging="360"/>
      </w:pPr>
      <w:rPr>
        <w:rFonts w:eastAsia="Calibri" w:cs="AK 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367F2"/>
    <w:multiLevelType w:val="hybridMultilevel"/>
    <w:tmpl w:val="6EC63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2C67"/>
    <w:multiLevelType w:val="hybridMultilevel"/>
    <w:tmpl w:val="7362F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B34134"/>
    <w:multiLevelType w:val="hybridMultilevel"/>
    <w:tmpl w:val="F7B0BC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E4401"/>
    <w:multiLevelType w:val="hybridMultilevel"/>
    <w:tmpl w:val="7054A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625B5"/>
    <w:multiLevelType w:val="hybridMultilevel"/>
    <w:tmpl w:val="9708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F6F9D"/>
    <w:multiLevelType w:val="hybridMultilevel"/>
    <w:tmpl w:val="19066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C29C8"/>
    <w:multiLevelType w:val="hybridMultilevel"/>
    <w:tmpl w:val="3EACCB8C"/>
    <w:lvl w:ilvl="0" w:tplc="5EA65D36">
      <w:start w:val="1"/>
      <w:numFmt w:val="decimal"/>
      <w:lvlText w:val="%1)"/>
      <w:lvlJc w:val="left"/>
      <w:pPr>
        <w:ind w:left="764" w:hanging="360"/>
      </w:pPr>
      <w:rPr>
        <w:rFonts w:ascii="GHEA Grapalat" w:eastAsia="Calibr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>
    <w:nsid w:val="3D3E348B"/>
    <w:multiLevelType w:val="hybridMultilevel"/>
    <w:tmpl w:val="96EAF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12320"/>
    <w:multiLevelType w:val="hybridMultilevel"/>
    <w:tmpl w:val="1C96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74BC3"/>
    <w:multiLevelType w:val="hybridMultilevel"/>
    <w:tmpl w:val="5F2E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4118A"/>
    <w:multiLevelType w:val="hybridMultilevel"/>
    <w:tmpl w:val="C7AC9EA2"/>
    <w:lvl w:ilvl="0" w:tplc="B90A59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>
    <w:nsid w:val="58353A00"/>
    <w:multiLevelType w:val="hybridMultilevel"/>
    <w:tmpl w:val="13DC3128"/>
    <w:lvl w:ilvl="0" w:tplc="0409000F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D640772"/>
    <w:multiLevelType w:val="hybridMultilevel"/>
    <w:tmpl w:val="12500150"/>
    <w:lvl w:ilvl="0" w:tplc="D5B631E8">
      <w:start w:val="7"/>
      <w:numFmt w:val="decimal"/>
      <w:lvlText w:val="%1)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30">
    <w:nsid w:val="5F86563A"/>
    <w:multiLevelType w:val="hybridMultilevel"/>
    <w:tmpl w:val="B5983662"/>
    <w:lvl w:ilvl="0" w:tplc="B4E075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90FA5"/>
    <w:multiLevelType w:val="hybridMultilevel"/>
    <w:tmpl w:val="C4DA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9193A"/>
    <w:multiLevelType w:val="hybridMultilevel"/>
    <w:tmpl w:val="ABA43794"/>
    <w:lvl w:ilvl="0" w:tplc="A9AE02F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441DE"/>
    <w:multiLevelType w:val="hybridMultilevel"/>
    <w:tmpl w:val="0B506E02"/>
    <w:lvl w:ilvl="0" w:tplc="EECCB8A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76AFC"/>
    <w:multiLevelType w:val="hybridMultilevel"/>
    <w:tmpl w:val="85BC0FBC"/>
    <w:lvl w:ilvl="0" w:tplc="4440DEC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75E23F5"/>
    <w:multiLevelType w:val="hybridMultilevel"/>
    <w:tmpl w:val="47C26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400AC9"/>
    <w:multiLevelType w:val="hybridMultilevel"/>
    <w:tmpl w:val="01E63D54"/>
    <w:lvl w:ilvl="0" w:tplc="4FEEA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26"/>
  </w:num>
  <w:num w:numId="5">
    <w:abstractNumId w:val="35"/>
  </w:num>
  <w:num w:numId="6">
    <w:abstractNumId w:val="1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32"/>
  </w:num>
  <w:num w:numId="11">
    <w:abstractNumId w:val="11"/>
  </w:num>
  <w:num w:numId="12">
    <w:abstractNumId w:val="33"/>
  </w:num>
  <w:num w:numId="13">
    <w:abstractNumId w:val="15"/>
  </w:num>
  <w:num w:numId="14">
    <w:abstractNumId w:val="9"/>
  </w:num>
  <w:num w:numId="15">
    <w:abstractNumId w:val="20"/>
  </w:num>
  <w:num w:numId="16">
    <w:abstractNumId w:val="0"/>
  </w:num>
  <w:num w:numId="17">
    <w:abstractNumId w:val="13"/>
  </w:num>
  <w:num w:numId="18">
    <w:abstractNumId w:val="21"/>
  </w:num>
  <w:num w:numId="19">
    <w:abstractNumId w:val="17"/>
  </w:num>
  <w:num w:numId="20">
    <w:abstractNumId w:val="31"/>
  </w:num>
  <w:num w:numId="21">
    <w:abstractNumId w:val="2"/>
  </w:num>
  <w:num w:numId="22">
    <w:abstractNumId w:val="36"/>
  </w:num>
  <w:num w:numId="23">
    <w:abstractNumId w:val="7"/>
  </w:num>
  <w:num w:numId="24">
    <w:abstractNumId w:val="12"/>
  </w:num>
  <w:num w:numId="25">
    <w:abstractNumId w:val="1"/>
  </w:num>
  <w:num w:numId="26">
    <w:abstractNumId w:val="25"/>
  </w:num>
  <w:num w:numId="27">
    <w:abstractNumId w:val="30"/>
  </w:num>
  <w:num w:numId="28">
    <w:abstractNumId w:val="28"/>
  </w:num>
  <w:num w:numId="29">
    <w:abstractNumId w:val="19"/>
  </w:num>
  <w:num w:numId="30">
    <w:abstractNumId w:val="5"/>
  </w:num>
  <w:num w:numId="31">
    <w:abstractNumId w:val="10"/>
  </w:num>
  <w:num w:numId="32">
    <w:abstractNumId w:val="27"/>
  </w:num>
  <w:num w:numId="33">
    <w:abstractNumId w:val="3"/>
  </w:num>
  <w:num w:numId="34">
    <w:abstractNumId w:val="4"/>
  </w:num>
  <w:num w:numId="35">
    <w:abstractNumId w:val="8"/>
  </w:num>
  <w:num w:numId="36">
    <w:abstractNumId w:val="2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6B"/>
    <w:rsid w:val="001461B5"/>
    <w:rsid w:val="00A8566B"/>
    <w:rsid w:val="00C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EFD81-DBEB-4F62-9927-C709D722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53D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C53DF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C53DF5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C53DF5"/>
    <w:rPr>
      <w:rFonts w:cs="Times New Roman"/>
      <w:i/>
      <w:iCs/>
    </w:rPr>
  </w:style>
  <w:style w:type="character" w:styleId="CommentReference">
    <w:name w:val="annotation reference"/>
    <w:uiPriority w:val="99"/>
    <w:semiHidden/>
    <w:unhideWhenUsed/>
    <w:rsid w:val="00C5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DF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DF5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DF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C53DF5"/>
  </w:style>
  <w:style w:type="character" w:styleId="Hyperlink">
    <w:name w:val="Hyperlink"/>
    <w:uiPriority w:val="99"/>
    <w:semiHidden/>
    <w:unhideWhenUsed/>
    <w:rsid w:val="00C53D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3D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3DF5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C53D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3DF5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C53D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table" w:styleId="TableGrid">
    <w:name w:val="Table Grid"/>
    <w:basedOn w:val="TableNormal"/>
    <w:rsid w:val="00C53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unhideWhenUsed/>
    <w:rsid w:val="00C5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2321</Words>
  <Characters>13235</Characters>
  <Application>Microsoft Office Word</Application>
  <DocSecurity>0</DocSecurity>
  <Lines>110</Lines>
  <Paragraphs>31</Paragraphs>
  <ScaleCrop>false</ScaleCrop>
  <Company/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2016-09-28T11:00:00Z</dcterms:created>
  <dcterms:modified xsi:type="dcterms:W3CDTF">2016-09-28T11:05:00Z</dcterms:modified>
</cp:coreProperties>
</file>