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03" w:rsidRPr="00005709" w:rsidRDefault="00E80EFE" w:rsidP="00005709">
      <w:pPr>
        <w:tabs>
          <w:tab w:val="left" w:pos="2235"/>
          <w:tab w:val="left" w:pos="9323"/>
          <w:tab w:val="left" w:pos="12428"/>
        </w:tabs>
        <w:spacing w:after="0" w:line="240" w:lineRule="auto"/>
        <w:ind w:left="-318"/>
        <w:jc w:val="right"/>
        <w:rPr>
          <w:rFonts w:ascii="GHEA Grapalat" w:eastAsia="Times New Roman" w:hAnsi="GHEA Grapalat" w:cs="Sylfaen"/>
          <w:b/>
          <w:lang w:val="hy-AM"/>
        </w:rPr>
      </w:pPr>
      <w:r w:rsidRPr="00005709">
        <w:rPr>
          <w:rFonts w:ascii="GHEA Grapalat" w:eastAsia="Times New Roman" w:hAnsi="GHEA Grapalat" w:cs="Sylfaen"/>
          <w:b/>
          <w:lang w:val="hy-AM"/>
        </w:rPr>
        <w:t>20</w:t>
      </w:r>
      <w:r w:rsidR="00A30103" w:rsidRPr="00005709">
        <w:rPr>
          <w:rFonts w:ascii="GHEA Grapalat" w:eastAsia="Times New Roman" w:hAnsi="GHEA Grapalat" w:cs="Sylfaen"/>
          <w:b/>
          <w:lang w:val="hy-AM"/>
        </w:rPr>
        <w:t xml:space="preserve"> </w:t>
      </w:r>
      <w:r w:rsidR="00714BAC" w:rsidRPr="00005709">
        <w:rPr>
          <w:rFonts w:ascii="GHEA Grapalat" w:eastAsia="Times New Roman" w:hAnsi="GHEA Grapalat" w:cs="Sylfaen"/>
          <w:b/>
          <w:lang w:val="hy-AM"/>
        </w:rPr>
        <w:t>հոկտեմբերի</w:t>
      </w:r>
      <w:r w:rsidR="00A30103" w:rsidRPr="00005709">
        <w:rPr>
          <w:rFonts w:ascii="GHEA Grapalat" w:eastAsia="Times New Roman" w:hAnsi="GHEA Grapalat" w:cs="Sylfaen"/>
          <w:b/>
          <w:lang w:val="hy-AM"/>
        </w:rPr>
        <w:t xml:space="preserve"> 2016 թ․</w:t>
      </w:r>
    </w:p>
    <w:p w:rsidR="00A30103" w:rsidRPr="00005709" w:rsidRDefault="00A30103" w:rsidP="00005709">
      <w:pPr>
        <w:tabs>
          <w:tab w:val="left" w:pos="2235"/>
          <w:tab w:val="left" w:pos="9323"/>
          <w:tab w:val="left" w:pos="12428"/>
        </w:tabs>
        <w:spacing w:after="0" w:line="240" w:lineRule="auto"/>
        <w:ind w:left="-318"/>
        <w:jc w:val="center"/>
        <w:rPr>
          <w:rFonts w:ascii="GHEA Grapalat" w:eastAsia="Times New Roman" w:hAnsi="GHEA Grapalat" w:cs="Sylfaen"/>
          <w:b/>
          <w:lang w:val="hy-AM"/>
        </w:rPr>
      </w:pPr>
      <w:r w:rsidRPr="00005709">
        <w:rPr>
          <w:rFonts w:ascii="GHEA Grapalat" w:eastAsia="Times New Roman" w:hAnsi="GHEA Grapalat" w:cs="Sylfaen"/>
          <w:b/>
          <w:lang w:val="hy-AM"/>
        </w:rPr>
        <w:t>Ա Մ Փ Ո Փ Ա Թ Ե Ր Թ</w:t>
      </w:r>
    </w:p>
    <w:p w:rsidR="00A30103" w:rsidRPr="00005709" w:rsidRDefault="003E6917" w:rsidP="00005709">
      <w:pPr>
        <w:tabs>
          <w:tab w:val="left" w:pos="2235"/>
          <w:tab w:val="left" w:pos="9323"/>
          <w:tab w:val="left" w:pos="12428"/>
        </w:tabs>
        <w:spacing w:after="0" w:line="240" w:lineRule="auto"/>
        <w:ind w:left="-318"/>
        <w:jc w:val="center"/>
        <w:rPr>
          <w:rFonts w:ascii="GHEA Grapalat" w:eastAsia="Times New Roman" w:hAnsi="GHEA Grapalat" w:cs="Sylfaen"/>
          <w:lang w:val="hy-AM"/>
        </w:rPr>
      </w:pPr>
      <w:r w:rsidRPr="00005709">
        <w:rPr>
          <w:rFonts w:ascii="GHEA Grapalat" w:eastAsia="Times New Roman" w:hAnsi="GHEA Grapalat" w:cs="Sylfaen"/>
          <w:lang w:val="hy-AM"/>
        </w:rPr>
        <w:t>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վարձակալության պայմանագրի նախագծի</w:t>
      </w:r>
      <w:r w:rsidR="00E80EFE" w:rsidRPr="00005709">
        <w:rPr>
          <w:rFonts w:ascii="GHEA Grapalat" w:eastAsia="Times New Roman" w:hAnsi="GHEA Grapalat" w:cs="Sylfaen"/>
          <w:lang w:val="hy-AM"/>
        </w:rPr>
        <w:t xml:space="preserve"> /բանակցությունների արդյունքում վերախմբագրված տարբերակի/</w:t>
      </w:r>
      <w:r w:rsidR="00A30103" w:rsidRPr="00005709">
        <w:rPr>
          <w:rFonts w:ascii="GHEA Grapalat" w:eastAsia="Times New Roman" w:hAnsi="GHEA Grapalat" w:cs="Sylfaen"/>
          <w:lang w:val="hy-AM"/>
        </w:rPr>
        <w:t>վերաբերյալ շահագրգիռ գերատեսչություններից ստացված դիտողությունների և առաջարկությունների</w:t>
      </w:r>
    </w:p>
    <w:p w:rsidR="00A30103" w:rsidRPr="00005709" w:rsidRDefault="00A30103" w:rsidP="00005709">
      <w:pPr>
        <w:tabs>
          <w:tab w:val="left" w:pos="2235"/>
          <w:tab w:val="left" w:pos="9323"/>
          <w:tab w:val="left" w:pos="12428"/>
        </w:tabs>
        <w:spacing w:after="0" w:line="240" w:lineRule="auto"/>
        <w:ind w:left="-318"/>
        <w:rPr>
          <w:rFonts w:ascii="GHEA Grapalat" w:eastAsia="Times New Roman" w:hAnsi="GHEA Grapalat" w:cs="Sylfaen"/>
          <w:b/>
          <w:lang w:val="hy-AM"/>
        </w:rPr>
      </w:pPr>
      <w:r w:rsidRPr="00005709">
        <w:rPr>
          <w:rFonts w:ascii="GHEA Grapalat" w:eastAsia="Times New Roman" w:hAnsi="GHEA Grapalat" w:cs="Sylfaen"/>
          <w:b/>
          <w:lang w:val="hy-AM"/>
        </w:rPr>
        <w:tab/>
      </w:r>
      <w:r w:rsidRPr="00005709">
        <w:rPr>
          <w:rFonts w:ascii="GHEA Grapalat" w:eastAsia="Times New Roman" w:hAnsi="GHEA Grapalat" w:cs="Sylfaen"/>
          <w:b/>
          <w:lang w:val="hy-AM"/>
        </w:rPr>
        <w:tab/>
      </w:r>
      <w:r w:rsidRPr="00005709">
        <w:rPr>
          <w:rFonts w:ascii="GHEA Grapalat" w:eastAsia="Times New Roman" w:hAnsi="GHEA Grapalat" w:cs="Sylfaen"/>
          <w:b/>
          <w:lang w:val="hy-AM"/>
        </w:rPr>
        <w:tab/>
      </w:r>
    </w:p>
    <w:tbl>
      <w:tblPr>
        <w:tblW w:w="53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432"/>
        <w:gridCol w:w="4721"/>
        <w:gridCol w:w="3182"/>
        <w:gridCol w:w="3421"/>
      </w:tblGrid>
      <w:tr w:rsidR="00005709" w:rsidRPr="00005709" w:rsidTr="00321FF3">
        <w:trPr>
          <w:trHeight w:val="983"/>
          <w:tblHeader/>
        </w:trPr>
        <w:tc>
          <w:tcPr>
            <w:tcW w:w="688" w:type="dxa"/>
            <w:shd w:val="clear" w:color="auto" w:fill="D9D9D9" w:themeFill="background1" w:themeFillShade="D9"/>
          </w:tcPr>
          <w:p w:rsidR="00D05828" w:rsidRPr="00005709" w:rsidRDefault="00D05828" w:rsidP="00005709">
            <w:pPr>
              <w:pStyle w:val="ListParagraph"/>
              <w:spacing w:after="0" w:line="240" w:lineRule="auto"/>
              <w:ind w:left="176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shd w:val="clear" w:color="auto" w:fill="D9D9D9" w:themeFill="background1" w:themeFillShade="D9"/>
            <w:noWrap/>
          </w:tcPr>
          <w:p w:rsidR="00D05828" w:rsidRPr="00005709" w:rsidRDefault="00D05828" w:rsidP="0000570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Առարկության, առաջարկության հեղինակը</w:t>
            </w:r>
          </w:p>
        </w:tc>
        <w:tc>
          <w:tcPr>
            <w:tcW w:w="4721" w:type="dxa"/>
            <w:shd w:val="clear" w:color="auto" w:fill="D9D9D9" w:themeFill="background1" w:themeFillShade="D9"/>
            <w:noWrap/>
          </w:tcPr>
          <w:p w:rsidR="00D05828" w:rsidRPr="00005709" w:rsidRDefault="00D05828" w:rsidP="0000570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D05828" w:rsidRPr="00005709" w:rsidRDefault="00D05828" w:rsidP="0000570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Բանակցությունների արդյունքում կատարված փոփոխություններին վերաբերվում է, թե՞ ոչ</w:t>
            </w:r>
          </w:p>
        </w:tc>
        <w:tc>
          <w:tcPr>
            <w:tcW w:w="3421" w:type="dxa"/>
            <w:shd w:val="clear" w:color="auto" w:fill="D9D9D9" w:themeFill="background1" w:themeFillShade="D9"/>
          </w:tcPr>
          <w:p w:rsidR="00D05828" w:rsidRPr="00005709" w:rsidRDefault="00D05828" w:rsidP="0000570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Մեկնաբանություն</w:t>
            </w: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  <w:tcBorders>
              <w:bottom w:val="single" w:sz="4" w:space="0" w:color="auto"/>
            </w:tcBorders>
          </w:tcPr>
          <w:p w:rsidR="00A02C39" w:rsidRPr="00005709" w:rsidRDefault="00A02C39" w:rsidP="00005709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6" w:firstLine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02C39" w:rsidRPr="00005709" w:rsidRDefault="00A02C39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ՀՀ հանրային ծառայությունները կարգավորող հանձնաժողով</w:t>
            </w:r>
          </w:p>
        </w:tc>
        <w:tc>
          <w:tcPr>
            <w:tcW w:w="4721" w:type="dxa"/>
            <w:shd w:val="clear" w:color="auto" w:fill="auto"/>
            <w:noWrap/>
          </w:tcPr>
          <w:p w:rsidR="00A02C39" w:rsidRPr="00005709" w:rsidRDefault="00A02C39" w:rsidP="00005709">
            <w:pPr>
              <w:spacing w:line="240" w:lineRule="auto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3182" w:type="dxa"/>
          </w:tcPr>
          <w:p w:rsidR="00A02C39" w:rsidRPr="00005709" w:rsidRDefault="00A02C39" w:rsidP="00005709">
            <w:pPr>
              <w:spacing w:line="240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</w:p>
          <w:p w:rsidR="00A02C39" w:rsidRPr="00005709" w:rsidRDefault="00A02C39" w:rsidP="00005709">
            <w:pPr>
              <w:spacing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421" w:type="dxa"/>
          </w:tcPr>
          <w:p w:rsidR="00A02C39" w:rsidRPr="00005709" w:rsidRDefault="00A02C39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A02C39" w:rsidRPr="00005709" w:rsidRDefault="00A02C39" w:rsidP="00005709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6" w:firstLine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shd w:val="clear" w:color="auto" w:fill="auto"/>
            <w:noWrap/>
          </w:tcPr>
          <w:p w:rsidR="00A02C39" w:rsidRPr="00005709" w:rsidRDefault="00A02C39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4721" w:type="dxa"/>
            <w:shd w:val="clear" w:color="auto" w:fill="auto"/>
            <w:noWrap/>
          </w:tcPr>
          <w:p w:rsidR="00A02C39" w:rsidRPr="00005709" w:rsidRDefault="00A02C39" w:rsidP="00005709">
            <w:pPr>
              <w:spacing w:line="240" w:lineRule="auto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3182" w:type="dxa"/>
          </w:tcPr>
          <w:p w:rsidR="00A02C39" w:rsidRPr="00005709" w:rsidRDefault="00A02C39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421" w:type="dxa"/>
          </w:tcPr>
          <w:p w:rsidR="00A02C39" w:rsidRPr="00005709" w:rsidRDefault="00A02C39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A02C39" w:rsidRPr="00005709" w:rsidRDefault="00A02C39" w:rsidP="00005709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6" w:firstLine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shd w:val="clear" w:color="auto" w:fill="auto"/>
            <w:noWrap/>
          </w:tcPr>
          <w:p w:rsidR="00A02C39" w:rsidRPr="00005709" w:rsidRDefault="00A02C39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ՀՀ ֆինանսների նախարարություն</w:t>
            </w:r>
          </w:p>
        </w:tc>
        <w:tc>
          <w:tcPr>
            <w:tcW w:w="4721" w:type="dxa"/>
            <w:shd w:val="clear" w:color="auto" w:fill="auto"/>
            <w:noWrap/>
          </w:tcPr>
          <w:p w:rsidR="00A02C39" w:rsidRPr="00005709" w:rsidRDefault="00A02C39" w:rsidP="00005709">
            <w:pPr>
              <w:spacing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3182" w:type="dxa"/>
          </w:tcPr>
          <w:p w:rsidR="00A02C39" w:rsidRPr="00005709" w:rsidRDefault="00A02C39" w:rsidP="00005709">
            <w:pPr>
              <w:spacing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421" w:type="dxa"/>
          </w:tcPr>
          <w:p w:rsidR="00A02C39" w:rsidRPr="00005709" w:rsidRDefault="00A02C39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D05828" w:rsidRPr="00005709" w:rsidRDefault="00D05828" w:rsidP="00005709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6" w:firstLine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shd w:val="clear" w:color="auto" w:fill="auto"/>
            <w:noWrap/>
          </w:tcPr>
          <w:p w:rsidR="00D05828" w:rsidRPr="00005709" w:rsidRDefault="00D05828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ՀՀ կառավարությանն առընթեր անշարժ գույքի կադաստրի պետական կոմիտե</w:t>
            </w:r>
          </w:p>
        </w:tc>
        <w:tc>
          <w:tcPr>
            <w:tcW w:w="4721" w:type="dxa"/>
            <w:shd w:val="clear" w:color="auto" w:fill="auto"/>
            <w:noWrap/>
          </w:tcPr>
          <w:p w:rsidR="00D05828" w:rsidRPr="00005709" w:rsidRDefault="00D05828" w:rsidP="00005709">
            <w:pPr>
              <w:spacing w:line="240" w:lineRule="auto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3182" w:type="dxa"/>
          </w:tcPr>
          <w:p w:rsidR="00D05828" w:rsidRPr="00005709" w:rsidRDefault="00D05828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421" w:type="dxa"/>
          </w:tcPr>
          <w:p w:rsidR="00D05828" w:rsidRPr="00005709" w:rsidRDefault="00D05828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D05828" w:rsidRPr="00005709" w:rsidRDefault="00D05828" w:rsidP="00005709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6" w:firstLine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shd w:val="clear" w:color="auto" w:fill="auto"/>
            <w:noWrap/>
          </w:tcPr>
          <w:p w:rsidR="00D05828" w:rsidRPr="00005709" w:rsidRDefault="00D05828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ՀՀ կառավարությանն առընթեր պետական գույքի կառավարման վարչություն</w:t>
            </w:r>
          </w:p>
        </w:tc>
        <w:tc>
          <w:tcPr>
            <w:tcW w:w="4721" w:type="dxa"/>
            <w:shd w:val="clear" w:color="auto" w:fill="auto"/>
            <w:noWrap/>
          </w:tcPr>
          <w:p w:rsidR="00D05828" w:rsidRPr="00005709" w:rsidRDefault="00D05828" w:rsidP="00005709">
            <w:pPr>
              <w:spacing w:line="240" w:lineRule="auto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3182" w:type="dxa"/>
          </w:tcPr>
          <w:p w:rsidR="00D05828" w:rsidRPr="00005709" w:rsidRDefault="00D05828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421" w:type="dxa"/>
          </w:tcPr>
          <w:p w:rsidR="00D05828" w:rsidRPr="00005709" w:rsidRDefault="00D05828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005709" w:rsidRPr="00005709" w:rsidTr="00321FF3">
        <w:trPr>
          <w:cantSplit/>
          <w:trHeight w:val="255"/>
        </w:trPr>
        <w:tc>
          <w:tcPr>
            <w:tcW w:w="688" w:type="dxa"/>
            <w:tcBorders>
              <w:bottom w:val="single" w:sz="4" w:space="0" w:color="auto"/>
            </w:tcBorders>
          </w:tcPr>
          <w:p w:rsidR="006B5165" w:rsidRPr="00005709" w:rsidRDefault="006B5165" w:rsidP="00005709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6" w:firstLine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B5165" w:rsidRPr="00005709" w:rsidRDefault="006B5165" w:rsidP="00321FF3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ՀՀ </w:t>
            </w:r>
            <w:r w:rsidR="00321FF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ԷԵԲՊ նախարարության</w:t>
            </w:r>
            <w:bookmarkStart w:id="0" w:name="_GoBack"/>
            <w:bookmarkEnd w:id="0"/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ջրային տնտեսության պետական կոմիտե</w:t>
            </w:r>
          </w:p>
        </w:tc>
        <w:tc>
          <w:tcPr>
            <w:tcW w:w="4721" w:type="dxa"/>
            <w:shd w:val="clear" w:color="auto" w:fill="auto"/>
            <w:noWrap/>
          </w:tcPr>
          <w:p w:rsidR="006B5165" w:rsidRPr="00005709" w:rsidRDefault="006B5165" w:rsidP="00005709">
            <w:pPr>
              <w:spacing w:line="240" w:lineRule="auto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3182" w:type="dxa"/>
          </w:tcPr>
          <w:p w:rsidR="006B5165" w:rsidRPr="00005709" w:rsidRDefault="006B5165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421" w:type="dxa"/>
          </w:tcPr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D05828" w:rsidRPr="00005709" w:rsidRDefault="00D05828" w:rsidP="00005709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6" w:firstLine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05828" w:rsidRPr="00005709" w:rsidRDefault="00D05828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Երևանի քաղաքապետարան</w:t>
            </w:r>
          </w:p>
        </w:tc>
        <w:tc>
          <w:tcPr>
            <w:tcW w:w="4721" w:type="dxa"/>
            <w:shd w:val="clear" w:color="auto" w:fill="auto"/>
            <w:noWrap/>
          </w:tcPr>
          <w:p w:rsidR="00D05828" w:rsidRPr="00005709" w:rsidRDefault="00D05828" w:rsidP="00005709">
            <w:pPr>
              <w:spacing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3182" w:type="dxa"/>
          </w:tcPr>
          <w:p w:rsidR="00D05828" w:rsidRPr="00005709" w:rsidRDefault="00D05828" w:rsidP="00005709">
            <w:pPr>
              <w:spacing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3421" w:type="dxa"/>
          </w:tcPr>
          <w:p w:rsidR="00D05828" w:rsidRPr="00005709" w:rsidRDefault="00D05828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  <w:tcBorders>
              <w:top w:val="single" w:sz="4" w:space="0" w:color="auto"/>
            </w:tcBorders>
          </w:tcPr>
          <w:p w:rsidR="006B5165" w:rsidRPr="00005709" w:rsidRDefault="006B5165" w:rsidP="00005709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6" w:firstLine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ՀՀ արդարադատության նախարարություն</w:t>
            </w:r>
          </w:p>
        </w:tc>
        <w:tc>
          <w:tcPr>
            <w:tcW w:w="4721" w:type="dxa"/>
            <w:shd w:val="clear" w:color="auto" w:fill="auto"/>
            <w:noWrap/>
          </w:tcPr>
          <w:p w:rsidR="006B5165" w:rsidRPr="00005709" w:rsidRDefault="006B5165" w:rsidP="000057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Նախագծի 2-րդ հոդվածով նախատեսվում է Վարձատուի (ՀՀ կառավարություն` ի դեմս ՀՀ գյուղատնտեսության նախարարության Ջրային տնտեսության պետական կոմիտեի), Վարձակալի և Հայտատուի միջև վարձակալության պայմանագրի կնքում:</w:t>
            </w:r>
          </w:p>
          <w:p w:rsidR="006B5165" w:rsidRPr="00005709" w:rsidRDefault="006B5165" w:rsidP="00005709">
            <w:pPr>
              <w:pStyle w:val="ListParagraph"/>
              <w:spacing w:after="0"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after="0"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Հարկ է նշել, որ ՀՀ քաղաքացիական օրենսգրքի` վարձակալության պայմանագիրը կանոնակարգող դրույթների ուժով վարձակալության պայմանագրի կողմեր կարող են լինել բացառապես </w:t>
            </w:r>
            <w:r w:rsidRPr="0000570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վարձակալը</w:t>
            </w: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և </w:t>
            </w:r>
            <w:r w:rsidRPr="0000570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վարձատուն</w:t>
            </w: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, ուստի Նախագծում Հայտատուին` որպես պայմանագրի կողմ նախատեսելն իրավաչափ չէ:</w:t>
            </w:r>
          </w:p>
        </w:tc>
        <w:tc>
          <w:tcPr>
            <w:tcW w:w="3182" w:type="dxa"/>
          </w:tcPr>
          <w:p w:rsidR="006B5165" w:rsidRPr="00005709" w:rsidRDefault="006B5165" w:rsidP="0000570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 քաղաքացիական օրենսգրքի 437-րդ հոդվածի համաձայն, 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Կողմերը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կարող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կնքել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օրենքով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իրավական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ակտերով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նախատեսված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մի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քանի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պայմանագրերի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տարրեր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պարունակող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պայմանագիր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խառը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պայմանագիր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):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Խառը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պայմանագրի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կողմերի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հարաբերությունների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նկատմամբ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մասերով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կիրառվում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այն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պայմանագրերի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մասին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կանոնները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որոնց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տարրերը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պարունակվում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խառը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պայմանագրում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եթե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բան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չի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բխում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կողմերի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համաձայնությունից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խառը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պայմանագրի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>էությունից</w:t>
            </w:r>
            <w:r w:rsidRPr="00005709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: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t xml:space="preserve">Տվյալ դեպքում ակնհայտ է, որ պայմանագիրը պարունակում մի շարք պայմանագրերի տարրեր, ու յուրաքանչյուր իրավահարաբերության համար կիրառելի են համապատասխան կանոնները։ Ոչինչ 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shd w:val="clear" w:color="auto" w:fill="FFFFFF"/>
                <w:lang w:val="hy-AM"/>
              </w:rPr>
              <w:lastRenderedPageBreak/>
              <w:t>քաղաքացիական օրենսդրությունում չի արգելում մի փաստաթղթում միավորել մի քանի  կողմերի մասնակցությամբ տարբեր իրավունքներ ու պարտավորություններ:</w:t>
            </w:r>
          </w:p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6B5165" w:rsidRPr="00005709" w:rsidRDefault="006B5165" w:rsidP="00005709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Նախագծի 3-րդ հոդվածի 3.8.7. կետով նախատեսվում է Պայմանագիրը կիրառվող օրենսդրության փոփոխություններին համապատասխանեցնելու նպատակով կողմերի միջև բանակցության կարգը: Մասնավորապես, Կողմերի համար նախատեսվում է օրենսդրության փոփոխության վերաբերյալ կողմերից մեկի ծանուցման ստացման պահից 5 աշխատանքային օրվա ընթացքում հանդիպելու և բանակցելու պարտավորություն:</w:t>
            </w: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Օրենսդրության փոփոխության հետևանքով սակագների ճշգրտման վերաբերյալ Կողմերի միջև համաձայնության դեպքում վերջիններս կարող են գրավոր դիմել Հանրային ծառայությունները կարգավորող հանձնաժողովին` առաջարկված փոփոխությունը հաստատելու նպատակով:</w:t>
            </w: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Նույն կետի (5) պարբերության համաձայն` Հանրային ծառայությունները կարգավորող հանձնաժողովի կողմից որոշման կայացման կամ 3.8.7 (3) կետում նկարագրված </w:t>
            </w:r>
            <w:r w:rsidRPr="0000570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դատարանի որոշման կայացման</w:t>
            </w: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օրվանից </w:t>
            </w: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30 օր հետո կողմերից յուրաքանչյուրը կարող է նախաձեռնել արբիտրաժի միջոցով հարցի լուծման ընթացակարգ` պայմանագրի 12.4 կետի դրույթների համաձայն:</w:t>
            </w: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Այս կապակցությամբ հարկ է նշել, որ Նախագծի հիշատակված 3.8.7 (3) կետը նախատեսում է օրենսդրական փոփոխությունների վերաբերյալ համաձայնության գալու նպատակով կողմերի բանակցելու պարտավորությանը, ուստի այն վեճը դատարանի որոշմամբ լուծելու վերաբերյալ որևէ դրույթ չի բովանդակում: Բացի այդ, վեճերի կարգավորմանը վերաբերող 12-րդ հոդվածը Կողմերի համար նախատեսում է վեճերը փոխադարձ համաձայնությամբ լուծելու անհնարինության դեպքում անկախ միջնորդին դիմելու, իսկ վեճը կրկին չլուծվելու դեպքում` արբիտրաժին դիմելու ընթացակարգ: Փաստորեն, Պայմանագրով Կողմերն ընտրել են վեճերի լուծման արբիտրաժային ձևը, և այս առումով (5) պարբերությունում օգտագործվող «դատարանի որոշում» ձևակերպումն անհասկանալի է:</w:t>
            </w: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Ավելորդ չենք համարում նշել, որ իրավունքների պաշտպանության դատական ձևի ընտրությունն արդեն իսկ բացառում է արբիտրաժային ձևին դիմելու հնարավորությունը, քանի որ դատական ակտերին բնորոշ պարտադիրության հատկանիշը բացառում է դատական ակտով </w:t>
            </w: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լուծված հարցի վերաբերյալ որևէ այլ մարմնի կողմից կրկին որոշման կայացումը:</w:t>
            </w: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Հետևաբար, գտնում ենք, որ դատարանի որոշման կայացումից հետո արբիտրաժին դիմելու ընթացակարգի ամրագրումը խնդրահարույց է ինչպես Նախագծի 12-րդ հոդվածով նախատեսված վեճերի կարգավորման ընթացակարգից չբխելու, այնպես էլ քաղաքացիական դատավարության հիմնադրույթներին հակասելու տեսանկյունից:</w:t>
            </w:r>
          </w:p>
        </w:tc>
        <w:tc>
          <w:tcPr>
            <w:tcW w:w="3182" w:type="dxa"/>
          </w:tcPr>
          <w:p w:rsidR="006B5165" w:rsidRPr="00005709" w:rsidRDefault="006B5165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lastRenderedPageBreak/>
              <w:t>Ո՛չ:</w:t>
            </w:r>
          </w:p>
        </w:tc>
        <w:tc>
          <w:tcPr>
            <w:tcW w:w="3421" w:type="dxa"/>
          </w:tcPr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Դատարանի որոշման կայացման բառերը կհանվեն։ Անգլերեն տեքստում այս բառերը բացակայում են։</w:t>
            </w: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6B5165" w:rsidRPr="00005709" w:rsidRDefault="006B5165" w:rsidP="00005709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Նախագծի 4-րդ հոդվածի 4.4 կետի համաձայն` Վարձակալը </w:t>
            </w:r>
            <w:r w:rsidRPr="0000570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բացառիկ</w:t>
            </w: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իրավունք ունի Ժամկետի ընթացքում օգտագործել գոյություն ունեցող, ինչպես նաև Կապիտալ աշխատանքների արդյունքում ստեղծված Գույքը:</w:t>
            </w: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Նույն հոդվածի համաձայն` Վարձատուն կարող է Գույքն այլ անձի վարձակալության հանձնել միայն Վարձակալի համաձայնությամբ: Հարկ է նշել, որ օգտագործման իրավունքի բացառիկությունը ենթադրում է, որ այդ իրավունքը կարող է իրացվել բացառապես այն կրող սուբյեկտի, տվյալ դեպքում` Վարձակալի կողմից, ուստի պայմանագրի գործողության ընթացքում Գույքը վարձակալությամբ այլ անձին հանձնելու հնարավորությունը խնդրահարույց է:</w:t>
            </w:r>
          </w:p>
        </w:tc>
        <w:tc>
          <w:tcPr>
            <w:tcW w:w="3182" w:type="dxa"/>
          </w:tcPr>
          <w:p w:rsidR="006B5165" w:rsidRPr="00005709" w:rsidRDefault="006B5165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Պայմանագրի նշված կետում սահմանվում է, որ Վարձատուն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ամեն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առանց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Վարձակալի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համաձայնության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իրավունք</w:t>
            </w:r>
            <w:r w:rsidRPr="0000570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չունի</w:t>
            </w:r>
            <w:r w:rsidRPr="0000570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փոխելու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Գույքի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հանրային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օգտագործման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նշանակությունը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ինչպես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նաև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վաճառել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00570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այլ</w:t>
            </w:r>
            <w:r w:rsidRPr="0000570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անձի</w:t>
            </w:r>
            <w:r w:rsidRPr="0000570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վարձակալության</w:t>
            </w:r>
            <w:r w:rsidRPr="0000570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հանձնել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հանձնառությամբ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տրամադրել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որևէ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կերպ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օտարել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տնօրինել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գրավադնել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հրաժարվել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իր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իրավունքներից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սահմանափակել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իր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իրավունքները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գոյություն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ունեցող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Գույքի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նկատմամբ՝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Կիրառվող</w:t>
            </w:r>
            <w:r w:rsidRPr="0000570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օրենսդրության</w:t>
            </w:r>
            <w:r w:rsidRPr="00005709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00570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խախտմամբ</w:t>
            </w:r>
            <w:r w:rsidRPr="0000570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, </w:t>
            </w: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այսինքն վարձատուն չի կարող կատարել օրենսդրությանը հակասող գործողություն։</w:t>
            </w: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6B5165" w:rsidRPr="00005709" w:rsidRDefault="006B5165" w:rsidP="00005709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Նախագծի 6-րդ հոդվածի 6.7.1 կետի (1) պարբերության համաձայն` վարձատուն </w:t>
            </w:r>
            <w:r w:rsidRPr="0000570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վարձում է</w:t>
            </w: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Անկախ Տեխնիկական Աուդիտոր` միջազգային որևէ ճանաչված, հեղինակություն ունեցող կազմակերպություն:</w:t>
            </w: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Նույն կետի (2) պարբերության համաձայն` Անկախ Տեխնիկական Աուդիտորի (ԱՏԱ) ծառայությունների վարձատրման պարտավորությունը կրում է Վարձակալը:</w:t>
            </w: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Այս կապակցությամբ գտնում ենք, որ նշված կետի (1) պարբերությունում օգտագործվող «վարձում է» ձևակերպումն անորոշություն է առաջացնում: Մասնավորապես, անհասկանալի է` ԱՏԱ-ի ծառայությունների վարձատրության պարտավորությունը Վարձակալի վրա դրված լինելու պարագայում ինչպես պետք է մեկնաբանվի վարձատուի կողմից ԱՏԱ վարձելու պարտականությունը:</w:t>
            </w: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Վարձակալության պայմանագրին կից ներկայացված հանդիպման արձանագրության 6-րդ կետից բխում է, որ Վարձատուն կրում է սոսկ նախաորակավորված աուդիտորների թեկնածությունները Վարձակալին ներկայացնելու պարտականություն, ինչին պետք է հետևի Վարձատուի, Վարձակալի և Աուդիտորի միջև եռակողմ պայմանագրի կնքումը, ուստի վերոգրյալի հաշվառմամբ </w:t>
            </w: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Պայմանագրի 6.7.1. կետի (1) պարբերությունն ունի խմբագրման կարիք:</w:t>
            </w:r>
          </w:p>
        </w:tc>
        <w:tc>
          <w:tcPr>
            <w:tcW w:w="3182" w:type="dxa"/>
          </w:tcPr>
          <w:p w:rsidR="006B5165" w:rsidRPr="00005709" w:rsidRDefault="006B5165" w:rsidP="00005709">
            <w:pPr>
              <w:spacing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Այո՛:</w:t>
            </w:r>
          </w:p>
        </w:tc>
        <w:tc>
          <w:tcPr>
            <w:tcW w:w="3421" w:type="dxa"/>
          </w:tcPr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Կարելի է խմբագրել։ </w:t>
            </w: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6B5165" w:rsidRPr="00005709" w:rsidRDefault="006B5165" w:rsidP="00005709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Նախագծի 7-րդ հոդվածի 7.6.1 կետում «ծայրահեղ անփութություն» եզրույթն անհրաժեշտ է փոխարինել «կոպիտ անզգուշություն» եզրույթով` նկատի ունենալով ՀՀ քաղաքացիական օրենսգրքի դրույթները:</w:t>
            </w:r>
          </w:p>
        </w:tc>
        <w:tc>
          <w:tcPr>
            <w:tcW w:w="3182" w:type="dxa"/>
          </w:tcPr>
          <w:p w:rsidR="006B5165" w:rsidRPr="00005709" w:rsidRDefault="006B5165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Կարելի է խմբագրել:</w:t>
            </w: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6B5165" w:rsidRPr="00005709" w:rsidRDefault="006B5165" w:rsidP="00005709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Նախագծի 7-րդ հոդվածի 7.7 կետի (2) պարբերության համաձայն` Վարձատուն պատասխանատվություն չի կրում Վարձակալի առջև Պայմանագրով նախատեսված, Պայմանագրի խախտման կամ քաղաքացիաիրավական խախտումների (ներառյալ անփութության դեպքերը, բայց ոչ կոպիտ անզգուշության և դիտավորյալ իրավախախտումների դեպքերը) դեպքում որևէ ուղղակի կամ որպես հետևանք առաջ եկած վնասի կամ կորստի, օգտագործման կորստի, արտադրության կորստի, եկամտի կամ շահույթի կորստի համար` բացառությամբ պայմանագրի չպատճառաբանված լուծման դեպքի: Նման կարգավորումը հակասում է ՀՀ քաղաքացիական օրենսգրքի 17-րդ հոդվածի դրույթներին, համաձայն որոնց` անձը, ում իրավունքը խախտվել է, կարող է պահանջել իրեն պատճառված վնասների լրիվ հատուցում, եթե վնասների հատուցման ավելի պակաս չափ նախատեսված չէ օրենքով կամ պայմանագրով:</w:t>
            </w: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 xml:space="preserve">Նույն օրենսգրքի 3-րդ հոդվածի 2-րդ մասի համաձայն` կողմերը պայմանագրի ազատության սկզբունքից ելնելով, ազատ են որոշելու պայմանագրի` </w:t>
            </w:r>
            <w:r w:rsidRPr="00005709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օրենսդրությանը չհակասող</w:t>
            </w: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ցանկացած պայման, մինչդեռ պայմանագրով նախատեսված է պատճառված վնասի համար Վարձատուի պատասխանատվությունը բացառող պայման, ինչը հակասում է ՀՀ քաղաքացիական օրենսդրությանը:</w:t>
            </w:r>
          </w:p>
        </w:tc>
        <w:tc>
          <w:tcPr>
            <w:tcW w:w="3182" w:type="dxa"/>
          </w:tcPr>
          <w:p w:rsidR="006B5165" w:rsidRPr="00005709" w:rsidRDefault="006B5165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lastRenderedPageBreak/>
              <w:t>Ո՛չ:</w:t>
            </w:r>
          </w:p>
        </w:tc>
        <w:tc>
          <w:tcPr>
            <w:tcW w:w="3421" w:type="dxa"/>
          </w:tcPr>
          <w:p w:rsidR="006B5165" w:rsidRPr="00005709" w:rsidRDefault="006B5165" w:rsidP="00005709">
            <w:pPr>
              <w:pStyle w:val="CommentText"/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Նորմը դիսպոզիտիվ է: Կողմերի համաձայնությամբ կարող է սահմանվել, որ հատուցումը կատարվում է վնասի չափից տարբերվող չափով, որը կարող է լինել զրո, բացի այդ՝ պատասխանատվությունը չի բացառվում, այն պահպանվում է կոպիտ անզգուշության կամ դիտավորության դեպքում:  </w:t>
            </w:r>
          </w:p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6B5165" w:rsidRPr="00005709" w:rsidRDefault="006B5165" w:rsidP="00005709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Նախագծի մի շարք դրույթներում (օրինակ` 2-րդ հոդվածի 2.3 կետի 2-րդ ենթակետի «դ», «ե» պարբերություններ, 7-րդ հոդվածի 7.6.2. կետ,) որպես ինքնուրույն սուբյեկտներ` վկայակոչվում են Հայաստանի Հանրապետության կառավարությունը և Վարձատուն: Մինչդեռ Նախագծի 2-րդ հոդվածի համաձայն` Վարձատուն ինքը ՀՀ կառավարությունն է` ի դեմս ՀՀ գյուղատնտեսության նախարարության ջրային տնտեսության պետական կոմիտեի:</w:t>
            </w:r>
          </w:p>
        </w:tc>
        <w:tc>
          <w:tcPr>
            <w:tcW w:w="3182" w:type="dxa"/>
          </w:tcPr>
          <w:p w:rsidR="006B5165" w:rsidRPr="00005709" w:rsidRDefault="006B5165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Չի հասկացվում անհանգստության պատճառը։</w:t>
            </w: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  <w:tcBorders>
              <w:bottom w:val="single" w:sz="4" w:space="0" w:color="auto"/>
            </w:tcBorders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B5165" w:rsidRPr="00005709" w:rsidRDefault="006B5165" w:rsidP="00005709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Նախագծում առկա են հստակեցման և խմբագրման կարիք ունեցող դրույթներ, մասնավորապես` Նախագծի 1-ին հոդվածում «մեկնարկային օր» եզրույթի բնորոշումը, 2-րդ հոդվածի 2.5 կետը և այլն: Այդ առումով Նախագծի դրույթներն անհրաժեշտ է համապատասխանեցնել «Իրավական ակտերի մասին» ՀՀ օրենքի 36-րդ հոդվածի պահանջներին:</w:t>
            </w: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6B5165" w:rsidRPr="00005709" w:rsidRDefault="006B5165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hAnsi="GHEA Grapalat" w:cs="Sylfaen"/>
                <w:sz w:val="20"/>
                <w:szCs w:val="20"/>
                <w:lang w:val="hy-AM"/>
              </w:rPr>
              <w:t>Շատ ընդհանրական է, կոնկրետ խնդիրը պարզ չէ, բացի այդ՝ քաղաքացիաիրավական պայմանագիրը իրավական ակտ չէ</w:t>
            </w: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  <w:tcBorders>
              <w:bottom w:val="single" w:sz="4" w:space="0" w:color="auto"/>
            </w:tcBorders>
          </w:tcPr>
          <w:p w:rsidR="006B5165" w:rsidRPr="00005709" w:rsidRDefault="006B5165" w:rsidP="00005709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6" w:firstLine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B5165" w:rsidRPr="00005709" w:rsidRDefault="006B5165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ՀՀ բնապահպանության նախարարություն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Պայմանագրի նախագծի 6-րդ հոդվածում ավելացնել նոր պարբերություն հետևյալ շարադրանքով.</w:t>
            </w:r>
          </w:p>
          <w:p w:rsidR="006B5165" w:rsidRPr="00005709" w:rsidRDefault="006B5165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6B5165" w:rsidRPr="00005709" w:rsidRDefault="006B5165" w:rsidP="00005709">
            <w:pPr>
              <w:pStyle w:val="ListParagraph"/>
              <w:spacing w:line="240" w:lineRule="auto"/>
              <w:ind w:left="360" w:hanging="32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&lt;&lt;Վարձակալը պարտավորվում է ապահովել բնապահպանական վճարների գծով ՀՀ օրենսդրությունում սահմանված արտոնություններից օգտվելու համար՝ իր գործողությունների աստիճանական բարելավման պլանի ներկայացումը ջրային ռեսուրսների կառավարման և պահպանության մարմնին:&gt;&gt;:</w:t>
            </w: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:rsidR="006B5165" w:rsidRPr="00005709" w:rsidRDefault="006B5165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6B5165" w:rsidRPr="00005709" w:rsidRDefault="006B5165" w:rsidP="0000570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Բարելավումը կարող է լինել պետական ներդրումների հաշվին՝ վարձակալը  նման պարտավորություն չունի։</w:t>
            </w: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D05828" w:rsidRPr="00005709" w:rsidRDefault="00D05828" w:rsidP="00005709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6" w:firstLine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 w:val="restart"/>
            <w:shd w:val="clear" w:color="auto" w:fill="auto"/>
            <w:noWrap/>
          </w:tcPr>
          <w:p w:rsidR="00D05828" w:rsidRPr="00005709" w:rsidRDefault="00D05828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ՀՀ տարածքային կառավարման և զարգացման նախարարություն</w:t>
            </w:r>
          </w:p>
        </w:tc>
        <w:tc>
          <w:tcPr>
            <w:tcW w:w="4721" w:type="dxa"/>
            <w:shd w:val="clear" w:color="auto" w:fill="auto"/>
            <w:noWrap/>
          </w:tcPr>
          <w:p w:rsidR="00D05828" w:rsidRPr="00005709" w:rsidRDefault="00D05828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Վարձակալության պայմանագրի նախագծի (այսուհետ՝ պայմանագիր) 1-ին բաժնի 2-րդ հոդվածի 2.1 կետի վերնագրում նշվում է բաժանորդներից վճարի գանձման մասին, իսկ տեքստում՝  ջրամատակարարման և ջրահեռացման ծառայությունների մատուցման դիմաց վարձավճարներ գանձելու մասին: Պայմանագրի 2-րդ բաժնի 1-ին հոդվածի 1.1 կետում նկարագրված «Սակագները» սահմանման մեջ նշվում է, որ այն՝ բաժանորդների կողմից ջրամատակարարման և/կամ ջրահեռացման ծառայությունների դիմաց վճարման ենթակա սակագինն է:</w:t>
            </w:r>
          </w:p>
          <w:p w:rsidR="00D05828" w:rsidRPr="00005709" w:rsidRDefault="00D05828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D05828" w:rsidRPr="00005709" w:rsidRDefault="00D05828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Վերը նշվածի կապակցությամբ՝ մի դեպքում խոսվում է բաժանորդներից գանձվող վճարի, մյուս դեպքում՝ վարձավճարի, իսկ մեկ այլ դեպքում՝ սակագնի մասին: Այս առումով՝ անհրաժեշտ են հստակեցումներ:</w:t>
            </w:r>
          </w:p>
        </w:tc>
        <w:tc>
          <w:tcPr>
            <w:tcW w:w="3182" w:type="dxa"/>
          </w:tcPr>
          <w:p w:rsidR="00D05828" w:rsidRPr="00005709" w:rsidRDefault="00D05828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D05828" w:rsidRPr="00005709" w:rsidRDefault="00D05828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Հնարավոր է խմբագրել:</w:t>
            </w: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</w:tcPr>
          <w:p w:rsidR="00D05828" w:rsidRPr="00005709" w:rsidRDefault="00D05828" w:rsidP="00005709">
            <w:pPr>
              <w:spacing w:line="240" w:lineRule="auto"/>
              <w:ind w:left="360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D05828" w:rsidRPr="00005709" w:rsidRDefault="00D05828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D05828" w:rsidRPr="00005709" w:rsidRDefault="00D05828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Պայմանագրի 1-ին բաժնի 2-րդ հոդվածի 2.2. կետի համաձայն Գույքի վարձակալման դիմաց Վարձակալը պետք է Վարձատուին վարձակալության վճար վճարի` պայմանագրով գույքի օգտագործման և տիրապետման իրավունքի դիմաց:</w:t>
            </w:r>
          </w:p>
          <w:p w:rsidR="00D05828" w:rsidRPr="00005709" w:rsidRDefault="00D05828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D05828" w:rsidRPr="00005709" w:rsidRDefault="00D05828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Պայմանագրի հավելվածներով նշված են վարձավճարի չափը և գույքի նկարագրությունը, որի օգտագործման և տիրապետման համար Վարձակալը պետք է վճարի սահմանված վարձավճարը:</w:t>
            </w:r>
          </w:p>
          <w:p w:rsidR="00D05828" w:rsidRPr="00005709" w:rsidRDefault="00D05828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D05828" w:rsidRPr="00005709" w:rsidRDefault="00D05828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Պայմանագրի 2-րդ բաժնի 5-րդ հոդվածի 5.4 կետի համաձայն Վարձատուի կողմից համապատասխան հաստատման դեպքում Վարձակալն իրավունք ունի իր հաշվին իրականացնել կապիտալ աշխատանքներ, որոնց ավարտից  հետո դրանց արդյունքում ստեղծված ակտիվների սեփականության իրավունքը փոխանցվում է Վարձատուին: Այդ ակտիվները համարվում են Գույքի մաս և, Վարձատուն պարտավոր է դրանց մասով փոփոխել Գույքի ցանկը, իսկ Վարձակալը` հաստատել այն: Վարձատուի կողմից Պայմանագրի վաղաժամկետ (ինչպես պատճառաբանված, այնպես էլ չպատճառաբանված) լուծման դեպքում  Վարձատուն պարտավոր է փոխհատուցել Վարձակալին այս ակտիվների ամորտիզացված  արժեքի հիման վրա:</w:t>
            </w:r>
          </w:p>
          <w:p w:rsidR="00D05828" w:rsidRPr="00005709" w:rsidRDefault="00D05828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D05828" w:rsidRPr="00005709" w:rsidRDefault="00D05828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Վերը նշվածից պարզ չէ, եթե կապիտալ աշխատանքների արդյունքում ստեղծված ակտիվներով, ըստ էության ընդլայնվում է Վարձակալի կողմից օգտագործվող գույքի կազմը, ապա ինչի համար այն չի ազդում վարձավճարի չափի վրա:</w:t>
            </w:r>
          </w:p>
        </w:tc>
        <w:tc>
          <w:tcPr>
            <w:tcW w:w="3182" w:type="dxa"/>
          </w:tcPr>
          <w:p w:rsidR="00D05828" w:rsidRPr="00005709" w:rsidRDefault="00D05828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lastRenderedPageBreak/>
              <w:t>Ո՛չ:</w:t>
            </w:r>
          </w:p>
        </w:tc>
        <w:tc>
          <w:tcPr>
            <w:tcW w:w="3421" w:type="dxa"/>
          </w:tcPr>
          <w:p w:rsidR="00D05828" w:rsidRPr="00005709" w:rsidRDefault="00D05828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Փոփոխական վարձավճարներ, այս գործարքի էությունից ելնելով, նպատակահարմար չեն համարվել և չեն կարող սահմանվել:</w:t>
            </w: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911E61" w:rsidRPr="00005709" w:rsidRDefault="00911E61" w:rsidP="00005709">
            <w:pPr>
              <w:spacing w:line="240" w:lineRule="auto"/>
              <w:ind w:left="360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911E61" w:rsidRPr="00005709" w:rsidRDefault="00911E61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hAnsi="GHEA Grapalat"/>
                <w:sz w:val="20"/>
                <w:szCs w:val="20"/>
                <w:lang w:val="hy-AM"/>
              </w:rPr>
              <w:t>Պայմանագրի 2-րդ բաժնի 1-ին հոդվածի 1.1 կետում նկարագրված</w:t>
            </w:r>
            <w:r w:rsidRPr="00005709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«Վարձակալի </w:t>
            </w:r>
            <w:r w:rsidRPr="00005709">
              <w:rPr>
                <w:rFonts w:ascii="GHEA Grapalat" w:hAnsi="GHEA Grapalat" w:cs="Sylfaen"/>
                <w:noProof/>
                <w:sz w:val="20"/>
                <w:szCs w:val="20"/>
                <w:u w:val="single"/>
                <w:lang w:val="hy-AM"/>
              </w:rPr>
              <w:t>անձնակազմը</w:t>
            </w:r>
            <w:r w:rsidRPr="00005709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»՝ ծառայությունների մատուցման մեջ ներգրավված Վարձակալի կողմից վարձված և արտասահմանից եկած անձինք են, որից ենթադրվում է, որ Վարձակալի կողմից վարձված տեղաբնակները չեն կարող ընդգրկվել անձնակազմում:</w:t>
            </w:r>
          </w:p>
        </w:tc>
        <w:tc>
          <w:tcPr>
            <w:tcW w:w="3182" w:type="dxa"/>
          </w:tcPr>
          <w:p w:rsidR="00911E61" w:rsidRPr="00005709" w:rsidRDefault="00911E61" w:rsidP="0000570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05709">
              <w:rPr>
                <w:rFonts w:ascii="GHEA Grapalat" w:hAnsi="GHEA Grapalat" w:cs="Arial"/>
                <w:sz w:val="20"/>
                <w:szCs w:val="20"/>
              </w:rPr>
              <w:t>Ո՛չ</w:t>
            </w:r>
            <w:proofErr w:type="spellEnd"/>
            <w:r w:rsidRPr="0000570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421" w:type="dxa"/>
          </w:tcPr>
          <w:p w:rsidR="00911E61" w:rsidRPr="00005709" w:rsidRDefault="00911E61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Կարելի է խմբագրել:</w:t>
            </w: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911E61" w:rsidRPr="00005709" w:rsidRDefault="00911E61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Պայմանագրի 2-րդ բաժնի 2-րդ հոդվածի 2.2 կետի 5-րդ ենթակետում հստակեցման կարիք ունի «սեփականության այլ իրավունք» եզրույթը:</w:t>
            </w:r>
          </w:p>
        </w:tc>
        <w:tc>
          <w:tcPr>
            <w:tcW w:w="3182" w:type="dxa"/>
          </w:tcPr>
          <w:p w:rsidR="00911E61" w:rsidRPr="00005709" w:rsidRDefault="00911E61" w:rsidP="0000570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05709">
              <w:rPr>
                <w:rFonts w:ascii="GHEA Grapalat" w:hAnsi="GHEA Grapalat" w:cs="Arial"/>
                <w:sz w:val="20"/>
                <w:szCs w:val="20"/>
              </w:rPr>
              <w:t>Ո՛չ</w:t>
            </w:r>
            <w:proofErr w:type="spellEnd"/>
            <w:r w:rsidRPr="0000570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421" w:type="dxa"/>
          </w:tcPr>
          <w:p w:rsidR="00911E61" w:rsidRPr="00005709" w:rsidRDefault="00911E61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005709" w:rsidRPr="00321FF3" w:rsidTr="00321FF3">
        <w:trPr>
          <w:cantSplit/>
          <w:trHeight w:val="255"/>
        </w:trPr>
        <w:tc>
          <w:tcPr>
            <w:tcW w:w="688" w:type="dxa"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911E61" w:rsidRPr="00005709" w:rsidRDefault="00911E61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Պայմանագրի 13-րդ հոդվածի 13.8-րդ կետի անալոգիայով առաջարկում ենք Պայմանագրում՝ առանձին կետով նշել, որ Վարձակալը պարտավորվում է ամբողջ ծավալով իրականացնել զորահավաքային նախապատրաստության և զորահավաքի բնագավառի ՀՀ օրենսդրությամբ նախատեսված միջոցառումները, այդ թվում՝ սահմանված կարգով համապատասխան պլանների մշակման և դրանցով նախատեսված բոլոր միջոցառումները: Ընդ որում՝ նշված միջոցառումների իրականացման ուղղությամբ կատարվող ծախսերը չեն կարող հաշվարկվել Պայմանագրով նախատեսված տնտեսական հավասարակշռության խախտման փաստն արձանագրելու գործընթացներում:</w:t>
            </w:r>
          </w:p>
        </w:tc>
        <w:tc>
          <w:tcPr>
            <w:tcW w:w="3182" w:type="dxa"/>
          </w:tcPr>
          <w:p w:rsidR="00911E61" w:rsidRPr="00005709" w:rsidRDefault="00911E61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911E61" w:rsidRPr="00005709" w:rsidRDefault="00911E61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«Կիրառվող օրենսդրությունը» (ինչպես սահմանված է Վարձակալության պայմանագրի նախագծում) կիրառվում է առանց սահմանափակումների:</w:t>
            </w: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911E61" w:rsidRPr="00005709" w:rsidRDefault="00911E61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5-րդ հոդվածի 5.1 կետի 2-րդ ենթակետում պարզ չէ, թե ինչի համար է վարձակալին պարտադրվում ֆինանսական միջոցներ տրամադրող միջազգային կամ երկկողմանի ֆինանսական հաստատության կողմից գնումների ընթացակարգերի պահանջներն ապահովելու համար խորհրդատուներ վարձել: Մեր կարծիքով խորհրդատուներ վարձելու անհրաժեշտություն կարող է առաջանալ, եթե Վարձակալն իր աշխատակազմի միջոցով չկարողանա ապահովել նշված ընթացակարգերի անհրաժեշտ պահանջները:</w:t>
            </w:r>
          </w:p>
        </w:tc>
        <w:tc>
          <w:tcPr>
            <w:tcW w:w="3182" w:type="dxa"/>
          </w:tcPr>
          <w:p w:rsidR="00911E61" w:rsidRPr="00005709" w:rsidRDefault="00911E61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911E61" w:rsidRPr="00005709" w:rsidRDefault="00911E61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Խոսքը վերաբերում է պետական ներդրումների իրականացումը պատվիրակելուն:</w:t>
            </w: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911E61" w:rsidRPr="00005709" w:rsidRDefault="00911E61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5-րդ հոդվածի 5.4 կետի 2-րդ նախադասությունը հստակեցման կարիք </w:t>
            </w: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ունի: Բացի այդ, նշված կետում խոսվում է այն մասին, որ Վարձատուի կողմից համապատասխան հաստատման դեպքում Վարձակալն իրավունք ունի իր հաշվին իրականացնել կապիտալ աշխատանքներ, որոնց դիմաց Վարձատուն պարտավոր է փոխահուցել պայմանագրի վաղաժամկետ լուծման դեպքում: Այս առումով պարզ չէ, թե ինչպես է լուծվելու փոխհատուցման հարցը պայմանագրով նախատեսված գործողության ժամկետի  ավարտի դեպքում:</w:t>
            </w:r>
          </w:p>
        </w:tc>
        <w:tc>
          <w:tcPr>
            <w:tcW w:w="3182" w:type="dxa"/>
          </w:tcPr>
          <w:p w:rsidR="00911E61" w:rsidRPr="00005709" w:rsidRDefault="00911E61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lastRenderedPageBreak/>
              <w:t>Ո՛չ:</w:t>
            </w:r>
          </w:p>
        </w:tc>
        <w:tc>
          <w:tcPr>
            <w:tcW w:w="3421" w:type="dxa"/>
          </w:tcPr>
          <w:p w:rsidR="00911E61" w:rsidRPr="00005709" w:rsidRDefault="00911E61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Հստակ է՝ չի փոխհատուցվում:</w:t>
            </w: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D05828" w:rsidRPr="00005709" w:rsidRDefault="00D05828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D05828" w:rsidRPr="00005709" w:rsidRDefault="00D05828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D05828" w:rsidRPr="00005709" w:rsidRDefault="00D05828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6-րդ հոդվածի 6.1 կետի՝</w:t>
            </w:r>
          </w:p>
        </w:tc>
        <w:tc>
          <w:tcPr>
            <w:tcW w:w="3182" w:type="dxa"/>
          </w:tcPr>
          <w:p w:rsidR="00D05828" w:rsidRPr="00005709" w:rsidRDefault="00D05828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421" w:type="dxa"/>
          </w:tcPr>
          <w:p w:rsidR="00D05828" w:rsidRPr="00005709" w:rsidRDefault="00D05828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911E61" w:rsidRPr="00005709" w:rsidRDefault="00911E61" w:rsidP="00005709">
            <w:pPr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1) 1-ին ենթակետով Վարձատուն պարտավորվում է ապահովել Վարձակալի աշխատակազմին Վարձակալի կողմից Ծառայություններն իրականացնելու համար անհրաժեշտ բնակության և աշխատանքի թույլտվություն և նման այլ փաստաթղթերի ստացման հարցում աջակցություն: Պայմանագրի 11-րդ հոդվածում խոսք է գնում «Տեղական աշխատակազմ»-ի մասին, որը, մեր կարծիքով, ամբողջությամբ ընդգրկվում է Վարձակալի աշխատակազմի մեջ: Հարկ է նշել նաև, որ Պայմանագրի 2-րդ բաժնի 1-ին հոդվածի 1.1 կետում օգտագործվում է «անձնակազմ» եզրույթը (տես սույն դիրքորոշման 2-րդ կետը): Այս առումով անհրաժեշտ են հստակեցումներ, որի կապակցությամբ առաջարկում ենք նաև Պայմանագրով նկարագրել Աշխատակազմի և Անձնակազմի սահմանումները:</w:t>
            </w:r>
          </w:p>
        </w:tc>
        <w:tc>
          <w:tcPr>
            <w:tcW w:w="3182" w:type="dxa"/>
          </w:tcPr>
          <w:p w:rsidR="00911E61" w:rsidRPr="00005709" w:rsidRDefault="00911E61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911E61" w:rsidRPr="00005709" w:rsidRDefault="00E60D50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Հստակեցում հնարավոր է անել, լրացուցիչ նկարագրությունների նպատակահարմարությունը չի հիմնավորված։</w:t>
            </w: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highlight w:val="green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highlight w:val="green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911E61" w:rsidRPr="00005709" w:rsidRDefault="00911E61" w:rsidP="00005709">
            <w:pPr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2) 4-րդ ենթակետից պարզ չէ, թե Վարձատուի պաշտոնատար անձանց և ներկայացուցիչներին ինչպիսի Ծառայությունների արագ և արդյունավետ մատուցման համար և ինչ նպատակով է նույն Վարձատուն պարտավորվում անհրաժեշտ հրահանգներ տրամադրել:</w:t>
            </w:r>
          </w:p>
        </w:tc>
        <w:tc>
          <w:tcPr>
            <w:tcW w:w="3182" w:type="dxa"/>
          </w:tcPr>
          <w:p w:rsidR="00911E61" w:rsidRPr="00005709" w:rsidRDefault="00911E61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911E61" w:rsidRPr="00005709" w:rsidRDefault="00E60D50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Խոսքը վերաբերվում է պայմանագրով նախատեսված բոլոր այն դեպքերի համար երբ կարող է պահանջվել Վարձատուի արձագանքը՝ ընդամենը բարի կամքի դրսևորման նպատակով է արձանագրված։</w:t>
            </w: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911E61" w:rsidRPr="00005709" w:rsidRDefault="00911E61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911E61" w:rsidRPr="00005709" w:rsidRDefault="00911E61" w:rsidP="00005709">
            <w:pPr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3) 5-րդ ենթակետից պարզ չէ, թե արդյոք այն իր բովանդակությամբ ենթադրում է նաև Վարձակալի կողմից Վարձատուին հարկային արտոնություններ տալու մասին փաստաթուղթ տրամադրելու պարտավորություն:</w:t>
            </w:r>
          </w:p>
        </w:tc>
        <w:tc>
          <w:tcPr>
            <w:tcW w:w="3182" w:type="dxa"/>
          </w:tcPr>
          <w:p w:rsidR="00911E61" w:rsidRPr="00005709" w:rsidRDefault="00911E61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911E61" w:rsidRPr="00005709" w:rsidRDefault="00911E61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Ո՛չ, որևէ հարկային արտոնության տրամա</w:t>
            </w:r>
            <w:r w:rsidR="00CD3CBD"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դրման մասին խոսք չի կարող լինել ՝տես </w:t>
            </w:r>
            <w:r w:rsidR="00CD3CBD" w:rsidRPr="00005709">
              <w:rPr>
                <w:rFonts w:ascii="GHEA Grapalat" w:hAnsi="GHEA Grapalat" w:cs="Sylfaen"/>
                <w:lang w:val="hy-AM"/>
              </w:rPr>
              <w:t>ԸՊ</w:t>
            </w:r>
            <w:r w:rsidR="00CD3CBD" w:rsidRPr="00005709">
              <w:rPr>
                <w:rFonts w:ascii="GHEA Grapalat" w:hAnsi="GHEA Grapalat"/>
                <w:lang w:val="hy-AM"/>
              </w:rPr>
              <w:t xml:space="preserve"> 13.8 </w:t>
            </w:r>
            <w:r w:rsidR="00CD3CBD" w:rsidRPr="00005709">
              <w:rPr>
                <w:rFonts w:ascii="GHEA Grapalat" w:hAnsi="GHEA Grapalat" w:cs="Sylfaen"/>
                <w:lang w:val="hy-AM"/>
              </w:rPr>
              <w:t>կետ։</w:t>
            </w:r>
            <w:r w:rsidR="00CD3CBD"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</w:tcPr>
          <w:p w:rsidR="008220BF" w:rsidRPr="00005709" w:rsidRDefault="008220BF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8220BF" w:rsidRPr="00005709" w:rsidRDefault="008220BF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2C5AA4" w:rsidRPr="00005709" w:rsidRDefault="008220BF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6-րդ հոդվածի 6.3-րդ կետի «ա» ենթակետից պարզ չէ, թե ինչ իրավունքով պետք է Վարձակալին հանձնվի Ընկերության տիրապետման տակ գտնվող ամբողջ գույքը: Բացի այդ, նշված բովանդակությունից ենթադրվում է, որ Ընկերության տիրապետման տակ կարող է գտնվել նաև Պայմանագրի հավելվածում չնշված այլ գույքը, որի կապակցությամբ՝ </w:t>
            </w:r>
          </w:p>
          <w:p w:rsidR="002C5AA4" w:rsidRPr="00005709" w:rsidRDefault="002C5AA4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2C5AA4" w:rsidRPr="00005709" w:rsidRDefault="002C5AA4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1)      պարզ չէ գույքի հանձնման նպատակը.</w:t>
            </w:r>
          </w:p>
          <w:p w:rsidR="008220BF" w:rsidRPr="00005709" w:rsidRDefault="002C5AA4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2) ընկերությունը կարող է հայտնվել սննկացման գործընթացներում:</w:t>
            </w:r>
          </w:p>
        </w:tc>
        <w:tc>
          <w:tcPr>
            <w:tcW w:w="3182" w:type="dxa"/>
          </w:tcPr>
          <w:p w:rsidR="008220BF" w:rsidRPr="00005709" w:rsidRDefault="008220BF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8220BF" w:rsidRPr="00005709" w:rsidRDefault="008220BF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Համաձայն Վարձակալության պայմանագրի, Գույքը Վարձակալին է հանձնվելու վարձակալության իրավունքով, իսկ Սարքավորումները և նյութերը՝ սեփականության իրավունքով՝ համարժեք փոխհատուցման պայմանով:</w:t>
            </w:r>
          </w:p>
        </w:tc>
      </w:tr>
      <w:tr w:rsidR="00005709" w:rsidRPr="00005709" w:rsidTr="00321FF3">
        <w:trPr>
          <w:trHeight w:val="255"/>
        </w:trPr>
        <w:tc>
          <w:tcPr>
            <w:tcW w:w="688" w:type="dxa"/>
          </w:tcPr>
          <w:p w:rsidR="008220BF" w:rsidRPr="00005709" w:rsidRDefault="008220BF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8220BF" w:rsidRPr="00005709" w:rsidRDefault="008220BF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8220BF" w:rsidRPr="00005709" w:rsidRDefault="008220BF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Հավելված 2-ի 4-րդ կետի 6-րդ ենթակետում «ըստ Երևան քաղաքի, քաղաքային համայնքների և գյուղական համայնքների» բառերն առաջարկում ենք փոխարինել «ըստ համայնքների և բնակավայրերի» բառերով: </w:t>
            </w:r>
          </w:p>
          <w:p w:rsidR="008220BF" w:rsidRPr="00005709" w:rsidRDefault="008220BF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  <w:p w:rsidR="008220BF" w:rsidRPr="00005709" w:rsidRDefault="008220BF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Նշված առաջարկությունը պայմանավորված է համայնքների խոշորացման արդյունքում բազմաբնակավայր համայնքների ավելացմամբ, ինչպես նաև «Տեղական ինքնակառավարման մասին» ՀՀ օրենքով համայնքների տարանջատման (քաղաքայինի և գյուղականի) բացակայությամբ:</w:t>
            </w:r>
          </w:p>
        </w:tc>
        <w:tc>
          <w:tcPr>
            <w:tcW w:w="3182" w:type="dxa"/>
          </w:tcPr>
          <w:p w:rsidR="008220BF" w:rsidRPr="00005709" w:rsidRDefault="008220BF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lastRenderedPageBreak/>
              <w:t>Ո՛չ:</w:t>
            </w:r>
          </w:p>
        </w:tc>
        <w:tc>
          <w:tcPr>
            <w:tcW w:w="3421" w:type="dxa"/>
          </w:tcPr>
          <w:p w:rsidR="008220BF" w:rsidRPr="00005709" w:rsidRDefault="008220BF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Պայմանագիրը իրավական ակտ չէ:</w:t>
            </w:r>
          </w:p>
        </w:tc>
      </w:tr>
      <w:tr w:rsidR="00005709" w:rsidRPr="00321FF3" w:rsidTr="00321FF3">
        <w:trPr>
          <w:trHeight w:val="255"/>
        </w:trPr>
        <w:tc>
          <w:tcPr>
            <w:tcW w:w="688" w:type="dxa"/>
          </w:tcPr>
          <w:p w:rsidR="00D05828" w:rsidRPr="00005709" w:rsidRDefault="00D05828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D05828" w:rsidRPr="00005709" w:rsidRDefault="00D05828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D05828" w:rsidRPr="00005709" w:rsidRDefault="00D05828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Հայաստանի տարածքային զարգացման 2016-2025 թվականների ռազմավարության դրույթների, ինչպես նաև ներկայումս ընթացող համայնքների խոշորացման գործընթացների արդյունավետ իրականացման անհրաժեշտությունից ելնելով առաջարկում ենք Պայմանագրի Հավելված 2-ի  ով նախատեսել, որ Վարձակալի կողմից Պարտադիր կապիտալ աշխատանքների ծրագիրը (ԿՊԱԾ) մշակելիս պետք է հաշվի առնել ՀՀ տարածքային կառավարման և զարգացման նախարարության առաջարկությունները: Նշված դրույթի իրականացումն ապահովելու համար, մեր կարծիքով, անհրաժեշտ է նաև Պայմանագրով ՀՀ տարածքային կառավարման և զարգացման նախարարությանը վերապահել համապատասխան լիազորություն:</w:t>
            </w:r>
          </w:p>
        </w:tc>
        <w:tc>
          <w:tcPr>
            <w:tcW w:w="3182" w:type="dxa"/>
          </w:tcPr>
          <w:p w:rsidR="00D05828" w:rsidRPr="00005709" w:rsidRDefault="008220BF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Ո՛չ:</w:t>
            </w:r>
          </w:p>
        </w:tc>
        <w:tc>
          <w:tcPr>
            <w:tcW w:w="3421" w:type="dxa"/>
          </w:tcPr>
          <w:p w:rsidR="00D05828" w:rsidRPr="00005709" w:rsidRDefault="00D05828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Պետական մարմինները պետք է և կարող են համագործակցել իրենց վրա դրված խնդիրները համակարգված </w:t>
            </w:r>
            <w:r w:rsidR="008220BF"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իրակնացնելու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նպատակով: Միաժամանակ, կարծում ենք, որ այստեղ խոսքը գնում է պետական ներդրումների մասին</w:t>
            </w:r>
            <w:r w:rsidR="008220BF"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,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այլ ոչ թե</w:t>
            </w:r>
            <w:r w:rsidR="008220BF"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՝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="008220BF"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</w:t>
            </w: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ԿԱԾ-ի:</w:t>
            </w:r>
          </w:p>
        </w:tc>
      </w:tr>
      <w:tr w:rsidR="00005709" w:rsidRPr="00005709" w:rsidTr="00321FF3">
        <w:trPr>
          <w:cantSplit/>
          <w:trHeight w:val="255"/>
        </w:trPr>
        <w:tc>
          <w:tcPr>
            <w:tcW w:w="688" w:type="dxa"/>
          </w:tcPr>
          <w:p w:rsidR="00D05828" w:rsidRPr="00005709" w:rsidRDefault="00D05828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432" w:type="dxa"/>
            <w:vMerge/>
            <w:shd w:val="clear" w:color="auto" w:fill="auto"/>
            <w:noWrap/>
          </w:tcPr>
          <w:p w:rsidR="00D05828" w:rsidRPr="00005709" w:rsidRDefault="00D05828" w:rsidP="00005709">
            <w:pPr>
              <w:spacing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21" w:type="dxa"/>
            <w:shd w:val="clear" w:color="auto" w:fill="auto"/>
            <w:noWrap/>
          </w:tcPr>
          <w:p w:rsidR="00D05828" w:rsidRPr="00005709" w:rsidRDefault="00D05828" w:rsidP="0000570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17" w:hanging="284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Միաժամանակ տեղեկացնում ենք, որ Վարձակալության պայմանագրի նախագիծը ներկայացվել է ՀՀ մարզպետարաններ՝ կարծիքի:</w:t>
            </w:r>
          </w:p>
          <w:p w:rsidR="00D05828" w:rsidRPr="00005709" w:rsidRDefault="00D05828" w:rsidP="00005709">
            <w:pPr>
              <w:pStyle w:val="ListParagraph"/>
              <w:spacing w:line="240" w:lineRule="auto"/>
              <w:ind w:left="317"/>
              <w:jc w:val="both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Կարծիքներն ամփոփելուց հետո Ձեզ կներկայացվի լրացուցիչ տեղեկատվություն:</w:t>
            </w:r>
          </w:p>
        </w:tc>
        <w:tc>
          <w:tcPr>
            <w:tcW w:w="3182" w:type="dxa"/>
          </w:tcPr>
          <w:p w:rsidR="00D05828" w:rsidRPr="00005709" w:rsidRDefault="00D05828" w:rsidP="00005709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421" w:type="dxa"/>
          </w:tcPr>
          <w:p w:rsidR="00D05828" w:rsidRPr="00005709" w:rsidRDefault="00E60D50" w:rsidP="00005709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00570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Առաջարկություններ ներկայացված չեն</w:t>
            </w:r>
          </w:p>
        </w:tc>
      </w:tr>
    </w:tbl>
    <w:p w:rsidR="003B3E9A" w:rsidRPr="00005709" w:rsidRDefault="003B3E9A" w:rsidP="00005709">
      <w:pPr>
        <w:spacing w:line="240" w:lineRule="auto"/>
        <w:rPr>
          <w:lang w:val="hy-AM"/>
        </w:rPr>
      </w:pPr>
    </w:p>
    <w:sectPr w:rsidR="003B3E9A" w:rsidRPr="00005709" w:rsidSect="007D6466">
      <w:footerReference w:type="default" r:id="rId7"/>
      <w:pgSz w:w="15840" w:h="12240" w:orient="landscape"/>
      <w:pgMar w:top="851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D61" w:rsidRDefault="00B23D61" w:rsidP="007D6466">
      <w:pPr>
        <w:spacing w:after="0" w:line="240" w:lineRule="auto"/>
      </w:pPr>
      <w:r>
        <w:separator/>
      </w:r>
    </w:p>
  </w:endnote>
  <w:endnote w:type="continuationSeparator" w:id="0">
    <w:p w:rsidR="00B23D61" w:rsidRDefault="00B23D61" w:rsidP="007D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081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3CDC" w:rsidRDefault="004447C3">
        <w:pPr>
          <w:pStyle w:val="Footer"/>
          <w:jc w:val="right"/>
        </w:pPr>
        <w:r>
          <w:fldChar w:fldCharType="begin"/>
        </w:r>
        <w:r w:rsidR="00F46D02">
          <w:instrText xml:space="preserve"> PAGE   \* MERGEFORMAT </w:instrText>
        </w:r>
        <w:r>
          <w:fldChar w:fldCharType="separate"/>
        </w:r>
        <w:r w:rsidR="00321FF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53CDC" w:rsidRDefault="00053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D61" w:rsidRDefault="00B23D61" w:rsidP="007D6466">
      <w:pPr>
        <w:spacing w:after="0" w:line="240" w:lineRule="auto"/>
      </w:pPr>
      <w:r>
        <w:separator/>
      </w:r>
    </w:p>
  </w:footnote>
  <w:footnote w:type="continuationSeparator" w:id="0">
    <w:p w:rsidR="00B23D61" w:rsidRDefault="00B23D61" w:rsidP="007D6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0AB"/>
    <w:multiLevelType w:val="hybridMultilevel"/>
    <w:tmpl w:val="D5FCC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64F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F30F2F"/>
    <w:multiLevelType w:val="multilevel"/>
    <w:tmpl w:val="C498B00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0A24DE"/>
    <w:multiLevelType w:val="hybridMultilevel"/>
    <w:tmpl w:val="FB1C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D09C4"/>
    <w:multiLevelType w:val="multilevel"/>
    <w:tmpl w:val="C5A277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D8290D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C47EAE"/>
    <w:multiLevelType w:val="hybridMultilevel"/>
    <w:tmpl w:val="5606A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63CF6"/>
    <w:multiLevelType w:val="multilevel"/>
    <w:tmpl w:val="0BEE23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375861"/>
    <w:multiLevelType w:val="hybridMultilevel"/>
    <w:tmpl w:val="6CFA3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259F1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5403A"/>
    <w:multiLevelType w:val="hybridMultilevel"/>
    <w:tmpl w:val="0DB2D9E0"/>
    <w:lvl w:ilvl="0" w:tplc="07C0A096">
      <w:start w:val="1"/>
      <w:numFmt w:val="bullet"/>
      <w:lvlText w:val="•"/>
      <w:lvlJc w:val="left"/>
      <w:pPr>
        <w:ind w:left="1080" w:hanging="72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05CDD"/>
    <w:multiLevelType w:val="hybridMultilevel"/>
    <w:tmpl w:val="9EDA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379E3"/>
    <w:multiLevelType w:val="multilevel"/>
    <w:tmpl w:val="A38E07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48BC05ED"/>
    <w:multiLevelType w:val="hybridMultilevel"/>
    <w:tmpl w:val="DFD4735C"/>
    <w:lvl w:ilvl="0" w:tplc="477EFE8C">
      <w:start w:val="1"/>
      <w:numFmt w:val="lowerLetter"/>
      <w:lvlText w:val="(%1)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4">
    <w:nsid w:val="4F680F42"/>
    <w:multiLevelType w:val="hybridMultilevel"/>
    <w:tmpl w:val="D5FCC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04AB1"/>
    <w:multiLevelType w:val="hybridMultilevel"/>
    <w:tmpl w:val="50E6F222"/>
    <w:lvl w:ilvl="0" w:tplc="07C0A096">
      <w:start w:val="1"/>
      <w:numFmt w:val="bullet"/>
      <w:lvlText w:val="•"/>
      <w:lvlJc w:val="left"/>
      <w:pPr>
        <w:ind w:left="1080" w:hanging="72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85976"/>
    <w:multiLevelType w:val="multilevel"/>
    <w:tmpl w:val="C5A277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E9135D2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1F2410"/>
    <w:multiLevelType w:val="hybridMultilevel"/>
    <w:tmpl w:val="6CFA3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A198D"/>
    <w:multiLevelType w:val="hybridMultilevel"/>
    <w:tmpl w:val="D5FCC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E227F"/>
    <w:multiLevelType w:val="multilevel"/>
    <w:tmpl w:val="1D26C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AD060CB"/>
    <w:multiLevelType w:val="hybridMultilevel"/>
    <w:tmpl w:val="6CFA3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95C76"/>
    <w:multiLevelType w:val="hybridMultilevel"/>
    <w:tmpl w:val="6CFA3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1"/>
  </w:num>
  <w:num w:numId="5">
    <w:abstractNumId w:val="13"/>
  </w:num>
  <w:num w:numId="6">
    <w:abstractNumId w:val="2"/>
  </w:num>
  <w:num w:numId="7">
    <w:abstractNumId w:val="3"/>
  </w:num>
  <w:num w:numId="8">
    <w:abstractNumId w:val="16"/>
  </w:num>
  <w:num w:numId="9">
    <w:abstractNumId w:val="9"/>
  </w:num>
  <w:num w:numId="10">
    <w:abstractNumId w:val="12"/>
  </w:num>
  <w:num w:numId="11">
    <w:abstractNumId w:val="20"/>
  </w:num>
  <w:num w:numId="12">
    <w:abstractNumId w:val="5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19"/>
  </w:num>
  <w:num w:numId="18">
    <w:abstractNumId w:val="0"/>
  </w:num>
  <w:num w:numId="19">
    <w:abstractNumId w:val="14"/>
  </w:num>
  <w:num w:numId="20">
    <w:abstractNumId w:val="18"/>
  </w:num>
  <w:num w:numId="21">
    <w:abstractNumId w:val="8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48"/>
    <w:rsid w:val="00000204"/>
    <w:rsid w:val="00005709"/>
    <w:rsid w:val="00020C07"/>
    <w:rsid w:val="00026B34"/>
    <w:rsid w:val="00035313"/>
    <w:rsid w:val="00036BC9"/>
    <w:rsid w:val="00053CDC"/>
    <w:rsid w:val="000A7E51"/>
    <w:rsid w:val="000B4C23"/>
    <w:rsid w:val="001832BE"/>
    <w:rsid w:val="00186D82"/>
    <w:rsid w:val="001D400D"/>
    <w:rsid w:val="001E2EA5"/>
    <w:rsid w:val="00266C66"/>
    <w:rsid w:val="002A19AF"/>
    <w:rsid w:val="002B0438"/>
    <w:rsid w:val="002B3F57"/>
    <w:rsid w:val="002C4E22"/>
    <w:rsid w:val="002C5AA4"/>
    <w:rsid w:val="00306B16"/>
    <w:rsid w:val="00321FF3"/>
    <w:rsid w:val="003B3E9A"/>
    <w:rsid w:val="003E6917"/>
    <w:rsid w:val="00427CF6"/>
    <w:rsid w:val="004406DE"/>
    <w:rsid w:val="004447C3"/>
    <w:rsid w:val="0045430E"/>
    <w:rsid w:val="004778FA"/>
    <w:rsid w:val="004879C8"/>
    <w:rsid w:val="004B7403"/>
    <w:rsid w:val="004C6CDC"/>
    <w:rsid w:val="00503ADA"/>
    <w:rsid w:val="00525526"/>
    <w:rsid w:val="00584DD9"/>
    <w:rsid w:val="00594D37"/>
    <w:rsid w:val="005A14E6"/>
    <w:rsid w:val="005D14F8"/>
    <w:rsid w:val="005E2F7E"/>
    <w:rsid w:val="005F3F9C"/>
    <w:rsid w:val="006400FF"/>
    <w:rsid w:val="006B5165"/>
    <w:rsid w:val="006F7155"/>
    <w:rsid w:val="00714BAC"/>
    <w:rsid w:val="00777CB8"/>
    <w:rsid w:val="0079694F"/>
    <w:rsid w:val="007B76DA"/>
    <w:rsid w:val="007D6466"/>
    <w:rsid w:val="007D72EC"/>
    <w:rsid w:val="00812446"/>
    <w:rsid w:val="00813548"/>
    <w:rsid w:val="008220BF"/>
    <w:rsid w:val="00883EB6"/>
    <w:rsid w:val="008A2F6B"/>
    <w:rsid w:val="008A7BDC"/>
    <w:rsid w:val="008B5326"/>
    <w:rsid w:val="008F7D55"/>
    <w:rsid w:val="009049F8"/>
    <w:rsid w:val="00906209"/>
    <w:rsid w:val="00911E61"/>
    <w:rsid w:val="0093507F"/>
    <w:rsid w:val="009407B7"/>
    <w:rsid w:val="0095767B"/>
    <w:rsid w:val="009737D1"/>
    <w:rsid w:val="009C1D3F"/>
    <w:rsid w:val="009C4A5B"/>
    <w:rsid w:val="009E787E"/>
    <w:rsid w:val="00A02C39"/>
    <w:rsid w:val="00A30103"/>
    <w:rsid w:val="00A97DF5"/>
    <w:rsid w:val="00AA177B"/>
    <w:rsid w:val="00B21B7C"/>
    <w:rsid w:val="00B23D61"/>
    <w:rsid w:val="00B53FCF"/>
    <w:rsid w:val="00B55035"/>
    <w:rsid w:val="00B5707C"/>
    <w:rsid w:val="00B75323"/>
    <w:rsid w:val="00B84DEA"/>
    <w:rsid w:val="00BD1D81"/>
    <w:rsid w:val="00BD443F"/>
    <w:rsid w:val="00BE0D95"/>
    <w:rsid w:val="00BE1539"/>
    <w:rsid w:val="00C0619D"/>
    <w:rsid w:val="00C345CD"/>
    <w:rsid w:val="00C37657"/>
    <w:rsid w:val="00C6580C"/>
    <w:rsid w:val="00C77B45"/>
    <w:rsid w:val="00C8472B"/>
    <w:rsid w:val="00C9103F"/>
    <w:rsid w:val="00CB2C42"/>
    <w:rsid w:val="00CC04BE"/>
    <w:rsid w:val="00CD3CBD"/>
    <w:rsid w:val="00D00227"/>
    <w:rsid w:val="00D031BA"/>
    <w:rsid w:val="00D05828"/>
    <w:rsid w:val="00D51A98"/>
    <w:rsid w:val="00D80885"/>
    <w:rsid w:val="00DC3757"/>
    <w:rsid w:val="00DC5324"/>
    <w:rsid w:val="00DF218D"/>
    <w:rsid w:val="00E068CA"/>
    <w:rsid w:val="00E247E1"/>
    <w:rsid w:val="00E25CEA"/>
    <w:rsid w:val="00E33886"/>
    <w:rsid w:val="00E60D50"/>
    <w:rsid w:val="00E80EFE"/>
    <w:rsid w:val="00E96098"/>
    <w:rsid w:val="00EC14C6"/>
    <w:rsid w:val="00ED5411"/>
    <w:rsid w:val="00F42D1E"/>
    <w:rsid w:val="00F46D02"/>
    <w:rsid w:val="00F61644"/>
    <w:rsid w:val="00F81F48"/>
    <w:rsid w:val="00F83986"/>
    <w:rsid w:val="00FB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B011E-B1CA-4B05-A1C7-1E3D42E2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6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4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66"/>
  </w:style>
  <w:style w:type="paragraph" w:styleId="Footer">
    <w:name w:val="footer"/>
    <w:basedOn w:val="Normal"/>
    <w:link w:val="FooterChar"/>
    <w:uiPriority w:val="99"/>
    <w:unhideWhenUsed/>
    <w:rsid w:val="007D64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66"/>
  </w:style>
  <w:style w:type="paragraph" w:customStyle="1" w:styleId="Standard">
    <w:name w:val="Standard"/>
    <w:rsid w:val="008A2F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2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B84DEA"/>
    <w:rPr>
      <w:rFonts w:ascii="Calibri" w:eastAsia="Calibri" w:hAnsi="Calibri" w:cs="Times New Roman"/>
      <w:sz w:val="24"/>
      <w:szCs w:val="24"/>
      <w:lang w:val="ru-RU"/>
    </w:rPr>
  </w:style>
  <w:style w:type="character" w:customStyle="1" w:styleId="CommentTextChar">
    <w:name w:val="Comment Text Char"/>
    <w:basedOn w:val="DefaultParagraphFont"/>
    <w:link w:val="CommentText"/>
    <w:rsid w:val="00B84DEA"/>
    <w:rPr>
      <w:rFonts w:ascii="Calibri" w:eastAsia="Calibri" w:hAnsi="Calibri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Zigelyan</dc:creator>
  <cp:lastModifiedBy>Ruzanna Khachatryan</cp:lastModifiedBy>
  <cp:revision>5</cp:revision>
  <cp:lastPrinted>2016-10-21T06:41:00Z</cp:lastPrinted>
  <dcterms:created xsi:type="dcterms:W3CDTF">2016-10-25T13:32:00Z</dcterms:created>
  <dcterms:modified xsi:type="dcterms:W3CDTF">2016-10-25T13:36:00Z</dcterms:modified>
</cp:coreProperties>
</file>