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34" w:rsidRPr="00491A2E" w:rsidRDefault="00F66A34" w:rsidP="00F66A34">
      <w:pPr>
        <w:jc w:val="center"/>
        <w:rPr>
          <w:b/>
          <w:color w:val="000000"/>
          <w:szCs w:val="24"/>
          <w:lang w:val="hy-AM" w:eastAsia="ru-RU"/>
        </w:rPr>
      </w:pPr>
      <w:r w:rsidRPr="00491A2E">
        <w:rPr>
          <w:b/>
          <w:color w:val="000000"/>
          <w:szCs w:val="24"/>
          <w:lang w:val="hy-AM" w:eastAsia="ru-RU"/>
        </w:rPr>
        <w:t>ՀԻՄՆԱՎՈՐՈՒՄ</w:t>
      </w:r>
    </w:p>
    <w:p w:rsidR="00A51D9D" w:rsidRPr="00491A2E" w:rsidRDefault="00EA6B90" w:rsidP="00491A2E">
      <w:pPr>
        <w:jc w:val="center"/>
        <w:rPr>
          <w:color w:val="000000"/>
          <w:szCs w:val="24"/>
          <w:lang w:val="hy-AM" w:eastAsia="ru-RU"/>
        </w:rPr>
      </w:pPr>
      <w:r w:rsidRPr="00EA6B90">
        <w:rPr>
          <w:color w:val="000000"/>
          <w:szCs w:val="24"/>
          <w:lang w:val="hy-AM" w:eastAsia="ru-RU"/>
        </w:rPr>
        <w:t>«ՀԱՅԱՍՏԱՆԻ ՀԱՆՐԱՊԵՏՈՒԹՅԱՆ ԿԱՌԱՎԱՐՈՒԹՅԱՆ 1998 ԹՎԱԿԱՆԻ ՆՈՅԵՄԲԵՐԻ 17-Ի №713 ՈՐՈՇՄԱՆ ՄԵՋ ՓՈՓՈԽՈՒԹՅՈՒՆ</w:t>
      </w:r>
      <w:r w:rsidR="00ED1FB2" w:rsidRPr="00ED1FB2">
        <w:rPr>
          <w:color w:val="000000"/>
          <w:szCs w:val="24"/>
          <w:lang w:val="hy-AM" w:eastAsia="ru-RU"/>
        </w:rPr>
        <w:t>ՆԵՐ</w:t>
      </w:r>
      <w:r w:rsidRPr="00EA6B90">
        <w:rPr>
          <w:color w:val="000000"/>
          <w:szCs w:val="24"/>
          <w:lang w:val="hy-AM" w:eastAsia="ru-RU"/>
        </w:rPr>
        <w:t xml:space="preserve"> ԿԱՏԱՐԵԼՈՒ ՄԱՍԻՆ» ՀՀ ԿԱՌԱՎԱՐՈՒԹՅԱՆ ՈՐՈՇՄԱՆ</w:t>
      </w:r>
      <w:r w:rsidR="00040A87" w:rsidRPr="002E0B09">
        <w:rPr>
          <w:color w:val="000000"/>
          <w:szCs w:val="24"/>
          <w:lang w:val="hy-AM" w:eastAsia="ru-RU"/>
        </w:rPr>
        <w:t xml:space="preserve"> </w:t>
      </w:r>
      <w:r w:rsidR="00F66A34" w:rsidRPr="00491A2E">
        <w:rPr>
          <w:color w:val="000000"/>
          <w:szCs w:val="24"/>
          <w:lang w:val="hy-AM" w:eastAsia="ru-RU"/>
        </w:rPr>
        <w:t>ԸՆԴՈՒՆՄԱՆ</w:t>
      </w:r>
    </w:p>
    <w:p w:rsidR="00F66A34" w:rsidRPr="00040A87" w:rsidRDefault="00F66A34" w:rsidP="00F66A34">
      <w:pPr>
        <w:rPr>
          <w:b/>
          <w:color w:val="000000"/>
          <w:u w:val="single"/>
          <w:lang w:val="hy-AM"/>
        </w:rPr>
      </w:pPr>
      <w:r w:rsidRPr="007F6C0E">
        <w:rPr>
          <w:b/>
          <w:color w:val="000000"/>
          <w:u w:val="single"/>
          <w:lang w:val="hy-AM"/>
        </w:rPr>
        <w:t>1. Ընթացիկ իրավիճակը և իրավական ակտի ընդունման անհրաժեշտությունը</w:t>
      </w:r>
    </w:p>
    <w:p w:rsidR="00F66A34" w:rsidRPr="00755431" w:rsidRDefault="00F66A34" w:rsidP="00EA6B90">
      <w:pPr>
        <w:rPr>
          <w:lang w:val="hy-AM"/>
        </w:rPr>
      </w:pPr>
      <w:r w:rsidRPr="00040A87">
        <w:rPr>
          <w:color w:val="000000"/>
          <w:lang w:val="hy-AM"/>
        </w:rPr>
        <w:tab/>
      </w:r>
      <w:r w:rsidR="00EA6B90" w:rsidRPr="00DD6D7A">
        <w:rPr>
          <w:bCs/>
          <w:lang w:val="sv-SE"/>
        </w:rPr>
        <w:t xml:space="preserve">«Հայաստանի Հանրապետության վարչատարածքային բաժանման մասին» Հայաստանի Հանրապետության օրենքում փոփոխություններ </w:t>
      </w:r>
      <w:r w:rsidR="00EA6B90">
        <w:rPr>
          <w:bCs/>
          <w:lang w:val="hy-AM"/>
        </w:rPr>
        <w:t>և</w:t>
      </w:r>
      <w:r w:rsidR="00EA6B90" w:rsidRPr="00DD6D7A">
        <w:rPr>
          <w:bCs/>
          <w:lang w:val="sv-SE"/>
        </w:rPr>
        <w:t xml:space="preserve"> լրացում կատարելու մասին</w:t>
      </w:r>
      <w:r w:rsidR="00EA6B90">
        <w:rPr>
          <w:lang w:val="hy-AM"/>
        </w:rPr>
        <w:t xml:space="preserve">» 2006թ. հունիսի 13-ի </w:t>
      </w:r>
      <w:r w:rsidR="00EA6B90" w:rsidRPr="00B95574">
        <w:rPr>
          <w:rFonts w:cs="Sylfaen"/>
          <w:lang w:val="hy-AM"/>
        </w:rPr>
        <w:t>ՀՀ</w:t>
      </w:r>
      <w:r w:rsidR="00EA6B90" w:rsidRPr="00B95574">
        <w:rPr>
          <w:lang w:val="hy-AM"/>
        </w:rPr>
        <w:t xml:space="preserve"> </w:t>
      </w:r>
      <w:r w:rsidR="00EA6B90" w:rsidRPr="00B95574">
        <w:rPr>
          <w:rFonts w:cs="Sylfaen"/>
          <w:lang w:val="hy-AM"/>
        </w:rPr>
        <w:t>օրենք</w:t>
      </w:r>
      <w:r w:rsidR="00EA6B90">
        <w:rPr>
          <w:rFonts w:cs="Sylfaen"/>
          <w:lang w:val="hy-AM"/>
        </w:rPr>
        <w:t xml:space="preserve">ի համաձայն, </w:t>
      </w:r>
      <w:r w:rsidR="00EA6B90" w:rsidRPr="004A71E2">
        <w:rPr>
          <w:lang w:val="sv-SE"/>
        </w:rPr>
        <w:t xml:space="preserve">Բերդի տարածաշրջանի </w:t>
      </w:r>
      <w:r w:rsidR="00EA6B90">
        <w:rPr>
          <w:lang w:val="sv-SE"/>
        </w:rPr>
        <w:t xml:space="preserve">Թովուզ համայնքի </w:t>
      </w:r>
      <w:r w:rsidR="00EA6B90" w:rsidRPr="004A71E2">
        <w:rPr>
          <w:lang w:val="sv-SE"/>
        </w:rPr>
        <w:t xml:space="preserve">Թովուզ գյուղը </w:t>
      </w:r>
      <w:r w:rsidR="00EA6B90">
        <w:rPr>
          <w:lang w:val="sv-SE"/>
        </w:rPr>
        <w:t xml:space="preserve">վերանվանվել է </w:t>
      </w:r>
      <w:r w:rsidR="00EA6B90">
        <w:rPr>
          <w:lang w:val="hy-AM"/>
        </w:rPr>
        <w:t xml:space="preserve">և դարձել </w:t>
      </w:r>
      <w:r w:rsidR="00EA6B90" w:rsidRPr="004A71E2">
        <w:rPr>
          <w:lang w:val="sv-SE"/>
        </w:rPr>
        <w:t>Տավուշ</w:t>
      </w:r>
      <w:r w:rsidR="00EA6B90" w:rsidRPr="00902FC5">
        <w:rPr>
          <w:iCs/>
          <w:lang w:val="sv-SE"/>
        </w:rPr>
        <w:t>:</w:t>
      </w:r>
      <w:r w:rsidR="00EA6B90" w:rsidRPr="00DD6D7A">
        <w:rPr>
          <w:i/>
          <w:iCs/>
          <w:lang w:val="sv-SE"/>
        </w:rPr>
        <w:t xml:space="preserve"> </w:t>
      </w:r>
      <w:r w:rsidR="00EA6B90">
        <w:rPr>
          <w:lang w:val="sv-SE"/>
        </w:rPr>
        <w:t xml:space="preserve">Սակայն նշված փոփոխությունը ներառված չէ </w:t>
      </w:r>
      <w:r w:rsidR="00EA6B90" w:rsidRPr="00DD6D7A">
        <w:rPr>
          <w:lang w:val="sv-SE"/>
        </w:rPr>
        <w:t xml:space="preserve">ՀՀ կառավարության </w:t>
      </w:r>
      <w:r w:rsidR="00EA6B90" w:rsidRPr="00B95574">
        <w:rPr>
          <w:lang w:val="hy-AM"/>
        </w:rPr>
        <w:t>1998</w:t>
      </w:r>
      <w:r w:rsidR="00EA6B90" w:rsidRPr="00EA6B90">
        <w:rPr>
          <w:lang w:val="hy-AM"/>
        </w:rPr>
        <w:t xml:space="preserve"> </w:t>
      </w:r>
      <w:r w:rsidR="00EA6B90" w:rsidRPr="00B95574">
        <w:rPr>
          <w:rFonts w:cs="Sylfaen"/>
          <w:lang w:val="hy-AM"/>
        </w:rPr>
        <w:t>թ</w:t>
      </w:r>
      <w:r w:rsidR="00EA6B90" w:rsidRPr="00EA6B90">
        <w:rPr>
          <w:lang w:val="hy-AM"/>
        </w:rPr>
        <w:t>վականի</w:t>
      </w:r>
      <w:r w:rsidR="00EA6B90">
        <w:rPr>
          <w:lang w:val="hy-AM"/>
        </w:rPr>
        <w:t xml:space="preserve"> նոյեմբերի </w:t>
      </w:r>
      <w:r w:rsidR="00EA6B90" w:rsidRPr="00B95574">
        <w:rPr>
          <w:lang w:val="hy-AM"/>
        </w:rPr>
        <w:t>17</w:t>
      </w:r>
      <w:r w:rsidR="00EA6B90">
        <w:rPr>
          <w:lang w:val="hy-AM"/>
        </w:rPr>
        <w:t>-ի</w:t>
      </w:r>
      <w:r w:rsidR="00EA6B90" w:rsidRPr="00B95574">
        <w:rPr>
          <w:lang w:val="hy-AM"/>
        </w:rPr>
        <w:t xml:space="preserve"> </w:t>
      </w:r>
      <w:r w:rsidR="00EA6B90" w:rsidRPr="00DD6D7A">
        <w:rPr>
          <w:lang w:val="sv-SE"/>
        </w:rPr>
        <w:t xml:space="preserve">«Սահմանամերձ համայնքների ցանկը հաստատելու մասին» </w:t>
      </w:r>
      <w:r w:rsidR="00EA6B90">
        <w:rPr>
          <w:lang w:val="sv-SE"/>
        </w:rPr>
        <w:t>№</w:t>
      </w:r>
      <w:r w:rsidR="00EA6B90" w:rsidRPr="00DD6D7A">
        <w:rPr>
          <w:lang w:val="sv-SE"/>
        </w:rPr>
        <w:t>713 որոշման մեջ</w:t>
      </w:r>
      <w:r w:rsidR="00EA6B90">
        <w:rPr>
          <w:lang w:val="sv-SE"/>
        </w:rPr>
        <w:t xml:space="preserve">: </w:t>
      </w:r>
      <w:r w:rsidR="00EA6B90" w:rsidRPr="00EA6B90">
        <w:rPr>
          <w:lang w:val="sv-SE"/>
        </w:rPr>
        <w:t xml:space="preserve">Քանի որ </w:t>
      </w:r>
      <w:r w:rsidR="00EA6B90">
        <w:rPr>
          <w:lang w:val="sv-SE"/>
        </w:rPr>
        <w:t>տարատեսակ</w:t>
      </w:r>
      <w:r w:rsidR="00EA6B90" w:rsidRPr="00EA6B90">
        <w:rPr>
          <w:lang w:val="sv-SE"/>
        </w:rPr>
        <w:t xml:space="preserve"> տեղեկատվական համակարգ</w:t>
      </w:r>
      <w:r w:rsidR="00EA6B90">
        <w:rPr>
          <w:lang w:val="sv-SE"/>
        </w:rPr>
        <w:t>եր</w:t>
      </w:r>
      <w:r w:rsidR="00EA6B90" w:rsidRPr="00EA6B90">
        <w:rPr>
          <w:lang w:val="sv-SE"/>
        </w:rPr>
        <w:t xml:space="preserve">ում սահմանամերձ  բնակավայրերը տարբերակվել են վերոնշյալ որոշման համաձայն, Տավուշը՝ որպես սահմանամերձ չի տարբերակված, որի պատճառով </w:t>
      </w:r>
      <w:r w:rsidR="00EA6B90">
        <w:rPr>
          <w:lang w:val="sv-SE"/>
        </w:rPr>
        <w:t>զրկված է օրենքով սահմանված արտոնություններից</w:t>
      </w:r>
      <w:r w:rsidR="00EA6B90" w:rsidRPr="00EA6B90">
        <w:rPr>
          <w:lang w:val="sv-SE"/>
        </w:rPr>
        <w:t>:</w:t>
      </w:r>
    </w:p>
    <w:p w:rsidR="00ED1FB2" w:rsidRPr="00ED1FB2" w:rsidRDefault="00ED1FB2" w:rsidP="00EA6B90">
      <w:pPr>
        <w:rPr>
          <w:color w:val="000000"/>
          <w:lang w:val="ru-RU"/>
        </w:rPr>
      </w:pPr>
      <w:r w:rsidRPr="00755431">
        <w:rPr>
          <w:lang w:val="hy-AM"/>
        </w:rPr>
        <w:tab/>
      </w:r>
      <w:r>
        <w:rPr>
          <w:lang w:val="ru-RU"/>
        </w:rPr>
        <w:t xml:space="preserve">Նախագծի 2-րդ կետով սահմանվող փոփոխությունները կատարվել են ՀՀ ԿԱ անշարժ գույքի կադաստրի պետական կոմիտեի առաջարկությամբ: Դրանք նպատակ ունեն </w:t>
      </w:r>
      <w:r w:rsidRPr="00DD6D7A">
        <w:rPr>
          <w:lang w:val="sv-SE"/>
        </w:rPr>
        <w:t xml:space="preserve">ՀՀ կառավարության </w:t>
      </w:r>
      <w:r w:rsidRPr="00B95574">
        <w:rPr>
          <w:lang w:val="hy-AM"/>
        </w:rPr>
        <w:t>1998</w:t>
      </w:r>
      <w:r w:rsidRPr="00EA6B90">
        <w:rPr>
          <w:lang w:val="hy-AM"/>
        </w:rPr>
        <w:t xml:space="preserve"> </w:t>
      </w:r>
      <w:r w:rsidRPr="00B95574">
        <w:rPr>
          <w:rFonts w:cs="Sylfaen"/>
          <w:lang w:val="hy-AM"/>
        </w:rPr>
        <w:t>թ</w:t>
      </w:r>
      <w:r w:rsidRPr="00EA6B90">
        <w:rPr>
          <w:lang w:val="hy-AM"/>
        </w:rPr>
        <w:t>վականի</w:t>
      </w:r>
      <w:r>
        <w:rPr>
          <w:lang w:val="hy-AM"/>
        </w:rPr>
        <w:t xml:space="preserve"> նոյեմբերի </w:t>
      </w:r>
      <w:r w:rsidRPr="00B95574">
        <w:rPr>
          <w:lang w:val="hy-AM"/>
        </w:rPr>
        <w:t>17</w:t>
      </w:r>
      <w:r>
        <w:rPr>
          <w:lang w:val="hy-AM"/>
        </w:rPr>
        <w:t>-ի</w:t>
      </w:r>
      <w:r w:rsidRPr="00B95574">
        <w:rPr>
          <w:lang w:val="hy-AM"/>
        </w:rPr>
        <w:t xml:space="preserve"> </w:t>
      </w:r>
      <w:r w:rsidRPr="00DD6D7A">
        <w:rPr>
          <w:lang w:val="sv-SE"/>
        </w:rPr>
        <w:t>«Սահմանամերձ համայնքների ցանկը հաստատելու մասին»</w:t>
      </w:r>
      <w:r>
        <w:rPr>
          <w:lang w:val="sv-SE"/>
        </w:rPr>
        <w:t xml:space="preserve"> №</w:t>
      </w:r>
      <w:r w:rsidRPr="00DD6D7A">
        <w:rPr>
          <w:lang w:val="sv-SE"/>
        </w:rPr>
        <w:t xml:space="preserve">713 </w:t>
      </w:r>
      <w:r>
        <w:rPr>
          <w:lang w:val="hy-AM"/>
        </w:rPr>
        <w:t>որոշման մեջ</w:t>
      </w:r>
      <w:r>
        <w:rPr>
          <w:lang w:val="ru-RU"/>
        </w:rPr>
        <w:t xml:space="preserve"> կիրառվող համայնքների և բնակավայրերի անվանումները «Վարչատարածքային բաժանման մասին» ՀՀ օրենքում կիրառվող անվանումների հետ:</w:t>
      </w:r>
    </w:p>
    <w:p w:rsidR="00F66A34" w:rsidRPr="00040A87" w:rsidRDefault="00F66A34" w:rsidP="00F66A34">
      <w:pPr>
        <w:rPr>
          <w:b/>
          <w:color w:val="000000"/>
          <w:u w:val="single"/>
          <w:lang w:val="hy-AM"/>
        </w:rPr>
      </w:pPr>
      <w:r w:rsidRPr="007F6C0E">
        <w:rPr>
          <w:b/>
          <w:color w:val="000000"/>
          <w:u w:val="single"/>
          <w:lang w:val="hy-AM"/>
        </w:rPr>
        <w:t>2. Առաջարկվող կարգավորման բնույթը</w:t>
      </w:r>
    </w:p>
    <w:p w:rsidR="00F66A34" w:rsidRDefault="00EA6B90" w:rsidP="00EA6B90">
      <w:pPr>
        <w:ind w:firstLine="720"/>
        <w:rPr>
          <w:lang w:val="sv-SE"/>
        </w:rPr>
      </w:pPr>
      <w:r w:rsidRPr="00EA6B90">
        <w:rPr>
          <w:lang w:val="hy-AM"/>
        </w:rPr>
        <w:t>Ա</w:t>
      </w:r>
      <w:r>
        <w:rPr>
          <w:lang w:val="hy-AM"/>
        </w:rPr>
        <w:t xml:space="preserve">նհրաժեշտություն է առաջացել փոփոխություն կատարել </w:t>
      </w:r>
      <w:r w:rsidRPr="00DD6D7A">
        <w:rPr>
          <w:lang w:val="sv-SE"/>
        </w:rPr>
        <w:t xml:space="preserve">ՀՀ կառավարության </w:t>
      </w:r>
      <w:r w:rsidRPr="00B95574">
        <w:rPr>
          <w:lang w:val="hy-AM"/>
        </w:rPr>
        <w:t>1998</w:t>
      </w:r>
      <w:r w:rsidRPr="00EA6B90">
        <w:rPr>
          <w:lang w:val="hy-AM"/>
        </w:rPr>
        <w:t xml:space="preserve"> </w:t>
      </w:r>
      <w:r w:rsidRPr="00B95574">
        <w:rPr>
          <w:rFonts w:cs="Sylfaen"/>
          <w:lang w:val="hy-AM"/>
        </w:rPr>
        <w:t>թ</w:t>
      </w:r>
      <w:r w:rsidRPr="00EA6B90">
        <w:rPr>
          <w:lang w:val="hy-AM"/>
        </w:rPr>
        <w:t>վականի</w:t>
      </w:r>
      <w:r>
        <w:rPr>
          <w:lang w:val="hy-AM"/>
        </w:rPr>
        <w:t xml:space="preserve"> նոյեմբերի </w:t>
      </w:r>
      <w:r w:rsidRPr="00B95574">
        <w:rPr>
          <w:lang w:val="hy-AM"/>
        </w:rPr>
        <w:t>17</w:t>
      </w:r>
      <w:r>
        <w:rPr>
          <w:lang w:val="hy-AM"/>
        </w:rPr>
        <w:t>-ի</w:t>
      </w:r>
      <w:r w:rsidRPr="00B95574">
        <w:rPr>
          <w:lang w:val="hy-AM"/>
        </w:rPr>
        <w:t xml:space="preserve"> </w:t>
      </w:r>
      <w:r w:rsidRPr="00DD6D7A">
        <w:rPr>
          <w:lang w:val="sv-SE"/>
        </w:rPr>
        <w:t>«Սահմանամերձ համայնքների ցանկը հաստատելու մասին»</w:t>
      </w:r>
      <w:r>
        <w:rPr>
          <w:lang w:val="sv-SE"/>
        </w:rPr>
        <w:t xml:space="preserve"> №</w:t>
      </w:r>
      <w:r w:rsidRPr="00DD6D7A">
        <w:rPr>
          <w:lang w:val="sv-SE"/>
        </w:rPr>
        <w:t xml:space="preserve">713 </w:t>
      </w:r>
      <w:r>
        <w:rPr>
          <w:lang w:val="hy-AM"/>
        </w:rPr>
        <w:t>որոշման մեջ</w:t>
      </w:r>
      <w:r>
        <w:rPr>
          <w:lang w:val="sv-SE"/>
        </w:rPr>
        <w:t>՝ Տավուշ գյուղը դիտարկել</w:t>
      </w:r>
      <w:r>
        <w:rPr>
          <w:lang w:val="hy-AM"/>
        </w:rPr>
        <w:t>ով</w:t>
      </w:r>
      <w:r>
        <w:rPr>
          <w:lang w:val="sv-SE"/>
        </w:rPr>
        <w:t xml:space="preserve"> որպես  սահմանամերձ:</w:t>
      </w:r>
      <w:r w:rsidRPr="009410AC">
        <w:rPr>
          <w:lang w:val="sv-SE"/>
        </w:rPr>
        <w:t xml:space="preserve"> </w:t>
      </w:r>
      <w:r w:rsidRPr="00361D37">
        <w:rPr>
          <w:lang w:val="sv-SE"/>
        </w:rPr>
        <w:t xml:space="preserve"> </w:t>
      </w:r>
    </w:p>
    <w:p w:rsidR="00EA6B90" w:rsidRPr="00EA6B90" w:rsidRDefault="00EA6B90" w:rsidP="00EA6B90">
      <w:pPr>
        <w:ind w:firstLine="720"/>
        <w:rPr>
          <w:color w:val="000000"/>
          <w:lang w:val="sv-SE"/>
        </w:rPr>
      </w:pPr>
    </w:p>
    <w:p w:rsidR="00F66A34" w:rsidRPr="00040A87" w:rsidRDefault="00F66A34" w:rsidP="00F66A34">
      <w:pPr>
        <w:rPr>
          <w:b/>
          <w:color w:val="000000"/>
          <w:u w:val="single"/>
          <w:lang w:val="hy-AM"/>
        </w:rPr>
      </w:pPr>
      <w:r w:rsidRPr="007F6C0E">
        <w:rPr>
          <w:b/>
          <w:color w:val="000000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F66A34" w:rsidRPr="002E0B09" w:rsidRDefault="004121CD" w:rsidP="00F66A34">
      <w:pPr>
        <w:rPr>
          <w:color w:val="000000"/>
          <w:lang w:val="hy-AM"/>
        </w:rPr>
      </w:pPr>
      <w:r w:rsidRPr="00040A87">
        <w:rPr>
          <w:color w:val="000000"/>
          <w:lang w:val="hy-AM"/>
        </w:rPr>
        <w:tab/>
        <w:t>ՀՀ տարած</w:t>
      </w:r>
      <w:r w:rsidR="00EA68AC">
        <w:rPr>
          <w:color w:val="000000"/>
          <w:lang w:val="hy-AM"/>
        </w:rPr>
        <w:t>քային կառավարման նախարարություն</w:t>
      </w:r>
      <w:r w:rsidR="00EA68AC" w:rsidRPr="00EA68AC">
        <w:rPr>
          <w:color w:val="000000"/>
          <w:lang w:val="hy-AM"/>
        </w:rPr>
        <w:t>:</w:t>
      </w:r>
    </w:p>
    <w:p w:rsidR="00265A54" w:rsidRPr="002E0B09" w:rsidRDefault="00265A54" w:rsidP="00F66A34">
      <w:pPr>
        <w:rPr>
          <w:color w:val="000000"/>
          <w:lang w:val="hy-AM"/>
        </w:rPr>
      </w:pPr>
    </w:p>
    <w:p w:rsidR="00F66A34" w:rsidRPr="00B21DBF" w:rsidRDefault="00F66A34" w:rsidP="00F66A34">
      <w:pPr>
        <w:rPr>
          <w:color w:val="000000"/>
          <w:lang w:val="hy-AM"/>
        </w:rPr>
      </w:pPr>
      <w:r w:rsidRPr="007F6C0E">
        <w:rPr>
          <w:b/>
          <w:color w:val="000000"/>
          <w:u w:val="single"/>
          <w:lang w:val="hy-AM"/>
        </w:rPr>
        <w:t>4. Ակնկալվող արդյունքը</w:t>
      </w:r>
    </w:p>
    <w:p w:rsidR="00B21DBF" w:rsidRPr="00ED1FB2" w:rsidRDefault="00EA6B90" w:rsidP="00F66A34">
      <w:pPr>
        <w:rPr>
          <w:color w:val="000000"/>
          <w:szCs w:val="24"/>
          <w:lang w:val="hy-AM" w:eastAsia="ru-RU"/>
        </w:rPr>
      </w:pPr>
      <w:r w:rsidRPr="00B21DBF">
        <w:rPr>
          <w:color w:val="000000"/>
          <w:lang w:val="hy-AM"/>
        </w:rPr>
        <w:tab/>
      </w:r>
      <w:r w:rsidRPr="00EA6B90">
        <w:rPr>
          <w:color w:val="000000"/>
          <w:szCs w:val="24"/>
          <w:lang w:val="hy-AM" w:eastAsia="ru-RU"/>
        </w:rPr>
        <w:t xml:space="preserve">«Հայաստանի Հանրապետության կառավարության 1998 թվականի նոյեմբերի 17-ի №713 որոշման մեջ </w:t>
      </w:r>
      <w:r>
        <w:rPr>
          <w:color w:val="000000"/>
          <w:szCs w:val="24"/>
          <w:lang w:val="hy-AM" w:eastAsia="ru-RU"/>
        </w:rPr>
        <w:t xml:space="preserve">փոփոխություն կատարելու մասին» </w:t>
      </w:r>
      <w:r w:rsidRPr="00B21DBF">
        <w:rPr>
          <w:color w:val="000000"/>
          <w:szCs w:val="24"/>
          <w:lang w:val="hy-AM" w:eastAsia="ru-RU"/>
        </w:rPr>
        <w:t>ՀՀ</w:t>
      </w:r>
      <w:r w:rsidRPr="00EA6B90">
        <w:rPr>
          <w:color w:val="000000"/>
          <w:szCs w:val="24"/>
          <w:lang w:val="hy-AM" w:eastAsia="ru-RU"/>
        </w:rPr>
        <w:t xml:space="preserve"> կառավարության որոշման</w:t>
      </w:r>
      <w:r w:rsidRPr="002E0B09">
        <w:rPr>
          <w:color w:val="000000"/>
          <w:szCs w:val="24"/>
          <w:lang w:val="hy-AM" w:eastAsia="ru-RU"/>
        </w:rPr>
        <w:t xml:space="preserve"> </w:t>
      </w:r>
      <w:r w:rsidRPr="00491A2E">
        <w:rPr>
          <w:color w:val="000000"/>
          <w:szCs w:val="24"/>
          <w:lang w:val="hy-AM" w:eastAsia="ru-RU"/>
        </w:rPr>
        <w:t>ընդունմ</w:t>
      </w:r>
      <w:r w:rsidRPr="00B21DBF">
        <w:rPr>
          <w:color w:val="000000"/>
          <w:szCs w:val="24"/>
          <w:lang w:val="hy-AM" w:eastAsia="ru-RU"/>
        </w:rPr>
        <w:t xml:space="preserve">ամբ Տավուշ գյուղն իր ներկայիս անվանմամբ </w:t>
      </w:r>
      <w:r w:rsidR="00ED1FB2">
        <w:rPr>
          <w:color w:val="000000"/>
          <w:szCs w:val="24"/>
          <w:lang w:val="hy-AM" w:eastAsia="ru-RU"/>
        </w:rPr>
        <w:t>կդասվի որպես սահմանամերձ համայք</w:t>
      </w:r>
      <w:r w:rsidR="00ED1FB2" w:rsidRPr="00ED1FB2">
        <w:rPr>
          <w:color w:val="000000"/>
          <w:szCs w:val="24"/>
          <w:lang w:val="hy-AM" w:eastAsia="ru-RU"/>
        </w:rPr>
        <w:t>, ինչպես նաև կճշտվեն մի շարք համայնքների անվանումներ:</w:t>
      </w:r>
    </w:p>
    <w:p w:rsidR="00B21DBF" w:rsidRPr="00ED1FB2" w:rsidRDefault="00B21DBF" w:rsidP="00F66A34">
      <w:pPr>
        <w:rPr>
          <w:color w:val="000000"/>
          <w:szCs w:val="24"/>
          <w:lang w:val="hy-AM" w:eastAsia="ru-RU"/>
        </w:rPr>
      </w:pPr>
    </w:p>
    <w:p w:rsidR="00B7760C" w:rsidRDefault="00B21DBF" w:rsidP="00F66A34">
      <w:pPr>
        <w:rPr>
          <w:color w:val="000000"/>
          <w:szCs w:val="24"/>
          <w:lang w:eastAsia="ru-RU"/>
        </w:rPr>
      </w:pPr>
      <w:r w:rsidRPr="00ED1FB2">
        <w:rPr>
          <w:color w:val="000000"/>
          <w:szCs w:val="24"/>
          <w:lang w:val="hy-AM" w:eastAsia="ru-RU"/>
        </w:rPr>
        <w:tab/>
      </w:r>
      <w:r w:rsidRPr="00ED1FB2">
        <w:rPr>
          <w:color w:val="000000"/>
          <w:szCs w:val="24"/>
          <w:lang w:val="hy-AM" w:eastAsia="ru-RU"/>
        </w:rPr>
        <w:tab/>
      </w:r>
      <w:r w:rsidRPr="00ED1FB2">
        <w:rPr>
          <w:color w:val="000000"/>
          <w:szCs w:val="24"/>
          <w:lang w:val="hy-AM" w:eastAsia="ru-RU"/>
        </w:rPr>
        <w:tab/>
      </w:r>
      <w:r w:rsidRPr="00ED1FB2">
        <w:rPr>
          <w:color w:val="000000"/>
          <w:szCs w:val="24"/>
          <w:lang w:val="hy-AM" w:eastAsia="ru-RU"/>
        </w:rPr>
        <w:tab/>
      </w:r>
    </w:p>
    <w:p w:rsidR="00B7760C" w:rsidRPr="00B7760C" w:rsidRDefault="00B7760C" w:rsidP="00F66A34">
      <w:pPr>
        <w:rPr>
          <w:color w:val="000000"/>
          <w:szCs w:val="24"/>
          <w:lang w:eastAsia="ru-RU"/>
        </w:rPr>
      </w:pPr>
    </w:p>
    <w:p w:rsidR="00B7760C" w:rsidRDefault="00B7760C" w:rsidP="00B7760C">
      <w:pPr>
        <w:spacing w:after="0" w:line="360" w:lineRule="auto"/>
        <w:jc w:val="center"/>
        <w:rPr>
          <w:lang w:val="hy-AM"/>
        </w:rPr>
      </w:pPr>
      <w:r>
        <w:rPr>
          <w:lang w:val="hy-AM"/>
        </w:rPr>
        <w:t>ՏԵՂԵԿԱՆՔ</w:t>
      </w:r>
    </w:p>
    <w:p w:rsidR="00B7760C" w:rsidRDefault="00B7760C" w:rsidP="00B7760C">
      <w:pPr>
        <w:spacing w:line="23" w:lineRule="atLeast"/>
        <w:jc w:val="center"/>
        <w:rPr>
          <w:lang w:val="hy-AM"/>
        </w:rPr>
      </w:pPr>
      <w:r>
        <w:rPr>
          <w:lang w:val="hy-AM"/>
        </w:rPr>
        <w:t>«Հայաստանի Հանրապետության կառավարության 1998 թվականի նոյեմբերի 17-ի №713 որոշման մեջ փոփոխություններ կատարելու մասին» ՀՀ կառավարության որոշման նախագծի ընդունման առնչությամբ ընդունվելիք այլ իրավական ակտերի կամ դրանց ընդունման անհրաժեշտության բացակայության մասին</w:t>
      </w:r>
    </w:p>
    <w:p w:rsidR="00B7760C" w:rsidRDefault="00B7760C" w:rsidP="00B7760C">
      <w:pPr>
        <w:spacing w:line="23" w:lineRule="atLeast"/>
        <w:rPr>
          <w:sz w:val="24"/>
          <w:lang w:val="hy-AM"/>
        </w:rPr>
      </w:pPr>
    </w:p>
    <w:tbl>
      <w:tblPr>
        <w:tblW w:w="9322" w:type="dxa"/>
        <w:jc w:val="center"/>
        <w:tblInd w:w="675" w:type="dxa"/>
        <w:tblLook w:val="04A0"/>
      </w:tblPr>
      <w:tblGrid>
        <w:gridCol w:w="675"/>
        <w:gridCol w:w="8647"/>
      </w:tblGrid>
      <w:tr w:rsidR="00B7760C" w:rsidTr="00B7760C">
        <w:trPr>
          <w:jc w:val="center"/>
        </w:trPr>
        <w:tc>
          <w:tcPr>
            <w:tcW w:w="9322" w:type="dxa"/>
            <w:gridSpan w:val="2"/>
            <w:hideMark/>
          </w:tcPr>
          <w:p w:rsidR="00B7760C" w:rsidRDefault="00B7760C">
            <w:pPr>
              <w:spacing w:after="200" w:line="23" w:lineRule="atLeast"/>
              <w:jc w:val="center"/>
              <w:rPr>
                <w:szCs w:val="24"/>
                <w:lang w:val="hy-AM"/>
              </w:rPr>
            </w:pPr>
            <w:r>
              <w:rPr>
                <w:lang w:val="hy-AM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B7760C" w:rsidTr="00B7760C">
        <w:trPr>
          <w:trHeight w:val="767"/>
          <w:jc w:val="center"/>
        </w:trPr>
        <w:tc>
          <w:tcPr>
            <w:tcW w:w="675" w:type="dxa"/>
            <w:hideMark/>
          </w:tcPr>
          <w:p w:rsidR="00B7760C" w:rsidRDefault="00B7760C">
            <w:pPr>
              <w:spacing w:after="200" w:line="23" w:lineRule="atLeast"/>
              <w:rPr>
                <w:szCs w:val="24"/>
              </w:rPr>
            </w:pPr>
            <w:r>
              <w:t>1</w:t>
            </w:r>
          </w:p>
        </w:tc>
        <w:tc>
          <w:tcPr>
            <w:tcW w:w="8647" w:type="dxa"/>
            <w:vAlign w:val="center"/>
            <w:hideMark/>
          </w:tcPr>
          <w:p w:rsidR="00B7760C" w:rsidRDefault="00B7760C">
            <w:pPr>
              <w:spacing w:after="200" w:line="23" w:lineRule="atLeast"/>
              <w:rPr>
                <w:szCs w:val="24"/>
              </w:rPr>
            </w:pPr>
            <w:proofErr w:type="spellStart"/>
            <w:r>
              <w:t>Այլ</w:t>
            </w:r>
            <w:proofErr w:type="spellEnd"/>
            <w:r>
              <w:t xml:space="preserve"> </w:t>
            </w:r>
            <w:proofErr w:type="spellStart"/>
            <w:r>
              <w:t>իրավական</w:t>
            </w:r>
            <w:proofErr w:type="spellEnd"/>
            <w:r>
              <w:t xml:space="preserve"> </w:t>
            </w:r>
            <w:proofErr w:type="spellStart"/>
            <w:r>
              <w:t>ակտերում</w:t>
            </w:r>
            <w:proofErr w:type="spellEnd"/>
            <w:r>
              <w:t xml:space="preserve"> </w:t>
            </w:r>
            <w:proofErr w:type="spellStart"/>
            <w:r>
              <w:t>փոփոխությունների</w:t>
            </w:r>
            <w:proofErr w:type="spellEnd"/>
            <w:r>
              <w:t xml:space="preserve"> և/</w:t>
            </w:r>
            <w:proofErr w:type="spellStart"/>
            <w:r>
              <w:t>կամ</w:t>
            </w:r>
            <w:proofErr w:type="spellEnd"/>
            <w:r>
              <w:t xml:space="preserve"> </w:t>
            </w:r>
            <w:proofErr w:type="spellStart"/>
            <w:r>
              <w:t>լրացումների</w:t>
            </w:r>
            <w:proofErr w:type="spellEnd"/>
            <w:r>
              <w:t xml:space="preserve"> </w:t>
            </w:r>
            <w:proofErr w:type="spellStart"/>
            <w:r>
              <w:t>անհրաժեշտությունը</w:t>
            </w:r>
            <w:proofErr w:type="spellEnd"/>
          </w:p>
        </w:tc>
      </w:tr>
      <w:tr w:rsidR="00B7760C" w:rsidTr="00B7760C">
        <w:trPr>
          <w:jc w:val="center"/>
        </w:trPr>
        <w:tc>
          <w:tcPr>
            <w:tcW w:w="675" w:type="dxa"/>
          </w:tcPr>
          <w:p w:rsidR="00B7760C" w:rsidRDefault="00B7760C">
            <w:pPr>
              <w:spacing w:after="200" w:line="23" w:lineRule="atLeast"/>
              <w:rPr>
                <w:szCs w:val="24"/>
              </w:rPr>
            </w:pPr>
          </w:p>
        </w:tc>
        <w:tc>
          <w:tcPr>
            <w:tcW w:w="8647" w:type="dxa"/>
            <w:vAlign w:val="center"/>
            <w:hideMark/>
          </w:tcPr>
          <w:p w:rsidR="00B7760C" w:rsidRDefault="00B7760C">
            <w:pPr>
              <w:spacing w:after="200" w:line="23" w:lineRule="atLeast"/>
              <w:rPr>
                <w:szCs w:val="24"/>
              </w:rPr>
            </w:pPr>
            <w:proofErr w:type="spellStart"/>
            <w:r>
              <w:t>Այլ</w:t>
            </w:r>
            <w:proofErr w:type="spellEnd"/>
            <w:r>
              <w:t xml:space="preserve"> </w:t>
            </w:r>
            <w:proofErr w:type="spellStart"/>
            <w:r>
              <w:t>իրավական</w:t>
            </w:r>
            <w:proofErr w:type="spellEnd"/>
            <w:r>
              <w:t xml:space="preserve"> </w:t>
            </w:r>
            <w:proofErr w:type="spellStart"/>
            <w:r>
              <w:t>ակտերի</w:t>
            </w:r>
            <w:proofErr w:type="spellEnd"/>
            <w:r>
              <w:t xml:space="preserve"> </w:t>
            </w:r>
            <w:proofErr w:type="spellStart"/>
            <w:r>
              <w:t>ընդունման</w:t>
            </w:r>
            <w:proofErr w:type="spellEnd"/>
            <w:r>
              <w:t xml:space="preserve"> </w:t>
            </w:r>
            <w:proofErr w:type="spellStart"/>
            <w:r>
              <w:t>անհրաժեշտություն</w:t>
            </w:r>
            <w:proofErr w:type="spellEnd"/>
            <w:r>
              <w:t xml:space="preserve"> </w:t>
            </w:r>
            <w:proofErr w:type="spellStart"/>
            <w:r>
              <w:t>չի</w:t>
            </w:r>
            <w:proofErr w:type="spellEnd"/>
            <w:r>
              <w:t xml:space="preserve"> </w:t>
            </w:r>
            <w:proofErr w:type="spellStart"/>
            <w:r>
              <w:t>առաջանում</w:t>
            </w:r>
            <w:proofErr w:type="spellEnd"/>
          </w:p>
        </w:tc>
      </w:tr>
      <w:tr w:rsidR="00B7760C" w:rsidTr="00B7760C">
        <w:trPr>
          <w:jc w:val="center"/>
        </w:trPr>
        <w:tc>
          <w:tcPr>
            <w:tcW w:w="675" w:type="dxa"/>
            <w:hideMark/>
          </w:tcPr>
          <w:p w:rsidR="00B7760C" w:rsidRDefault="00B7760C">
            <w:pPr>
              <w:spacing w:after="200" w:line="23" w:lineRule="atLeast"/>
              <w:rPr>
                <w:szCs w:val="24"/>
              </w:rPr>
            </w:pPr>
            <w:r>
              <w:t>2</w:t>
            </w:r>
          </w:p>
        </w:tc>
        <w:tc>
          <w:tcPr>
            <w:tcW w:w="8647" w:type="dxa"/>
            <w:hideMark/>
          </w:tcPr>
          <w:p w:rsidR="00B7760C" w:rsidRDefault="00B7760C">
            <w:pPr>
              <w:spacing w:after="200" w:line="23" w:lineRule="atLeast"/>
              <w:rPr>
                <w:szCs w:val="24"/>
              </w:rPr>
            </w:pPr>
            <w:proofErr w:type="spellStart"/>
            <w:r>
              <w:t>Միջազգային</w:t>
            </w:r>
            <w:proofErr w:type="spellEnd"/>
            <w:r>
              <w:t xml:space="preserve"> </w:t>
            </w:r>
            <w:proofErr w:type="spellStart"/>
            <w:r>
              <w:t>պայմանագրերով</w:t>
            </w:r>
            <w:proofErr w:type="spellEnd"/>
            <w:r>
              <w:t xml:space="preserve"> </w:t>
            </w:r>
            <w:proofErr w:type="spellStart"/>
            <w:r>
              <w:t>ստանձնած</w:t>
            </w:r>
            <w:proofErr w:type="spellEnd"/>
            <w:r>
              <w:t xml:space="preserve"> </w:t>
            </w:r>
            <w:proofErr w:type="spellStart"/>
            <w:r>
              <w:t>պարտավորությունների</w:t>
            </w:r>
            <w:proofErr w:type="spellEnd"/>
            <w:r>
              <w:t xml:space="preserve"> </w:t>
            </w:r>
            <w:proofErr w:type="spellStart"/>
            <w:r>
              <w:t>հետ</w:t>
            </w:r>
            <w:proofErr w:type="spellEnd"/>
            <w:r>
              <w:t xml:space="preserve"> </w:t>
            </w:r>
            <w:proofErr w:type="spellStart"/>
            <w:r>
              <w:t>համապատասխանությունը</w:t>
            </w:r>
            <w:proofErr w:type="spellEnd"/>
          </w:p>
        </w:tc>
      </w:tr>
      <w:tr w:rsidR="00B7760C" w:rsidTr="00B7760C">
        <w:trPr>
          <w:trHeight w:val="657"/>
          <w:jc w:val="center"/>
        </w:trPr>
        <w:tc>
          <w:tcPr>
            <w:tcW w:w="675" w:type="dxa"/>
          </w:tcPr>
          <w:p w:rsidR="00B7760C" w:rsidRDefault="00B7760C">
            <w:pPr>
              <w:spacing w:after="200" w:line="23" w:lineRule="atLeast"/>
              <w:rPr>
                <w:szCs w:val="24"/>
              </w:rPr>
            </w:pPr>
          </w:p>
        </w:tc>
        <w:tc>
          <w:tcPr>
            <w:tcW w:w="8647" w:type="dxa"/>
            <w:hideMark/>
          </w:tcPr>
          <w:p w:rsidR="00B7760C" w:rsidRDefault="00B7760C">
            <w:pPr>
              <w:spacing w:after="200" w:line="23" w:lineRule="atLeast"/>
              <w:rPr>
                <w:szCs w:val="24"/>
              </w:rPr>
            </w:pPr>
            <w:proofErr w:type="spellStart"/>
            <w:r>
              <w:t>Չի</w:t>
            </w:r>
            <w:proofErr w:type="spellEnd"/>
            <w:r>
              <w:t xml:space="preserve"> </w:t>
            </w:r>
            <w:proofErr w:type="spellStart"/>
            <w:r>
              <w:t>հակասում</w:t>
            </w:r>
            <w:proofErr w:type="spellEnd"/>
            <w:r>
              <w:t xml:space="preserve"> </w:t>
            </w:r>
            <w:proofErr w:type="spellStart"/>
            <w:r>
              <w:t>Միջազգային</w:t>
            </w:r>
            <w:proofErr w:type="spellEnd"/>
            <w:r>
              <w:t xml:space="preserve"> </w:t>
            </w:r>
            <w:proofErr w:type="spellStart"/>
            <w:r>
              <w:t>պայմանագրերով</w:t>
            </w:r>
            <w:proofErr w:type="spellEnd"/>
            <w:r>
              <w:t xml:space="preserve"> </w:t>
            </w:r>
            <w:proofErr w:type="spellStart"/>
            <w:r>
              <w:t>ստանձնած</w:t>
            </w:r>
            <w:proofErr w:type="spellEnd"/>
            <w:r>
              <w:t xml:space="preserve"> </w:t>
            </w:r>
            <w:proofErr w:type="spellStart"/>
            <w:r>
              <w:t>պարտավորություններին</w:t>
            </w:r>
            <w:proofErr w:type="spellEnd"/>
          </w:p>
        </w:tc>
      </w:tr>
      <w:tr w:rsidR="00B7760C" w:rsidTr="00B7760C">
        <w:trPr>
          <w:jc w:val="center"/>
        </w:trPr>
        <w:tc>
          <w:tcPr>
            <w:tcW w:w="675" w:type="dxa"/>
            <w:hideMark/>
          </w:tcPr>
          <w:p w:rsidR="00B7760C" w:rsidRDefault="00B7760C">
            <w:pPr>
              <w:spacing w:after="200" w:line="23" w:lineRule="atLeast"/>
              <w:rPr>
                <w:szCs w:val="24"/>
              </w:rPr>
            </w:pPr>
            <w:r>
              <w:t>3</w:t>
            </w:r>
          </w:p>
        </w:tc>
        <w:tc>
          <w:tcPr>
            <w:tcW w:w="8647" w:type="dxa"/>
            <w:hideMark/>
          </w:tcPr>
          <w:p w:rsidR="00B7760C" w:rsidRDefault="00B7760C">
            <w:pPr>
              <w:spacing w:after="200" w:line="23" w:lineRule="atLeast"/>
              <w:rPr>
                <w:szCs w:val="24"/>
              </w:rPr>
            </w:pPr>
            <w:proofErr w:type="spellStart"/>
            <w:r>
              <w:t>Այլ</w:t>
            </w:r>
            <w:proofErr w:type="spellEnd"/>
            <w:r>
              <w:t xml:space="preserve"> </w:t>
            </w:r>
            <w:proofErr w:type="spellStart"/>
            <w:r>
              <w:t>տեղեկություններ</w:t>
            </w:r>
            <w:proofErr w:type="spellEnd"/>
            <w:r>
              <w:t xml:space="preserve"> </w:t>
            </w:r>
            <w:r>
              <w:rPr>
                <w:rFonts w:cs="Sylfaen"/>
                <w:bCs/>
              </w:rPr>
              <w:t>(</w:t>
            </w:r>
            <w:proofErr w:type="spellStart"/>
            <w:r>
              <w:rPr>
                <w:rFonts w:cs="Sylfaen"/>
                <w:bCs/>
              </w:rPr>
              <w:t>եթե</w:t>
            </w:r>
            <w:proofErr w:type="spellEnd"/>
            <w:r>
              <w:rPr>
                <w:rFonts w:cs="Sylfaen"/>
                <w:bCs/>
              </w:rPr>
              <w:t xml:space="preserve"> </w:t>
            </w:r>
            <w:proofErr w:type="spellStart"/>
            <w:r>
              <w:rPr>
                <w:rFonts w:cs="Sylfaen"/>
                <w:bCs/>
              </w:rPr>
              <w:t>այդպիսիք</w:t>
            </w:r>
            <w:proofErr w:type="spellEnd"/>
            <w:r>
              <w:rPr>
                <w:rFonts w:cs="Sylfaen"/>
                <w:bCs/>
              </w:rPr>
              <w:t xml:space="preserve"> </w:t>
            </w:r>
            <w:proofErr w:type="spellStart"/>
            <w:r>
              <w:rPr>
                <w:rFonts w:cs="Sylfaen"/>
                <w:bCs/>
              </w:rPr>
              <w:t>առկա</w:t>
            </w:r>
            <w:proofErr w:type="spellEnd"/>
            <w:r>
              <w:rPr>
                <w:rFonts w:cs="Sylfaen"/>
                <w:bCs/>
              </w:rPr>
              <w:t xml:space="preserve"> </w:t>
            </w:r>
            <w:proofErr w:type="spellStart"/>
            <w:r>
              <w:rPr>
                <w:rFonts w:cs="Sylfaen"/>
                <w:bCs/>
              </w:rPr>
              <w:t>են</w:t>
            </w:r>
            <w:proofErr w:type="spellEnd"/>
            <w:r>
              <w:rPr>
                <w:rFonts w:cs="Sylfaen"/>
                <w:bCs/>
              </w:rPr>
              <w:t>)</w:t>
            </w:r>
          </w:p>
        </w:tc>
      </w:tr>
      <w:tr w:rsidR="00B7760C" w:rsidTr="00B7760C">
        <w:trPr>
          <w:jc w:val="center"/>
        </w:trPr>
        <w:tc>
          <w:tcPr>
            <w:tcW w:w="675" w:type="dxa"/>
          </w:tcPr>
          <w:p w:rsidR="00B7760C" w:rsidRDefault="00B7760C">
            <w:pPr>
              <w:spacing w:after="200" w:line="23" w:lineRule="atLeast"/>
              <w:rPr>
                <w:szCs w:val="24"/>
              </w:rPr>
            </w:pPr>
          </w:p>
        </w:tc>
        <w:tc>
          <w:tcPr>
            <w:tcW w:w="8647" w:type="dxa"/>
          </w:tcPr>
          <w:p w:rsidR="00B7760C" w:rsidRDefault="00B7760C">
            <w:pPr>
              <w:spacing w:after="200" w:line="23" w:lineRule="atLeast"/>
              <w:rPr>
                <w:szCs w:val="24"/>
              </w:rPr>
            </w:pPr>
          </w:p>
        </w:tc>
      </w:tr>
    </w:tbl>
    <w:p w:rsidR="00B7760C" w:rsidRDefault="00B7760C" w:rsidP="00B7760C">
      <w:pPr>
        <w:tabs>
          <w:tab w:val="left" w:pos="709"/>
        </w:tabs>
        <w:spacing w:line="360" w:lineRule="auto"/>
      </w:pPr>
    </w:p>
    <w:p w:rsidR="00B7760C" w:rsidRDefault="00B7760C" w:rsidP="00B7760C">
      <w:pPr>
        <w:spacing w:after="0" w:line="360" w:lineRule="auto"/>
        <w:jc w:val="center"/>
      </w:pPr>
      <w:r>
        <w:t>ՏԵՂԵԿԱՆՔ</w:t>
      </w:r>
    </w:p>
    <w:p w:rsidR="00B7760C" w:rsidRDefault="00B7760C" w:rsidP="00B7760C">
      <w:pPr>
        <w:jc w:val="center"/>
      </w:pPr>
      <w:r>
        <w:t>«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կառավարության</w:t>
      </w:r>
      <w:proofErr w:type="spellEnd"/>
      <w:r>
        <w:t xml:space="preserve"> 1998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նոյեմբերի</w:t>
      </w:r>
      <w:proofErr w:type="spellEnd"/>
      <w:r>
        <w:t xml:space="preserve"> 17-ի №713 </w:t>
      </w:r>
      <w:proofErr w:type="spellStart"/>
      <w:r>
        <w:t>որոշման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փոփոխություն</w:t>
      </w:r>
      <w:proofErr w:type="spellEnd"/>
      <w:r>
        <w:rPr>
          <w:lang w:val="ru-RU"/>
        </w:rPr>
        <w:t xml:space="preserve">ներ </w:t>
      </w:r>
      <w:proofErr w:type="spellStart"/>
      <w:r>
        <w:t>կատարելու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ՀՀ </w:t>
      </w:r>
      <w:proofErr w:type="spellStart"/>
      <w:r>
        <w:t>կառավարության</w:t>
      </w:r>
      <w:proofErr w:type="spellEnd"/>
      <w:r>
        <w:t xml:space="preserve"> </w:t>
      </w:r>
      <w:proofErr w:type="spellStart"/>
      <w:r>
        <w:t>որոշման</w:t>
      </w:r>
      <w:proofErr w:type="spellEnd"/>
      <w:r>
        <w:t xml:space="preserve"> </w:t>
      </w:r>
      <w:proofErr w:type="spellStart"/>
      <w:r>
        <w:t>ընդունման</w:t>
      </w:r>
      <w:proofErr w:type="spellEnd"/>
      <w:r>
        <w:t xml:space="preserve"> </w:t>
      </w:r>
      <w:proofErr w:type="spellStart"/>
      <w:r>
        <w:t>կապակցությամբ</w:t>
      </w:r>
      <w:proofErr w:type="spellEnd"/>
      <w:r>
        <w:t xml:space="preserve"> 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մարմնի</w:t>
      </w:r>
      <w:proofErr w:type="spellEnd"/>
      <w:r>
        <w:t xml:space="preserve"> </w:t>
      </w:r>
      <w:proofErr w:type="spellStart"/>
      <w:r>
        <w:t>բյուջեում</w:t>
      </w:r>
      <w:proofErr w:type="spellEnd"/>
      <w:r>
        <w:t xml:space="preserve"> </w:t>
      </w:r>
      <w:proofErr w:type="spellStart"/>
      <w:r>
        <w:t>ծախսերի</w:t>
      </w:r>
      <w:proofErr w:type="spellEnd"/>
      <w:r>
        <w:t xml:space="preserve"> և </w:t>
      </w:r>
      <w:proofErr w:type="spellStart"/>
      <w:r>
        <w:t>եկամուտների</w:t>
      </w:r>
      <w:proofErr w:type="spellEnd"/>
      <w:r>
        <w:t xml:space="preserve"> </w:t>
      </w:r>
      <w:proofErr w:type="spellStart"/>
      <w:r>
        <w:t>էական</w:t>
      </w:r>
      <w:proofErr w:type="spellEnd"/>
      <w:r>
        <w:t xml:space="preserve"> </w:t>
      </w:r>
      <w:proofErr w:type="spellStart"/>
      <w:r>
        <w:t>ավելացման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նվազեցման</w:t>
      </w:r>
      <w:proofErr w:type="spellEnd"/>
      <w:r>
        <w:t xml:space="preserve"> </w:t>
      </w:r>
      <w:proofErr w:type="spellStart"/>
      <w:r>
        <w:t>մասին</w:t>
      </w:r>
      <w:proofErr w:type="spellEnd"/>
    </w:p>
    <w:p w:rsidR="00B7760C" w:rsidRDefault="00B7760C" w:rsidP="00B7760C">
      <w:pPr>
        <w:jc w:val="center"/>
      </w:pPr>
    </w:p>
    <w:p w:rsidR="00B7760C" w:rsidRDefault="00B7760C" w:rsidP="00B7760C">
      <w:pPr>
        <w:spacing w:line="360" w:lineRule="auto"/>
        <w:ind w:firstLine="720"/>
      </w:pPr>
      <w:proofErr w:type="spellStart"/>
      <w:r>
        <w:t>Քանի</w:t>
      </w:r>
      <w:proofErr w:type="spellEnd"/>
      <w:r>
        <w:t xml:space="preserve">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նախագծով</w:t>
      </w:r>
      <w:proofErr w:type="spellEnd"/>
      <w:r>
        <w:t xml:space="preserve"> </w:t>
      </w:r>
      <w:proofErr w:type="spellStart"/>
      <w:r>
        <w:t>առաջարկվող</w:t>
      </w:r>
      <w:proofErr w:type="spellEnd"/>
      <w:r>
        <w:t xml:space="preserve"> </w:t>
      </w:r>
      <w:proofErr w:type="spellStart"/>
      <w:r>
        <w:t>փոփոխությունը</w:t>
      </w:r>
      <w:proofErr w:type="spellEnd"/>
      <w:r>
        <w:t xml:space="preserve"> </w:t>
      </w:r>
      <w:proofErr w:type="spellStart"/>
      <w:r>
        <w:t>կրում</w:t>
      </w:r>
      <w:proofErr w:type="spellEnd"/>
      <w:r>
        <w:t xml:space="preserve"> է </w:t>
      </w:r>
      <w:proofErr w:type="spellStart"/>
      <w:r>
        <w:t>խմբագրական</w:t>
      </w:r>
      <w:proofErr w:type="spellEnd"/>
      <w:r>
        <w:t xml:space="preserve"> </w:t>
      </w:r>
      <w:proofErr w:type="spellStart"/>
      <w:r>
        <w:t>բնույթ</w:t>
      </w:r>
      <w:proofErr w:type="spellEnd"/>
      <w:r>
        <w:t xml:space="preserve">՝ </w:t>
      </w:r>
      <w:proofErr w:type="spellStart"/>
      <w:r>
        <w:t>ուստի</w:t>
      </w:r>
      <w:proofErr w:type="spellEnd"/>
      <w:r>
        <w:t xml:space="preserve"> «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կառավարության</w:t>
      </w:r>
      <w:proofErr w:type="spellEnd"/>
      <w:r>
        <w:t xml:space="preserve"> 1998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նոյեմբերի</w:t>
      </w:r>
      <w:proofErr w:type="spellEnd"/>
      <w:r>
        <w:t xml:space="preserve"> 17-ի №713 </w:t>
      </w:r>
      <w:proofErr w:type="spellStart"/>
      <w:r>
        <w:t>որոշման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փոփոխություն</w:t>
      </w:r>
      <w:proofErr w:type="spellEnd"/>
      <w:r>
        <w:rPr>
          <w:lang w:val="ru-RU"/>
        </w:rPr>
        <w:t xml:space="preserve">ներ </w:t>
      </w:r>
      <w:proofErr w:type="spellStart"/>
      <w:r>
        <w:t>կատարելու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ՀՀ </w:t>
      </w:r>
      <w:proofErr w:type="spellStart"/>
      <w:r>
        <w:t>կառավարության</w:t>
      </w:r>
      <w:proofErr w:type="spellEnd"/>
      <w:r>
        <w:t xml:space="preserve"> </w:t>
      </w:r>
      <w:proofErr w:type="spellStart"/>
      <w:r>
        <w:t>որոշման</w:t>
      </w:r>
      <w:proofErr w:type="spellEnd"/>
      <w:r>
        <w:t xml:space="preserve"> </w:t>
      </w:r>
      <w:proofErr w:type="spellStart"/>
      <w:r>
        <w:t>ընդունման</w:t>
      </w:r>
      <w:proofErr w:type="spellEnd"/>
      <w:r>
        <w:t xml:space="preserve"> </w:t>
      </w:r>
      <w:proofErr w:type="spellStart"/>
      <w:r>
        <w:t>կապակցությամբ</w:t>
      </w:r>
      <w:proofErr w:type="spellEnd"/>
      <w:r>
        <w:t xml:space="preserve"> 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մարմնի</w:t>
      </w:r>
      <w:proofErr w:type="spellEnd"/>
      <w:r>
        <w:t xml:space="preserve"> </w:t>
      </w:r>
      <w:proofErr w:type="spellStart"/>
      <w:r>
        <w:t>բյուջեում</w:t>
      </w:r>
      <w:proofErr w:type="spellEnd"/>
      <w:r>
        <w:t xml:space="preserve"> </w:t>
      </w:r>
      <w:proofErr w:type="spellStart"/>
      <w:r>
        <w:t>ծախuերի</w:t>
      </w:r>
      <w:proofErr w:type="spellEnd"/>
      <w:r>
        <w:t xml:space="preserve"> և </w:t>
      </w:r>
      <w:proofErr w:type="spellStart"/>
      <w:r>
        <w:t>եկամուտների</w:t>
      </w:r>
      <w:proofErr w:type="spellEnd"/>
      <w:r>
        <w:t xml:space="preserve"> </w:t>
      </w:r>
      <w:proofErr w:type="spellStart"/>
      <w:r>
        <w:t>էական</w:t>
      </w:r>
      <w:proofErr w:type="spellEnd"/>
      <w:r>
        <w:t xml:space="preserve"> </w:t>
      </w:r>
      <w:proofErr w:type="spellStart"/>
      <w:r>
        <w:t>ավելացում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նվազեցում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նախատեսվում</w:t>
      </w:r>
      <w:proofErr w:type="spellEnd"/>
      <w:r>
        <w:t xml:space="preserve">։ </w:t>
      </w:r>
    </w:p>
    <w:p w:rsidR="00B7760C" w:rsidRDefault="00B7760C" w:rsidP="00B7760C">
      <w:pPr>
        <w:spacing w:line="360" w:lineRule="auto"/>
        <w:ind w:firstLine="720"/>
      </w:pPr>
    </w:p>
    <w:p w:rsidR="00B7760C" w:rsidRPr="00B21DBF" w:rsidRDefault="00B7760C" w:rsidP="00F66A34">
      <w:pPr>
        <w:rPr>
          <w:color w:val="000000"/>
        </w:rPr>
      </w:pPr>
    </w:p>
    <w:sectPr w:rsidR="00B7760C" w:rsidRPr="00B21DBF" w:rsidSect="008377DC">
      <w:pgSz w:w="12240" w:h="15840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formsDesign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66A34"/>
    <w:rsid w:val="00005C18"/>
    <w:rsid w:val="00040A87"/>
    <w:rsid w:val="000634E9"/>
    <w:rsid w:val="000A5865"/>
    <w:rsid w:val="000B1675"/>
    <w:rsid w:val="002040C9"/>
    <w:rsid w:val="00265A54"/>
    <w:rsid w:val="002E0B09"/>
    <w:rsid w:val="00336365"/>
    <w:rsid w:val="004121CD"/>
    <w:rsid w:val="00491A2E"/>
    <w:rsid w:val="004923D3"/>
    <w:rsid w:val="006A5B8C"/>
    <w:rsid w:val="0071013F"/>
    <w:rsid w:val="0071115D"/>
    <w:rsid w:val="007205B2"/>
    <w:rsid w:val="00755431"/>
    <w:rsid w:val="007A6042"/>
    <w:rsid w:val="00826E9A"/>
    <w:rsid w:val="008377DC"/>
    <w:rsid w:val="0099207A"/>
    <w:rsid w:val="00A05B88"/>
    <w:rsid w:val="00A51D9D"/>
    <w:rsid w:val="00AB10D2"/>
    <w:rsid w:val="00AB2C32"/>
    <w:rsid w:val="00AE3AD8"/>
    <w:rsid w:val="00B21DBF"/>
    <w:rsid w:val="00B7760C"/>
    <w:rsid w:val="00C06770"/>
    <w:rsid w:val="00CD435B"/>
    <w:rsid w:val="00CF79A2"/>
    <w:rsid w:val="00D8075E"/>
    <w:rsid w:val="00DA19D3"/>
    <w:rsid w:val="00DC18C2"/>
    <w:rsid w:val="00DF5CB4"/>
    <w:rsid w:val="00E30091"/>
    <w:rsid w:val="00EA68AC"/>
    <w:rsid w:val="00EA6B90"/>
    <w:rsid w:val="00ED1FB2"/>
    <w:rsid w:val="00F0057C"/>
    <w:rsid w:val="00F6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A34"/>
    <w:pPr>
      <w:widowControl w:val="0"/>
      <w:adjustRightInd w:val="0"/>
      <w:spacing w:before="120" w:after="120" w:line="360" w:lineRule="atLeast"/>
      <w:textAlignment w:val="baseline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2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AraqsyaM</cp:lastModifiedBy>
  <cp:revision>16</cp:revision>
  <dcterms:created xsi:type="dcterms:W3CDTF">2013-08-21T07:12:00Z</dcterms:created>
  <dcterms:modified xsi:type="dcterms:W3CDTF">2015-08-27T07:39:00Z</dcterms:modified>
</cp:coreProperties>
</file>