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DA" w:rsidRDefault="008D76DA" w:rsidP="008D76D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8D76DA" w:rsidRDefault="008D76DA" w:rsidP="008D76D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b/>
          <w:color w:val="000000"/>
        </w:rPr>
        <w:t>ՏԵՂԵԿԱՆՔ- ՀԻՄՆԱՎՈՐՈՒՄ</w:t>
      </w:r>
    </w:p>
    <w:p w:rsidR="008D76DA" w:rsidRDefault="008D76DA" w:rsidP="008D76DA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կառավարության «Հայաստանի Հանրապետության կառավարության մի քանի որոշումներում փոփոխություններ և լրացումներ կատարելու մասին» որոշման նախագծի ընդունման </w:t>
      </w:r>
    </w:p>
    <w:p w:rsidR="008D76DA" w:rsidRDefault="008D76DA" w:rsidP="008D76D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</w:rPr>
      </w:pP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b/>
        </w:rPr>
        <w:t xml:space="preserve"> </w:t>
      </w:r>
    </w:p>
    <w:p w:rsidR="008D76DA" w:rsidRDefault="008D76DA" w:rsidP="008D76DA">
      <w:pPr>
        <w:tabs>
          <w:tab w:val="left" w:pos="0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Իրավական ընդունման անհրաժեշտությունը </w:t>
      </w:r>
    </w:p>
    <w:p w:rsidR="008D76DA" w:rsidRDefault="008D76DA" w:rsidP="008D76D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Նախագիծը մշակվել է ի կատարումն Հյուսիս-հարավ ճանապարհային միջանցքի, քաղաքային կայուն զարգացման ներդրումային և Հյուսիսային միջանցքի արդիականացման  ծրագրի կառավարման խորհրդի 16.04.2016թ. կայացած նիստի N 23.13/[357837]-16 արձանագրության 2-րդ կետի 2-րդ ենթակետի հանձնարարականի: </w:t>
      </w:r>
    </w:p>
    <w:p w:rsidR="008D76DA" w:rsidRDefault="008D76DA" w:rsidP="008D76D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Նախագծի ընդունումը պայմանավորված է Հյուսիս-հարավ ճանապարհային միջանցքի ներդրումային ծրագիր –ծրագիր 2-ի և 3-ի (այսուհետ՝ Ծրագիր) շրջանակներում ազդակիր հողամասերի վրա ոչ բնակելի ինքնակամ կառույց իրականացրած ազդեցության ենթակա անձանց վերականգնման օժանադակություն տրամադրելու անհրաժեշտությամբ:</w:t>
      </w:r>
    </w:p>
    <w:p w:rsidR="008D76DA" w:rsidRDefault="008D76DA" w:rsidP="008D76D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</w:rPr>
        <w:tab/>
        <w:t xml:space="preserve"> Նախագծով սահմանվում են նաև Ծրագրի շրջանակներում </w:t>
      </w:r>
      <w:r>
        <w:rPr>
          <w:rFonts w:ascii="GHEA Grapalat" w:eastAsia="Arial" w:hAnsi="GHEA Grapalat" w:cs="Sylfaen"/>
          <w:bCs/>
          <w:sz w:val="24"/>
          <w:szCs w:val="24"/>
          <w:lang w:val="en-GB"/>
        </w:rPr>
        <w:t>նոր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 xml:space="preserve"> </w:t>
      </w:r>
      <w:r>
        <w:rPr>
          <w:rFonts w:ascii="GHEA Grapalat" w:eastAsia="Arial" w:hAnsi="GHEA Grapalat" w:cs="Sylfaen"/>
          <w:bCs/>
          <w:sz w:val="24"/>
          <w:szCs w:val="24"/>
          <w:lang w:val="en-GB"/>
        </w:rPr>
        <w:t>բացահայտված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 xml:space="preserve"> </w:t>
      </w:r>
      <w:r>
        <w:rPr>
          <w:rFonts w:ascii="GHEA Grapalat" w:eastAsia="Arial" w:hAnsi="GHEA Grapalat" w:cs="Sylfaen"/>
          <w:bCs/>
          <w:sz w:val="24"/>
          <w:szCs w:val="24"/>
          <w:lang w:val="en-GB"/>
        </w:rPr>
        <w:t>ազդակիր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 xml:space="preserve"> </w:t>
      </w:r>
      <w:r>
        <w:rPr>
          <w:rFonts w:ascii="GHEA Grapalat" w:eastAsia="Arial" w:hAnsi="GHEA Grapalat" w:cs="Sylfaen"/>
          <w:bCs/>
          <w:sz w:val="24"/>
          <w:szCs w:val="24"/>
          <w:lang w:val="en-GB"/>
        </w:rPr>
        <w:t>հողերի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 xml:space="preserve"> </w:t>
      </w:r>
      <w:r>
        <w:rPr>
          <w:rFonts w:ascii="GHEA Grapalat" w:eastAsia="Arial" w:hAnsi="GHEA Grapalat" w:cs="Sylfaen"/>
          <w:bCs/>
          <w:sz w:val="24"/>
          <w:szCs w:val="24"/>
          <w:lang w:val="en-GB"/>
        </w:rPr>
        <w:t>օտարման,</w:t>
      </w:r>
      <w:r>
        <w:rPr>
          <w:rFonts w:ascii="GHEA Grapalat" w:hAnsi="GHEA Grapalat"/>
          <w:sz w:val="24"/>
          <w:szCs w:val="24"/>
          <w:lang w:val="en-GB"/>
        </w:rPr>
        <w:t xml:space="preserve"> տարաբնակեցման գործընթացի ու գնահատման առանձնահատկությունները:</w:t>
      </w:r>
    </w:p>
    <w:p w:rsidR="008D76DA" w:rsidRDefault="008D76DA" w:rsidP="008D76DA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8D76DA" w:rsidRDefault="008D76DA" w:rsidP="008D76DA">
      <w:pPr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Կարգավորման հարաբերությունների ներկա վիճակը և առկա խնդիրները</w:t>
      </w:r>
      <w:r>
        <w:rPr>
          <w:rFonts w:ascii="GHEA Grapalat" w:hAnsi="GHEA Grapalat"/>
          <w:sz w:val="24"/>
          <w:szCs w:val="24"/>
        </w:rPr>
        <w:tab/>
      </w:r>
    </w:p>
    <w:p w:rsidR="008D76DA" w:rsidRDefault="008D76DA" w:rsidP="008D76DA">
      <w:pPr>
        <w:pStyle w:val="NoSpacing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Ասիական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զարգացման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բանկի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2009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սեպտեմբերի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15-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ստորագրված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Շրջանակային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ֆինանսավորման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համաձայնագրի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Հյուսիս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հարավ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ճանապարհային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միջանցքի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ներդրումային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ծրագիր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«Սոցիալական ապահովությանն ու երաշխիքներին առնչվող պահանջներ» Ժամանակցույց 5-ի 10-րդ կետի համաձայն՝ Հայաստանի Հանրապետությունը (վարկառու)՝ ի դեմս Ծրագիրն իրականացնող կազմակերպության, պարտավորություն է ստանձնել ծրագրերի համար պահանջվող ամբողջ հողը և օտարման գոտին ժամանակին ազատել երրորդ անձանց իրավունքներից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յուրաքանչյուր ծրագրի շրջանակներում հողերի օտարումը և տարաբնակեցումը, ազդեցության ենթակա անձանց փոխհատուցումն իրականացնել </w:t>
      </w:r>
      <w:r>
        <w:rPr>
          <w:rFonts w:ascii="GHEA Grapalat" w:hAnsi="GHEA Grapalat"/>
          <w:sz w:val="24"/>
          <w:szCs w:val="24"/>
          <w:shd w:val="clear" w:color="auto" w:fill="FFFFFF"/>
        </w:rPr>
        <w:t>ԱԶԲ Տարաբնակեցման քաղաքականության</w:t>
      </w:r>
      <w:r>
        <w:rPr>
          <w:rStyle w:val="FootnoteReference"/>
          <w:rFonts w:ascii="GHEA Grapalat" w:hAnsi="GHEA Grapalat"/>
          <w:sz w:val="24"/>
          <w:szCs w:val="24"/>
          <w:shd w:val="clear" w:color="auto" w:fill="FFFFFF"/>
        </w:rPr>
        <w:footnoteReference w:id="1"/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(2009) և ՀՀ օրենսդրության պահանջներին համապատասխան ընդունված հողերի օտարման և տարաբնակցման շրջանակի (ՀՕՏՇ) ու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դրան</w:t>
      </w:r>
      <w:r w:rsidRPr="00CB08C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համապատասխան</w:t>
      </w:r>
      <w:r w:rsidRPr="00CB08C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ընդունված</w:t>
      </w:r>
      <w:r w:rsidRPr="00CB08C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հողերի օտարման և տարաբնակեցման ծրագրի (ՀՕՏԾ) պահանջներին համապատասխան:</w:t>
      </w:r>
    </w:p>
    <w:p w:rsidR="008D76DA" w:rsidRDefault="008D76DA" w:rsidP="008D76DA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ab/>
        <w:t xml:space="preserve">Ընդ որում,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Շրջանակային</w:t>
      </w:r>
      <w:r w:rsidRPr="00CB08C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ֆինանսավորման</w:t>
      </w:r>
      <w:r w:rsidRPr="00CB08C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հ</w:t>
      </w:r>
      <w:r>
        <w:rPr>
          <w:rFonts w:ascii="GHEA Grapalat" w:hAnsi="GHEA Grapalat"/>
          <w:sz w:val="24"/>
          <w:szCs w:val="24"/>
          <w:shd w:val="clear" w:color="auto" w:fill="FFFFFF"/>
        </w:rPr>
        <w:t>ամաձայնագրի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Ժ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ամանակացույց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ի 5-րդ կետով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նախատեսված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որ, եթե Հայաստանի օրենքների և ԱԶԲ </w:t>
      </w:r>
      <w:r>
        <w:rPr>
          <w:rFonts w:ascii="GHEA Grapalat" w:hAnsi="GHEA Grapalat"/>
          <w:sz w:val="24"/>
          <w:szCs w:val="24"/>
        </w:rPr>
        <w:t>Անվտանգության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մեխանիզմների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քաղաքականության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միջև կան հակասություններ, ապա գերակայում են ԱԶԲ </w:t>
      </w:r>
      <w:r>
        <w:rPr>
          <w:rFonts w:ascii="GHEA Grapalat" w:hAnsi="GHEA Grapalat"/>
          <w:sz w:val="24"/>
          <w:szCs w:val="24"/>
        </w:rPr>
        <w:t>Անվտանգության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մեխանիզմների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քաղաքականությունը: 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ԱԶԲ </w:t>
      </w:r>
      <w:r>
        <w:rPr>
          <w:rFonts w:ascii="GHEA Grapalat" w:hAnsi="GHEA Grapalat"/>
          <w:sz w:val="24"/>
          <w:szCs w:val="24"/>
        </w:rPr>
        <w:t>Անվտանգության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մեխանիզմների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քաղաքականության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bCs/>
          <w:sz w:val="24"/>
          <w:szCs w:val="24"/>
          <w:lang w:eastAsia="zh-MO"/>
        </w:rPr>
        <w:t>Անվտանգության</w:t>
      </w:r>
      <w:r>
        <w:rPr>
          <w:rFonts w:ascii="GHEA Grapalat" w:hAnsi="GHEA Grapalat" w:cs="Sylfaen"/>
          <w:bCs/>
          <w:sz w:val="24"/>
          <w:szCs w:val="24"/>
          <w:lang w:val="af-ZA" w:eastAsia="zh-MO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eastAsia="zh-MO"/>
        </w:rPr>
        <w:t>մեխանիզմների</w:t>
      </w:r>
      <w:r>
        <w:rPr>
          <w:rFonts w:ascii="GHEA Grapalat" w:hAnsi="GHEA Grapalat" w:cs="Sylfaen"/>
          <w:bCs/>
          <w:sz w:val="24"/>
          <w:szCs w:val="24"/>
          <w:lang w:val="af-ZA" w:eastAsia="zh-MO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eastAsia="zh-MO"/>
        </w:rPr>
        <w:t>պահանջներ</w:t>
      </w:r>
      <w:r>
        <w:rPr>
          <w:rFonts w:ascii="GHEA Grapalat" w:hAnsi="GHEA Grapalat" w:cs="Sylfaen"/>
          <w:bCs/>
          <w:sz w:val="24"/>
          <w:szCs w:val="24"/>
          <w:lang w:val="af-ZA" w:eastAsia="zh-MO"/>
        </w:rPr>
        <w:t xml:space="preserve">, (2) </w:t>
      </w:r>
      <w:r>
        <w:rPr>
          <w:rFonts w:ascii="GHEA Grapalat" w:hAnsi="GHEA Grapalat" w:cs="Sylfaen"/>
          <w:bCs/>
          <w:sz w:val="24"/>
          <w:szCs w:val="24"/>
          <w:lang w:eastAsia="zh-MO"/>
        </w:rPr>
        <w:t>Պարտադրված</w:t>
      </w:r>
      <w:r>
        <w:rPr>
          <w:rFonts w:ascii="GHEA Grapalat" w:hAnsi="GHEA Grapalat" w:cs="Sylfaen"/>
          <w:bCs/>
          <w:sz w:val="24"/>
          <w:szCs w:val="24"/>
          <w:lang w:val="af-ZA" w:eastAsia="zh-MO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eastAsia="zh-MO"/>
        </w:rPr>
        <w:t>վերաբնակեցում</w:t>
      </w:r>
      <w:r>
        <w:rPr>
          <w:rFonts w:ascii="GHEA Grapalat" w:hAnsi="GHEA Grapalat" w:cs="Sylfaen"/>
          <w:bCs/>
          <w:sz w:val="24"/>
          <w:szCs w:val="24"/>
          <w:lang w:val="af-ZA" w:eastAsia="zh-MO"/>
        </w:rPr>
        <w:t>» 2-</w:t>
      </w:r>
      <w:r>
        <w:rPr>
          <w:rFonts w:ascii="GHEA Grapalat" w:hAnsi="GHEA Grapalat" w:cs="Sylfaen"/>
          <w:bCs/>
          <w:sz w:val="24"/>
          <w:szCs w:val="24"/>
          <w:lang w:eastAsia="zh-MO"/>
        </w:rPr>
        <w:t>րդ</w:t>
      </w:r>
      <w:r>
        <w:rPr>
          <w:rFonts w:ascii="GHEA Grapalat" w:hAnsi="GHEA Grapalat" w:cs="Sylfaen"/>
          <w:bCs/>
          <w:sz w:val="24"/>
          <w:szCs w:val="24"/>
          <w:lang w:val="af-ZA" w:eastAsia="zh-MO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eastAsia="zh-MO"/>
        </w:rPr>
        <w:t>հավելվածի</w:t>
      </w:r>
      <w:r>
        <w:rPr>
          <w:rFonts w:ascii="GHEA Grapalat" w:hAnsi="GHEA Grapalat" w:cs="Sylfaen"/>
          <w:sz w:val="24"/>
          <w:szCs w:val="24"/>
          <w:lang w:val="af-ZA" w:eastAsia="zh-MO"/>
        </w:rPr>
        <w:t xml:space="preserve"> 12-րդ կետի համաձայն՝ վարկառուն պետք է </w:t>
      </w:r>
      <w:r>
        <w:rPr>
          <w:rFonts w:ascii="GHEA Grapalat" w:hAnsi="GHEA Grapalat" w:cs="Sylfaen"/>
          <w:sz w:val="24"/>
          <w:szCs w:val="24"/>
          <w:lang w:eastAsia="zh-MO"/>
        </w:rPr>
        <w:t>ապահովի</w:t>
      </w:r>
      <w:r>
        <w:rPr>
          <w:rFonts w:ascii="GHEA Grapalat" w:hAnsi="GHEA Grapalat" w:cs="Sylfaen"/>
          <w:sz w:val="24"/>
          <w:szCs w:val="24"/>
          <w:lang w:val="af-ZA" w:eastAsia="zh-M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օժանդակություն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որպեսզի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ազդեցության ենթակա անձիք </w:t>
      </w:r>
      <w:r>
        <w:rPr>
          <w:rFonts w:ascii="GHEA Grapalat" w:hAnsi="GHEA Grapalat" w:cs="Sylfaen"/>
          <w:sz w:val="24"/>
          <w:szCs w:val="24"/>
        </w:rPr>
        <w:t>կարողանան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բարելավել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վերականգնել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իրենց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կենսամակարդակը</w:t>
      </w:r>
    </w:p>
    <w:p w:rsidR="008D76DA" w:rsidRDefault="008D76DA" w:rsidP="008D76DA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Շրջանակային</w:t>
      </w:r>
      <w:r w:rsidRPr="00CB08C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ֆ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ինանսավորման</w:t>
      </w:r>
      <w:r w:rsidRPr="00CB08C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հ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ամաձայնագրի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Ժ</w:t>
      </w:r>
      <w:r>
        <w:rPr>
          <w:rFonts w:ascii="GHEA Grapalat" w:hAnsi="GHEA Grapalat"/>
          <w:sz w:val="24"/>
          <w:szCs w:val="24"/>
          <w:shd w:val="clear" w:color="auto" w:fill="FFFFFF"/>
        </w:rPr>
        <w:t>ամանակացույց 5-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ի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11-րդ կետը ամփոփ ձևով թվարկում է ԱԶԲ Տարաբնակեցման քաղաքականության (1995) պահանջները, </w:t>
      </w:r>
      <w:r>
        <w:rPr>
          <w:rFonts w:ascii="GHEA Grapalat" w:hAnsi="GHEA Grapalat"/>
          <w:sz w:val="24"/>
          <w:szCs w:val="24"/>
          <w:shd w:val="clear" w:color="auto" w:fill="FFFFFF"/>
        </w:rPr>
        <w:lastRenderedPageBreak/>
        <w:t>մասնավորապես նույն կետի (ii) ենթակետով սահմանված է, որ՝</w:t>
      </w:r>
      <w:r>
        <w:rPr>
          <w:rFonts w:ascii="GHEA Grapalat" w:hAnsi="GHEA Grapalat"/>
          <w:sz w:val="24"/>
          <w:szCs w:val="24"/>
          <w:shd w:val="clear" w:color="auto" w:fill="FFFFFF"/>
        </w:rPr>
        <w:tab/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օրինական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սեփականության իրավունքի բացակայությունը չի կարող խոչընդոտ հանդիսանալ վերաբնակեցման համար տրամադրվող աջակցության, հողի վերականգնման և/կամ որևէ այլ կորստի փոխհատուցման համար:</w:t>
      </w:r>
    </w:p>
    <w:p w:rsidR="008D76DA" w:rsidRDefault="008D76DA" w:rsidP="008D76DA">
      <w:pPr>
        <w:pStyle w:val="NoSpacing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 w:val="24"/>
          <w:szCs w:val="24"/>
          <w:shd w:val="clear" w:color="auto" w:fill="FFFFFF"/>
        </w:rPr>
        <w:t>Վերոգրյալ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նորմերից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բխում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է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shd w:val="clear" w:color="auto" w:fill="FFFFFF"/>
        </w:rPr>
        <w:t>որ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Ծրագրի շրջանակներում </w:t>
      </w:r>
      <w:r>
        <w:rPr>
          <w:rFonts w:ascii="GHEA Grapalat" w:hAnsi="GHEA Grapalat" w:cs="Sylfaen"/>
          <w:sz w:val="24"/>
          <w:szCs w:val="24"/>
        </w:rPr>
        <w:t>հողերի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օտարումն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տարաբնակեցումն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պետք է </w:t>
      </w:r>
      <w:r>
        <w:rPr>
          <w:rFonts w:ascii="GHEA Grapalat" w:hAnsi="GHEA Grapalat" w:cs="Sylfaen"/>
          <w:sz w:val="24"/>
          <w:szCs w:val="24"/>
        </w:rPr>
        <w:t>իրականացվի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Անվտանգության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մեխանիզմների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քաղաքականության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(2009) </w:t>
      </w:r>
      <w:r>
        <w:rPr>
          <w:rFonts w:ascii="GHEA Grapalat" w:hAnsi="GHEA Grapalat" w:cs="Sylfaen"/>
          <w:sz w:val="24"/>
          <w:szCs w:val="24"/>
        </w:rPr>
        <w:t>սկզբունքներով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մեկով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ամրագրված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ազդեցության ենթակա հողամասի վրա առկա շինությունների ոչ օրինական (ինքնակամ) լինելու հանգամանքը  </w:t>
      </w:r>
      <w:r>
        <w:rPr>
          <w:rFonts w:ascii="GHEA Grapalat" w:hAnsi="GHEA Grapalat" w:cs="Sylfaen"/>
          <w:sz w:val="24"/>
          <w:szCs w:val="24"/>
        </w:rPr>
        <w:t>չպետք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խոչընդոտ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հանդիսանա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փոխհատուցման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ռեաբիլիտացիայի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(վերականգնման) </w:t>
      </w:r>
      <w:r>
        <w:rPr>
          <w:rFonts w:ascii="GHEA Grapalat" w:hAnsi="GHEA Grapalat" w:cs="Sylfaen"/>
          <w:sz w:val="24"/>
          <w:szCs w:val="24"/>
        </w:rPr>
        <w:t>գործընթացի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8D76DA" w:rsidRDefault="008D76DA" w:rsidP="008D76DA">
      <w:pPr>
        <w:pStyle w:val="NoSpacing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Սակայն,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2010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սեպտեմբերի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16-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1274-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հաստատված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Ծրագրի ՀՕՏՇ-ներում, ՀՕՏԾ-ներում  ամրագրված է, որ ոչ բնակելի ինքնակամ կառույցներն ենթակա են փոխհատուցման միայն դրանց օրինականացման դեպքում: </w:t>
      </w:r>
    </w:p>
    <w:p w:rsidR="008D76DA" w:rsidRDefault="008D76DA" w:rsidP="008D76DA">
      <w:pPr>
        <w:pStyle w:val="NoSpacing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Հիմք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վերոգրյալը, Ծրագրի ՀՕՏՇ-ները, ՀՕՏԾ-ները</w:t>
      </w:r>
      <w:r>
        <w:rPr>
          <w:rFonts w:ascii="GHEA Grapalat" w:hAnsi="GHEA Grapalat" w:cs="Sylfaen"/>
          <w:sz w:val="24"/>
          <w:szCs w:val="24"/>
          <w:lang w:val="af-ZA"/>
        </w:rPr>
        <w:br/>
      </w:r>
      <w:r>
        <w:rPr>
          <w:rFonts w:ascii="GHEA Grapalat" w:hAnsi="GHEA Grapalat"/>
          <w:sz w:val="24"/>
          <w:szCs w:val="24"/>
          <w:shd w:val="clear" w:color="auto" w:fill="FFFFFF"/>
        </w:rPr>
        <w:t>ԱԶԲ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Տարաբնակեցման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քաղաքականության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(1995) </w:t>
      </w:r>
      <w:r>
        <w:rPr>
          <w:rFonts w:ascii="GHEA Grapalat" w:hAnsi="GHEA Grapalat"/>
          <w:sz w:val="24"/>
          <w:szCs w:val="24"/>
          <w:shd w:val="clear" w:color="auto" w:fill="FFFFFF"/>
        </w:rPr>
        <w:t>պահանջներին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համապատասխանեցնելու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նպատակով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առաջարկվում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բնակելի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ինքնակամ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շինությունների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վերանայել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ՀՕՏՇ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ներով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ամրագրված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փոխհատուցման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սկզբունքները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կիրառել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Քաղաքային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ՀՕՏՇ՝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հաստատված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07.03.2012 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>. N 273-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) նման դեպքերի համար </w:t>
      </w:r>
      <w:r>
        <w:rPr>
          <w:rFonts w:ascii="GHEA Grapalat" w:hAnsi="GHEA Grapalat" w:cs="Sylfaen"/>
          <w:sz w:val="24"/>
          <w:szCs w:val="24"/>
        </w:rPr>
        <w:t>արդեն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իսկ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կիրառվող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մոտեցումները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բնակելի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ինքնակամ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շինությունների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կառույցների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ազդեցության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ենթարկված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անձանց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ովքեր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չունեն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շինության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</w:rPr>
        <w:t>կառույցի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գրանցում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շինությունը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գտնվում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գրանցման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չունեցող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հողակտորի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վրա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կտրվի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վերականգնման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նպաստ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հավասար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փոխարինման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արժեք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օրինականացման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8D76DA" w:rsidRPr="00815031" w:rsidRDefault="008D76DA" w:rsidP="008D76D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815031">
        <w:rPr>
          <w:rFonts w:ascii="GHEA Grapalat" w:hAnsi="GHEA Grapalat"/>
          <w:sz w:val="24"/>
          <w:szCs w:val="24"/>
          <w:lang w:val="af-ZA"/>
        </w:rPr>
        <w:t>Ընդ որում, ոչ բնակելի ինքնակամ շինությունների փոխհատուցման գումարներն արդեն իսկ նախատեսված և ներառված են Ծրագրի ՀՕՏԾ-ների բյուջեներում, ուստի առաջարկվող փոփոխությունները լրացուցիչ ֆինանսական հատկացումներ չեն պահանջում</w:t>
      </w:r>
      <w:r w:rsidR="001751C8" w:rsidRPr="00815031">
        <w:rPr>
          <w:rFonts w:ascii="GHEA Grapalat" w:hAnsi="GHEA Grapalat"/>
          <w:sz w:val="24"/>
          <w:szCs w:val="24"/>
          <w:lang w:val="af-ZA"/>
        </w:rPr>
        <w:t xml:space="preserve">: Ներկայումս </w:t>
      </w:r>
      <w:r w:rsidR="00292141" w:rsidRPr="00815031">
        <w:rPr>
          <w:rFonts w:ascii="GHEA Grapalat" w:hAnsi="GHEA Grapalat"/>
          <w:sz w:val="24"/>
          <w:szCs w:val="24"/>
          <w:lang w:val="af-ZA"/>
        </w:rPr>
        <w:t>Ծրագիր 2-ի</w:t>
      </w:r>
      <w:r w:rsidR="006E67AC" w:rsidRPr="00815031">
        <w:rPr>
          <w:rFonts w:ascii="GHEA Grapalat" w:hAnsi="GHEA Grapalat"/>
          <w:sz w:val="24"/>
          <w:szCs w:val="24"/>
          <w:lang w:val="af-ZA"/>
        </w:rPr>
        <w:t xml:space="preserve"> և Ծրագիր 3-ի </w:t>
      </w:r>
      <w:r w:rsidR="00292141" w:rsidRPr="00815031">
        <w:rPr>
          <w:rFonts w:ascii="GHEA Grapalat" w:hAnsi="GHEA Grapalat"/>
          <w:sz w:val="24"/>
          <w:szCs w:val="24"/>
          <w:lang w:val="af-ZA"/>
        </w:rPr>
        <w:t>շրջանակներում</w:t>
      </w:r>
      <w:r w:rsidR="006E67AC" w:rsidRPr="00815031">
        <w:rPr>
          <w:rFonts w:ascii="GHEA Grapalat" w:hAnsi="GHEA Grapalat"/>
          <w:sz w:val="24"/>
          <w:szCs w:val="24"/>
          <w:lang w:val="af-ZA"/>
        </w:rPr>
        <w:t xml:space="preserve"> ընդհանու</w:t>
      </w:r>
      <w:r w:rsidR="00840B45" w:rsidRPr="00815031">
        <w:rPr>
          <w:rFonts w:ascii="GHEA Grapalat" w:hAnsi="GHEA Grapalat"/>
          <w:sz w:val="24"/>
          <w:szCs w:val="24"/>
          <w:lang w:val="af-ZA"/>
        </w:rPr>
        <w:t>րն</w:t>
      </w:r>
      <w:r w:rsidR="00292141" w:rsidRPr="00815031">
        <w:rPr>
          <w:rFonts w:ascii="GHEA Grapalat" w:hAnsi="GHEA Grapalat"/>
          <w:sz w:val="24"/>
          <w:szCs w:val="24"/>
          <w:lang w:val="af-ZA"/>
        </w:rPr>
        <w:t xml:space="preserve"> առկա </w:t>
      </w:r>
      <w:r w:rsidR="001B7D0B" w:rsidRPr="00815031">
        <w:rPr>
          <w:rFonts w:ascii="GHEA Grapalat" w:hAnsi="GHEA Grapalat"/>
          <w:sz w:val="24"/>
          <w:szCs w:val="24"/>
          <w:lang w:val="af-ZA"/>
        </w:rPr>
        <w:t xml:space="preserve">է </w:t>
      </w:r>
      <w:r w:rsidR="00BF334A" w:rsidRPr="00815031">
        <w:rPr>
          <w:rFonts w:ascii="GHEA Grapalat" w:hAnsi="GHEA Grapalat"/>
          <w:sz w:val="24"/>
          <w:szCs w:val="24"/>
          <w:lang w:val="af-ZA"/>
        </w:rPr>
        <w:t xml:space="preserve">3 միավոր </w:t>
      </w:r>
      <w:r w:rsidR="00F16196" w:rsidRPr="00815031">
        <w:rPr>
          <w:rFonts w:ascii="GHEA Grapalat" w:hAnsi="GHEA Grapalat"/>
          <w:sz w:val="24"/>
          <w:szCs w:val="24"/>
          <w:lang w:val="af-ZA"/>
        </w:rPr>
        <w:t xml:space="preserve">չօտարված </w:t>
      </w:r>
      <w:r w:rsidR="00BF334A" w:rsidRPr="00815031">
        <w:rPr>
          <w:rFonts w:ascii="GHEA Grapalat" w:hAnsi="GHEA Grapalat"/>
          <w:sz w:val="24"/>
          <w:szCs w:val="24"/>
          <w:lang w:val="af-ZA"/>
        </w:rPr>
        <w:t>հողամաս, որի վրա առկա</w:t>
      </w:r>
      <w:r w:rsidR="00496DE3" w:rsidRPr="00815031">
        <w:rPr>
          <w:rFonts w:ascii="GHEA Grapalat" w:hAnsi="GHEA Grapalat"/>
          <w:sz w:val="24"/>
          <w:szCs w:val="24"/>
          <w:lang w:val="af-ZA"/>
        </w:rPr>
        <w:t xml:space="preserve"> </w:t>
      </w:r>
      <w:r w:rsidR="0031753E" w:rsidRPr="00815031">
        <w:rPr>
          <w:rFonts w:ascii="GHEA Grapalat" w:hAnsi="GHEA Grapalat"/>
          <w:sz w:val="24"/>
          <w:szCs w:val="24"/>
          <w:lang w:val="af-ZA"/>
        </w:rPr>
        <w:t>են</w:t>
      </w:r>
      <w:r w:rsidR="00496DE3" w:rsidRPr="00815031">
        <w:rPr>
          <w:rFonts w:ascii="GHEA Grapalat" w:hAnsi="GHEA Grapalat"/>
          <w:sz w:val="24"/>
          <w:szCs w:val="24"/>
          <w:lang w:val="af-ZA"/>
        </w:rPr>
        <w:t xml:space="preserve"> ոչ բնակելի</w:t>
      </w:r>
      <w:r w:rsidR="00BF334A" w:rsidRPr="00815031">
        <w:rPr>
          <w:rFonts w:ascii="GHEA Grapalat" w:hAnsi="GHEA Grapalat"/>
          <w:sz w:val="24"/>
          <w:szCs w:val="24"/>
          <w:lang w:val="af-ZA"/>
        </w:rPr>
        <w:t xml:space="preserve"> ինքնակամ շինություններ</w:t>
      </w:r>
      <w:r w:rsidR="00496DE3" w:rsidRPr="00815031">
        <w:rPr>
          <w:rFonts w:ascii="GHEA Grapalat" w:hAnsi="GHEA Grapalat"/>
          <w:sz w:val="24"/>
          <w:szCs w:val="24"/>
          <w:lang w:val="af-ZA"/>
        </w:rPr>
        <w:t xml:space="preserve">: Նշված </w:t>
      </w:r>
      <w:r w:rsidR="00A02837" w:rsidRPr="00815031">
        <w:rPr>
          <w:rFonts w:ascii="GHEA Grapalat" w:hAnsi="GHEA Grapalat"/>
          <w:sz w:val="24"/>
          <w:szCs w:val="24"/>
          <w:lang w:val="af-ZA"/>
        </w:rPr>
        <w:t>հողամասերի օտարում</w:t>
      </w:r>
      <w:r w:rsidR="0031753E" w:rsidRPr="00815031">
        <w:rPr>
          <w:rFonts w:ascii="GHEA Grapalat" w:hAnsi="GHEA Grapalat"/>
          <w:sz w:val="24"/>
          <w:szCs w:val="24"/>
          <w:lang w:val="af-ZA"/>
        </w:rPr>
        <w:t>ը</w:t>
      </w:r>
      <w:r w:rsidR="00A02837" w:rsidRPr="00815031">
        <w:rPr>
          <w:rFonts w:ascii="GHEA Grapalat" w:hAnsi="GHEA Grapalat"/>
          <w:sz w:val="24"/>
          <w:szCs w:val="24"/>
          <w:lang w:val="af-ZA"/>
        </w:rPr>
        <w:t xml:space="preserve"> ձգձգվում է</w:t>
      </w:r>
      <w:r w:rsidR="002F77A1" w:rsidRPr="00815031">
        <w:rPr>
          <w:rFonts w:ascii="GHEA Grapalat" w:hAnsi="GHEA Grapalat"/>
          <w:sz w:val="24"/>
          <w:szCs w:val="24"/>
          <w:lang w:val="af-ZA"/>
        </w:rPr>
        <w:t xml:space="preserve">, նկատի ունենալով, որ </w:t>
      </w:r>
      <w:r w:rsidR="00534DB9" w:rsidRPr="00815031">
        <w:rPr>
          <w:rFonts w:ascii="GHEA Grapalat" w:hAnsi="GHEA Grapalat"/>
          <w:sz w:val="24"/>
          <w:szCs w:val="24"/>
          <w:lang w:val="af-ZA"/>
        </w:rPr>
        <w:t xml:space="preserve">հողամասի չձևակերպված </w:t>
      </w:r>
      <w:r w:rsidR="00C3041D" w:rsidRPr="00815031">
        <w:rPr>
          <w:rFonts w:ascii="GHEA Grapalat" w:hAnsi="GHEA Grapalat"/>
          <w:sz w:val="24"/>
          <w:szCs w:val="24"/>
          <w:lang w:val="af-ZA"/>
        </w:rPr>
        <w:t>օգտագործողները</w:t>
      </w:r>
      <w:r w:rsidR="000F4EB8" w:rsidRPr="00815031">
        <w:rPr>
          <w:rFonts w:ascii="GHEA Grapalat" w:hAnsi="GHEA Grapalat"/>
          <w:sz w:val="24"/>
          <w:szCs w:val="24"/>
          <w:lang w:val="af-ZA"/>
        </w:rPr>
        <w:t>՝</w:t>
      </w:r>
      <w:r w:rsidR="007D4E79" w:rsidRPr="00815031">
        <w:rPr>
          <w:rFonts w:ascii="GHEA Grapalat" w:hAnsi="GHEA Grapalat"/>
          <w:sz w:val="24"/>
          <w:szCs w:val="24"/>
          <w:lang w:val="af-ZA"/>
        </w:rPr>
        <w:t xml:space="preserve"> </w:t>
      </w:r>
      <w:r w:rsidR="00496DE3" w:rsidRPr="00815031">
        <w:rPr>
          <w:rFonts w:ascii="GHEA Grapalat" w:hAnsi="GHEA Grapalat"/>
          <w:sz w:val="24"/>
          <w:szCs w:val="24"/>
          <w:lang w:val="af-ZA"/>
        </w:rPr>
        <w:t>ին</w:t>
      </w:r>
      <w:r w:rsidR="00EA40AB" w:rsidRPr="00815031">
        <w:rPr>
          <w:rFonts w:ascii="GHEA Grapalat" w:hAnsi="GHEA Grapalat"/>
          <w:sz w:val="24"/>
          <w:szCs w:val="24"/>
          <w:lang w:val="af-ZA"/>
        </w:rPr>
        <w:t>քնակամ շինություն կառուցած անձինք</w:t>
      </w:r>
      <w:r w:rsidR="007D4E79" w:rsidRPr="00815031">
        <w:rPr>
          <w:rFonts w:ascii="GHEA Grapalat" w:hAnsi="GHEA Grapalat"/>
          <w:sz w:val="24"/>
          <w:szCs w:val="24"/>
          <w:lang w:val="af-ZA"/>
        </w:rPr>
        <w:t xml:space="preserve"> </w:t>
      </w:r>
      <w:r w:rsidR="000B2A7D" w:rsidRPr="00815031">
        <w:rPr>
          <w:rFonts w:ascii="GHEA Grapalat" w:hAnsi="GHEA Grapalat"/>
          <w:sz w:val="24"/>
          <w:szCs w:val="24"/>
          <w:lang w:val="af-ZA"/>
        </w:rPr>
        <w:t>համապատասխան փոխհատուցում են պահանջում ինքնակամ շինությունների դիմաց</w:t>
      </w:r>
      <w:r w:rsidRPr="00815031">
        <w:rPr>
          <w:rFonts w:ascii="GHEA Grapalat" w:hAnsi="GHEA Grapalat"/>
          <w:sz w:val="24"/>
          <w:szCs w:val="24"/>
          <w:lang w:val="af-ZA"/>
        </w:rPr>
        <w:t xml:space="preserve"> (շինությունների մանրամասն նկարագիրը կցվում է)</w:t>
      </w:r>
      <w:r w:rsidR="0031753E" w:rsidRPr="00815031">
        <w:rPr>
          <w:rFonts w:ascii="GHEA Grapalat" w:hAnsi="GHEA Grapalat"/>
          <w:sz w:val="24"/>
          <w:szCs w:val="24"/>
          <w:lang w:val="af-ZA"/>
        </w:rPr>
        <w:t>:</w:t>
      </w:r>
      <w:r w:rsidR="007D4E79" w:rsidRPr="0081503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D76DA" w:rsidRDefault="008D76DA" w:rsidP="008D76DA">
      <w:pPr>
        <w:pStyle w:val="NoSpacing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81503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ab/>
      </w:r>
      <w:r w:rsidRPr="0081503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Միաժամանակ</w:t>
      </w:r>
      <w:r w:rsidRPr="0081503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վերոհիշյալ </w:t>
      </w:r>
      <w:r w:rsidRPr="0081503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Շրջանակային</w:t>
      </w:r>
      <w:r w:rsidRPr="0081503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1503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ֆինանսավորման</w:t>
      </w:r>
      <w:r w:rsidRPr="0081503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1503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համաձայնագրի</w:t>
      </w:r>
      <w:r w:rsidRPr="0081503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«Սոցիալական ապահովությանն ու երաշխիքներին առնչվող պահանջներ» Ժամանակցույց 5-ի 10-րդ կետով սահմանված է, որ Ծրագրի ներքո իրականացվող յուրաքանչյուր ծրագրի համար պետք է մշակվի ՀՕՏՇ-ին համապատասխանող ՀՕՏԾ:</w:t>
      </w: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8D76DA" w:rsidRDefault="008D76DA" w:rsidP="008D76DA">
      <w:pPr>
        <w:pStyle w:val="NoSpacing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ab/>
        <w:t>Վերոգրյալ նորմի պահանաջների կատարումն ապահովելու նպատալով անհրաժեշտ է ՀՕՏՇ-ին պահանջներին համահունչ փոփոխություններ կատարել նաև ՀՕՏԾ-ներում և հիշյալ իրավական ակտերը շրջանառել մեկ փաթեթով:</w:t>
      </w:r>
    </w:p>
    <w:p w:rsidR="008D76DA" w:rsidRDefault="008D76DA" w:rsidP="008D76DA">
      <w:pPr>
        <w:pStyle w:val="NoSpacing"/>
        <w:jc w:val="both"/>
        <w:rPr>
          <w:rFonts w:ascii="GHEA Grapalat" w:eastAsia="Arial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ab/>
        <w:t xml:space="preserve">Բացի այդ,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Հյուսիս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>-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հարավ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ճանապարհային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միջանցքի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ներդրումային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ծրագրի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>-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Ծրագիր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2-ը </w:t>
      </w:r>
      <w:r>
        <w:rPr>
          <w:rFonts w:ascii="GHEA Grapalat" w:hAnsi="GHEA Grapalat" w:cs="Sylfaen"/>
          <w:sz w:val="24"/>
          <w:szCs w:val="24"/>
        </w:rPr>
        <w:t>իրականացնելիս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կադաստրային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քարտեզի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ուղղումների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հետևանքով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Մ1 ավտոմոբիլային ճանապարհի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Ագարակ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>-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Արուճ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հանգույցի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տարածքում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առկա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հնագիտական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հուշարձանները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շրջանցելու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նպատակով</w:t>
      </w:r>
      <w:r>
        <w:rPr>
          <w:rFonts w:ascii="GHEA Grapalat" w:hAnsi="GHEA Grapalat" w:cs="Arial"/>
          <w:sz w:val="24"/>
          <w:szCs w:val="24"/>
          <w:lang w:val="af-ZA"/>
        </w:rPr>
        <w:t xml:space="preserve"> լրացուցիչ հողերի օտարման </w:t>
      </w:r>
      <w:r>
        <w:rPr>
          <w:rFonts w:ascii="GHEA Grapalat" w:hAnsi="GHEA Grapalat" w:cs="Arial"/>
          <w:sz w:val="24"/>
          <w:szCs w:val="24"/>
        </w:rPr>
        <w:t>անհրաժեշտություն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է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առաջացել</w:t>
      </w:r>
      <w:r>
        <w:rPr>
          <w:rFonts w:ascii="GHEA Grapalat" w:hAnsi="GHEA Grapalat" w:cs="Arial"/>
          <w:sz w:val="24"/>
          <w:szCs w:val="24"/>
          <w:lang w:val="af-ZA"/>
        </w:rPr>
        <w:t xml:space="preserve">: Ընդ որում, հիշյալ հողերի օտարումը լրացուցիչ </w:t>
      </w:r>
      <w:r>
        <w:rPr>
          <w:rFonts w:ascii="GHEA Grapalat" w:hAnsi="GHEA Grapalat" w:cs="Arial"/>
          <w:sz w:val="24"/>
          <w:szCs w:val="24"/>
          <w:lang w:val="af-ZA"/>
        </w:rPr>
        <w:lastRenderedPageBreak/>
        <w:t>ֆինանսական միջոցների անհրաժեշտություն չի առաջացնում</w:t>
      </w:r>
      <w:r>
        <w:rPr>
          <w:rFonts w:ascii="GHEA Grapalat" w:hAnsi="GHEA Grapalat"/>
          <w:sz w:val="24"/>
          <w:szCs w:val="24"/>
          <w:lang w:val="af-ZA"/>
        </w:rPr>
        <w:t xml:space="preserve">, քանի որ փոխհատուցման ծախսերը կատարվելու են ՀՕՏԾ բյուջեի միջոցների հաշվին: </w:t>
      </w:r>
    </w:p>
    <w:p w:rsidR="008D76DA" w:rsidRDefault="008D76DA" w:rsidP="008D76DA">
      <w:pPr>
        <w:pStyle w:val="NoSpacing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eastAsia="Arial" w:hAnsi="GHEA Grapalat" w:cs="Arial"/>
          <w:bCs/>
          <w:sz w:val="24"/>
          <w:szCs w:val="24"/>
          <w:lang w:val="af-ZA"/>
        </w:rPr>
        <w:tab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Նկատի ունենալով վերոհիշյալ հողերի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օտարման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eastAsia="Arial" w:hAnsi="GHEA Grapalat" w:cs="Arial"/>
          <w:bCs/>
          <w:sz w:val="24"/>
          <w:szCs w:val="24"/>
          <w:lang w:val="en-GB"/>
        </w:rPr>
        <w:t>անհրաժեշտությունը</w:t>
      </w:r>
      <w:r>
        <w:rPr>
          <w:rFonts w:ascii="GHEA Grapalat" w:eastAsia="Arial" w:hAnsi="GHEA Grapalat" w:cs="Arial"/>
          <w:bCs/>
          <w:sz w:val="24"/>
          <w:szCs w:val="24"/>
          <w:lang w:val="af-ZA"/>
        </w:rPr>
        <w:t xml:space="preserve"> առաջարկվում է քննարկվող նախագծով սահմանել լրացուղիչ օտարվող հողերի փոխհատուցման գումարի </w:t>
      </w:r>
      <w:r>
        <w:rPr>
          <w:rFonts w:ascii="GHEA Grapalat" w:hAnsi="GHEA Grapalat"/>
          <w:sz w:val="24"/>
          <w:szCs w:val="24"/>
          <w:lang w:val="en-GB"/>
        </w:rPr>
        <w:t>գնահատման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առանձնահատկությունները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8D76DA" w:rsidRDefault="008D76DA" w:rsidP="008D76DA">
      <w:pPr>
        <w:pStyle w:val="NoSpacing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8D76DA" w:rsidRDefault="008D76DA" w:rsidP="008D76DA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ab/>
      </w: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արդյունքը</w:t>
      </w:r>
    </w:p>
    <w:p w:rsidR="008D76DA" w:rsidRDefault="008D76DA" w:rsidP="008D76DA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Սույն որոշման ընդունման արդյունքում Ծրագրի շրջանակներում ազդակիր հողամասերի վրա ոչ բնակելի ինքնակամ շինություններ կառուցած անձինք կստանան համապատասխան վերականգնման օժանդակություն (փոխհատուցում), ինչը ԱԵԱ-ներին հնավորություն կտա վերականգնել Ծրագրից առաջ իրենց ունեցած կենսամակարդակը, ինչն իր հերթիվ կխթանի ազդակիր համայնքների սոցիալ-</w:t>
      </w:r>
      <w:r>
        <w:rPr>
          <w:rFonts w:ascii="GHEA Grapalat" w:hAnsi="GHEA Grapalat"/>
          <w:sz w:val="24"/>
          <w:szCs w:val="24"/>
          <w:lang w:val="af-ZA"/>
        </w:rPr>
        <w:t xml:space="preserve">տնտեսական զարգացումը:                                                                          </w:t>
      </w:r>
    </w:p>
    <w:p w:rsidR="008D76DA" w:rsidRDefault="008D76DA" w:rsidP="008D76DA">
      <w:pPr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8D76DA" w:rsidRDefault="008D76DA" w:rsidP="008D76DA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D76DA" w:rsidRDefault="008D76DA" w:rsidP="008D76DA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D76DA" w:rsidRDefault="008D76DA" w:rsidP="008D76DA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D76DA" w:rsidRDefault="008D76DA" w:rsidP="008D76DA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D76DA" w:rsidRDefault="008D76DA" w:rsidP="008D76DA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D76DA" w:rsidRDefault="008D76DA" w:rsidP="008D76DA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D76DA" w:rsidRDefault="008D76DA" w:rsidP="008D76DA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0D73AA" w:rsidRPr="00252D26" w:rsidRDefault="000D73AA">
      <w:pPr>
        <w:rPr>
          <w:lang w:val="af-ZA"/>
        </w:rPr>
      </w:pPr>
    </w:p>
    <w:sectPr w:rsidR="000D73AA" w:rsidRPr="00252D26" w:rsidSect="009C69CA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78" w:rsidRDefault="003D7978" w:rsidP="008D76DA">
      <w:pPr>
        <w:spacing w:after="0" w:line="240" w:lineRule="auto"/>
      </w:pPr>
      <w:r>
        <w:separator/>
      </w:r>
    </w:p>
  </w:endnote>
  <w:endnote w:type="continuationSeparator" w:id="0">
    <w:p w:rsidR="003D7978" w:rsidRDefault="003D7978" w:rsidP="008D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78" w:rsidRDefault="003D7978" w:rsidP="008D76DA">
      <w:pPr>
        <w:spacing w:after="0" w:line="240" w:lineRule="auto"/>
      </w:pPr>
      <w:r>
        <w:separator/>
      </w:r>
    </w:p>
  </w:footnote>
  <w:footnote w:type="continuationSeparator" w:id="0">
    <w:p w:rsidR="003D7978" w:rsidRDefault="003D7978" w:rsidP="008D76DA">
      <w:pPr>
        <w:spacing w:after="0" w:line="240" w:lineRule="auto"/>
      </w:pPr>
      <w:r>
        <w:continuationSeparator/>
      </w:r>
    </w:p>
  </w:footnote>
  <w:footnote w:id="1">
    <w:p w:rsidR="008D76DA" w:rsidRDefault="008D76DA" w:rsidP="008D76DA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sz w:val="18"/>
          <w:szCs w:val="18"/>
        </w:rPr>
        <w:t>ԱԶԲ ոչ պաշտոնական թարգմանությամբ «</w:t>
      </w:r>
      <w:r>
        <w:rPr>
          <w:rFonts w:ascii="GHEA Grapalat" w:hAnsi="GHEA Grapalat"/>
          <w:sz w:val="18"/>
          <w:szCs w:val="18"/>
          <w:shd w:val="clear" w:color="auto" w:fill="FFFFFF"/>
        </w:rPr>
        <w:t>ԱԶԲ Տարաբնակեցման քաղաքականություն» փաստաթղթի անվանումը թարգմանված է որպես ՝« ԱԶԲ</w:t>
      </w:r>
      <w:r>
        <w:rPr>
          <w:rFonts w:ascii="GHEA Grapalat" w:hAnsi="GHEA Grapalat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Անվտանգության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մեխանիզմների</w:t>
      </w:r>
      <w:r>
        <w:rPr>
          <w:rFonts w:ascii="GHEA Grapalat" w:hAnsi="GHEA Grapalat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shd w:val="clear" w:color="auto" w:fill="FFFFFF"/>
        </w:rPr>
        <w:t>քաղաքականություն» փաստաթուղթ 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E8"/>
    <w:rsid w:val="000A78CD"/>
    <w:rsid w:val="000B2A7D"/>
    <w:rsid w:val="000D73AA"/>
    <w:rsid w:val="000F4EB8"/>
    <w:rsid w:val="001751C8"/>
    <w:rsid w:val="001B7D0B"/>
    <w:rsid w:val="00252D26"/>
    <w:rsid w:val="00292141"/>
    <w:rsid w:val="002F77A1"/>
    <w:rsid w:val="0031753E"/>
    <w:rsid w:val="003D7978"/>
    <w:rsid w:val="00496DE3"/>
    <w:rsid w:val="004D75A8"/>
    <w:rsid w:val="00534DB9"/>
    <w:rsid w:val="006E67AC"/>
    <w:rsid w:val="006F2326"/>
    <w:rsid w:val="007B32CB"/>
    <w:rsid w:val="007D4E79"/>
    <w:rsid w:val="00815031"/>
    <w:rsid w:val="00840B45"/>
    <w:rsid w:val="00842AE8"/>
    <w:rsid w:val="008D76DA"/>
    <w:rsid w:val="008F7440"/>
    <w:rsid w:val="00995B88"/>
    <w:rsid w:val="009C69CA"/>
    <w:rsid w:val="00A02837"/>
    <w:rsid w:val="00A30BAF"/>
    <w:rsid w:val="00A438E8"/>
    <w:rsid w:val="00A67CC1"/>
    <w:rsid w:val="00A72AA5"/>
    <w:rsid w:val="00A90BCD"/>
    <w:rsid w:val="00B13210"/>
    <w:rsid w:val="00BF334A"/>
    <w:rsid w:val="00C3041D"/>
    <w:rsid w:val="00C45F5B"/>
    <w:rsid w:val="00CB08CE"/>
    <w:rsid w:val="00CB15E8"/>
    <w:rsid w:val="00CD5A42"/>
    <w:rsid w:val="00D57D65"/>
    <w:rsid w:val="00EA40AB"/>
    <w:rsid w:val="00F16196"/>
    <w:rsid w:val="00F7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6D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6DA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8D76DA"/>
    <w:pPr>
      <w:spacing w:after="0" w:line="240" w:lineRule="auto"/>
    </w:pPr>
  </w:style>
  <w:style w:type="character" w:styleId="FootnoteReference">
    <w:name w:val="footnote reference"/>
    <w:uiPriority w:val="99"/>
    <w:semiHidden/>
    <w:unhideWhenUsed/>
    <w:rsid w:val="008D76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6D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6DA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8D76DA"/>
    <w:pPr>
      <w:spacing w:after="0" w:line="240" w:lineRule="auto"/>
    </w:pPr>
  </w:style>
  <w:style w:type="character" w:styleId="FootnoteReference">
    <w:name w:val="footnote reference"/>
    <w:uiPriority w:val="99"/>
    <w:semiHidden/>
    <w:unhideWhenUsed/>
    <w:rsid w:val="008D7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964</Words>
  <Characters>5499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Bela Galstyan</cp:lastModifiedBy>
  <cp:revision>42</cp:revision>
  <dcterms:created xsi:type="dcterms:W3CDTF">2016-11-21T08:19:00Z</dcterms:created>
  <dcterms:modified xsi:type="dcterms:W3CDTF">2017-06-27T12:30:00Z</dcterms:modified>
</cp:coreProperties>
</file>