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77" w:rsidRPr="004A1AB7" w:rsidRDefault="00997C0F" w:rsidP="00997C0F">
      <w:pPr>
        <w:shd w:val="clear" w:color="auto" w:fill="FFFFFF"/>
        <w:tabs>
          <w:tab w:val="left" w:pos="1080"/>
        </w:tabs>
        <w:spacing w:after="0" w:line="360" w:lineRule="auto"/>
        <w:jc w:val="center"/>
        <w:rPr>
          <w:rFonts w:ascii="GHEA Grapalat" w:hAnsi="GHEA Grapalat"/>
          <w:b/>
          <w:bCs/>
          <w:sz w:val="24"/>
          <w:szCs w:val="24"/>
          <w:lang w:val="en-US"/>
        </w:rPr>
      </w:pPr>
      <w:r w:rsidRPr="004A1AB7">
        <w:rPr>
          <w:rFonts w:ascii="GHEA Grapalat" w:hAnsi="GHEA Grapalat"/>
          <w:b/>
          <w:bCs/>
          <w:sz w:val="24"/>
          <w:szCs w:val="24"/>
          <w:lang w:val="en-US"/>
        </w:rPr>
        <w:t>ՏԵՂԵԿԱՆՔ - ՀԻՄՆԱՎՈՐՈՒՄ</w:t>
      </w:r>
    </w:p>
    <w:p w:rsidR="004A1AB7" w:rsidRDefault="004A1AB7" w:rsidP="00140A77">
      <w:pPr>
        <w:pStyle w:val="ListParagraph"/>
        <w:shd w:val="clear" w:color="auto" w:fill="FFFFFF"/>
        <w:tabs>
          <w:tab w:val="left" w:pos="1080"/>
        </w:tabs>
        <w:spacing w:after="0" w:line="360" w:lineRule="auto"/>
        <w:ind w:left="0" w:firstLine="708"/>
        <w:jc w:val="both"/>
        <w:rPr>
          <w:rFonts w:ascii="GHEA Grapalat" w:hAnsi="GHEA Grapalat"/>
          <w:bCs/>
          <w:sz w:val="24"/>
          <w:szCs w:val="24"/>
          <w:lang w:val="en-US"/>
        </w:rPr>
      </w:pPr>
    </w:p>
    <w:p w:rsidR="00140A77" w:rsidRDefault="00140A77" w:rsidP="004A1AB7">
      <w:pPr>
        <w:pStyle w:val="ListParagraph"/>
        <w:shd w:val="clear" w:color="auto" w:fill="FFFFFF"/>
        <w:tabs>
          <w:tab w:val="left" w:pos="1080"/>
        </w:tabs>
        <w:spacing w:after="0" w:line="240" w:lineRule="auto"/>
        <w:ind w:left="0" w:firstLine="708"/>
        <w:jc w:val="both"/>
        <w:rPr>
          <w:rFonts w:ascii="GHEA Grapalat" w:hAnsi="GHEA Grapalat"/>
          <w:bCs/>
          <w:sz w:val="24"/>
          <w:szCs w:val="24"/>
          <w:lang w:val="hy-AM"/>
        </w:rPr>
      </w:pPr>
      <w:r>
        <w:rPr>
          <w:rFonts w:ascii="GHEA Grapalat" w:hAnsi="GHEA Grapalat"/>
          <w:bCs/>
          <w:sz w:val="24"/>
          <w:szCs w:val="24"/>
          <w:lang w:val="hy-AM"/>
        </w:rPr>
        <w:t>Համաձայն «Հայաստանի Հանրապետության Տավուշի մարզի</w:t>
      </w:r>
      <w:r>
        <w:rPr>
          <w:rFonts w:cs="Calibri"/>
          <w:bCs/>
          <w:sz w:val="24"/>
          <w:szCs w:val="24"/>
          <w:lang w:val="hy-AM"/>
        </w:rPr>
        <w:t> </w:t>
      </w:r>
      <w:r>
        <w:rPr>
          <w:rFonts w:ascii="GHEA Grapalat" w:hAnsi="GHEA Grapalat"/>
          <w:bCs/>
          <w:sz w:val="24"/>
          <w:szCs w:val="24"/>
          <w:lang w:val="hy-AM"/>
        </w:rPr>
        <w:t>Դիլիջան</w:t>
      </w:r>
      <w:r>
        <w:rPr>
          <w:rFonts w:cs="Calibri"/>
          <w:bCs/>
          <w:sz w:val="24"/>
          <w:szCs w:val="24"/>
          <w:lang w:val="hy-AM"/>
        </w:rPr>
        <w:t> </w:t>
      </w:r>
      <w:r>
        <w:rPr>
          <w:rFonts w:ascii="GHEA Grapalat" w:hAnsi="GHEA Grapalat"/>
          <w:bCs/>
          <w:sz w:val="24"/>
          <w:szCs w:val="24"/>
          <w:lang w:val="hy-AM"/>
        </w:rPr>
        <w:t xml:space="preserve">համայնքի և հարակից տարածքների զարգացման և ներդրումների խրախուսման մասին» ՀՀ օրենքի 8-րդ հոդվածի 2-րդ մասի 5-րդ կետի՝ Դիլիջանի քաղաքաշինական և ներդրումների խրախուսման խորհուրդը 24.01.2017թ. կայացած նիստում քննարկեց </w:t>
      </w:r>
      <w:r w:rsidR="00201A79" w:rsidRPr="00201A79">
        <w:rPr>
          <w:rFonts w:ascii="GHEA Grapalat" w:hAnsi="GHEA Grapalat"/>
          <w:bCs/>
          <w:sz w:val="24"/>
          <w:szCs w:val="24"/>
          <w:lang w:val="hy-AM"/>
        </w:rPr>
        <w:t>Դիլիջանի առողջարանային կենտրոնի ստեղծման և հասարակական ենթակառուցվածների զարգացման ծրագ</w:t>
      </w:r>
      <w:r w:rsidR="00201A79">
        <w:rPr>
          <w:rFonts w:ascii="GHEA Grapalat" w:hAnsi="GHEA Grapalat"/>
          <w:bCs/>
          <w:sz w:val="24"/>
          <w:szCs w:val="24"/>
          <w:lang w:val="en-US"/>
        </w:rPr>
        <w:t>րի</w:t>
      </w:r>
      <w:r w:rsidR="00201A79" w:rsidRPr="00201A79">
        <w:rPr>
          <w:rFonts w:ascii="GHEA Grapalat" w:hAnsi="GHEA Grapalat"/>
          <w:bCs/>
          <w:sz w:val="24"/>
          <w:szCs w:val="24"/>
          <w:lang w:val="hy-AM"/>
        </w:rPr>
        <w:t xml:space="preserve"> </w:t>
      </w:r>
      <w:r>
        <w:rPr>
          <w:rFonts w:ascii="GHEA Grapalat" w:hAnsi="GHEA Grapalat"/>
          <w:bCs/>
          <w:sz w:val="24"/>
          <w:szCs w:val="24"/>
          <w:lang w:val="hy-AM"/>
        </w:rPr>
        <w:t>նախագիծը:</w:t>
      </w:r>
    </w:p>
    <w:p w:rsidR="00140A77" w:rsidRDefault="00140A77" w:rsidP="004A1AB7">
      <w:pPr>
        <w:pStyle w:val="ListParagraph"/>
        <w:shd w:val="clear" w:color="auto" w:fill="FFFFFF"/>
        <w:tabs>
          <w:tab w:val="left" w:pos="1080"/>
        </w:tabs>
        <w:spacing w:after="0" w:line="240" w:lineRule="auto"/>
        <w:ind w:left="0" w:firstLine="708"/>
        <w:jc w:val="both"/>
        <w:rPr>
          <w:rFonts w:ascii="GHEA Grapalat" w:hAnsi="GHEA Grapalat"/>
          <w:bCs/>
          <w:sz w:val="24"/>
          <w:szCs w:val="24"/>
          <w:lang w:val="hy-AM"/>
        </w:rPr>
      </w:pPr>
      <w:r>
        <w:rPr>
          <w:rFonts w:ascii="GHEA Grapalat" w:hAnsi="GHEA Grapalat"/>
          <w:bCs/>
          <w:sz w:val="24"/>
          <w:szCs w:val="24"/>
          <w:lang w:val="hy-AM"/>
        </w:rPr>
        <w:t xml:space="preserve">Կարևորելով վերջին տարիներին Դիլիջան համայնքում կատարված ներդրումների կարևորությունը և դրանց շարունակականության ապահովման անհրաժեշտությունը՝ </w:t>
      </w:r>
      <w:r>
        <w:rPr>
          <w:rFonts w:ascii="GHEA Grapalat" w:hAnsi="GHEA Grapalat"/>
          <w:b/>
          <w:sz w:val="24"/>
          <w:szCs w:val="24"/>
          <w:lang w:val="hy-AM"/>
        </w:rPr>
        <w:t>«Հայաստանի Զարգացման Նախաձեռնություններ» Բարեգործական հիմնադրամ (IDeA)</w:t>
      </w:r>
      <w:r>
        <w:rPr>
          <w:rFonts w:ascii="GHEA Grapalat" w:hAnsi="GHEA Grapalat"/>
          <w:bCs/>
          <w:sz w:val="24"/>
          <w:szCs w:val="24"/>
          <w:lang w:val="hy-AM"/>
        </w:rPr>
        <w:t xml:space="preserve"> (այսուհետ՝ Հիմնադրամ) կողմից նախաձեռնվել է  </w:t>
      </w:r>
      <w:r w:rsidR="00201A79" w:rsidRPr="00201A79">
        <w:rPr>
          <w:rFonts w:ascii="GHEA Grapalat" w:hAnsi="GHEA Grapalat"/>
          <w:bCs/>
          <w:sz w:val="24"/>
          <w:szCs w:val="24"/>
          <w:lang w:val="hy-AM"/>
        </w:rPr>
        <w:t>Դիլիջանի առողջարանային կենտրոնի ստեղծման և հասարակական ենթակառուցվածների զարգացման ծրագիր</w:t>
      </w:r>
      <w:r w:rsidR="00201A79" w:rsidRPr="004A1AB7">
        <w:rPr>
          <w:rFonts w:ascii="GHEA Grapalat" w:hAnsi="GHEA Grapalat"/>
          <w:bCs/>
          <w:sz w:val="24"/>
          <w:szCs w:val="24"/>
          <w:lang w:val="hy-AM"/>
        </w:rPr>
        <w:t>ը</w:t>
      </w:r>
      <w:r>
        <w:rPr>
          <w:rFonts w:ascii="GHEA Grapalat" w:hAnsi="GHEA Grapalat"/>
          <w:bCs/>
          <w:sz w:val="24"/>
          <w:szCs w:val="24"/>
          <w:lang w:val="hy-AM"/>
        </w:rPr>
        <w:t xml:space="preserve"> (այսուհետ՝ Ծրագիր) իրականացման աշխատանքները:</w:t>
      </w:r>
    </w:p>
    <w:p w:rsidR="00140A77" w:rsidRDefault="00140A77" w:rsidP="004A1AB7">
      <w:pPr>
        <w:tabs>
          <w:tab w:val="left" w:pos="1080"/>
        </w:tabs>
        <w:spacing w:after="0" w:line="240" w:lineRule="auto"/>
        <w:ind w:firstLine="708"/>
        <w:jc w:val="both"/>
        <w:rPr>
          <w:rFonts w:ascii="Sylfaen" w:eastAsia="MS Mincho" w:hAnsi="Sylfaen" w:cs="MS Mincho"/>
          <w:bCs/>
          <w:sz w:val="24"/>
          <w:szCs w:val="24"/>
          <w:lang w:val="hy-AM"/>
        </w:rPr>
      </w:pPr>
      <w:r>
        <w:rPr>
          <w:rFonts w:ascii="GHEA Grapalat" w:hAnsi="GHEA Grapalat" w:cs="Sylfaen"/>
          <w:bCs/>
          <w:sz w:val="24"/>
          <w:szCs w:val="24"/>
          <w:lang w:val="hy-AM"/>
        </w:rPr>
        <w:t>Համաձայն ներկայացված Ծրագրի Հիմնադրամը մեկնարկում է քաղաքի Գետափնյա հատվածում երկարաժամկետ 4 ներդրումային նախագծեր, որոնց նպատակն է</w:t>
      </w:r>
      <w:r>
        <w:rPr>
          <w:rFonts w:ascii="Sylfaen" w:eastAsia="MS Mincho" w:hAnsi="Sylfaen" w:cs="MS Mincho"/>
          <w:bCs/>
          <w:sz w:val="24"/>
          <w:szCs w:val="24"/>
          <w:lang w:val="hy-AM"/>
        </w:rPr>
        <w:t>՝</w:t>
      </w:r>
    </w:p>
    <w:p w:rsidR="00140A77" w:rsidRDefault="00140A77" w:rsidP="004A1AB7">
      <w:pPr>
        <w:numPr>
          <w:ilvl w:val="0"/>
          <w:numId w:val="1"/>
        </w:numPr>
        <w:tabs>
          <w:tab w:val="left" w:pos="1080"/>
        </w:tabs>
        <w:spacing w:after="0" w:line="240" w:lineRule="auto"/>
        <w:ind w:left="0" w:firstLine="708"/>
        <w:jc w:val="both"/>
        <w:rPr>
          <w:rFonts w:ascii="GHEA Grapalat" w:eastAsia="Calibri" w:hAnsi="GHEA Grapalat" w:cs="Times New Roman"/>
          <w:sz w:val="24"/>
          <w:szCs w:val="24"/>
          <w:lang w:val="hy-AM"/>
        </w:rPr>
      </w:pPr>
      <w:r>
        <w:rPr>
          <w:rFonts w:ascii="GHEA Grapalat" w:hAnsi="GHEA Grapalat" w:cs="Sylfaen"/>
          <w:bCs/>
          <w:sz w:val="24"/>
          <w:szCs w:val="24"/>
          <w:lang w:val="hy-AM"/>
        </w:rPr>
        <w:t>Համայնքի</w:t>
      </w:r>
      <w:r>
        <w:rPr>
          <w:rFonts w:ascii="GHEA Grapalat" w:hAnsi="GHEA Grapalat"/>
          <w:bCs/>
          <w:sz w:val="24"/>
          <w:szCs w:val="24"/>
          <w:lang w:val="hy-AM"/>
        </w:rPr>
        <w:t xml:space="preserve"> </w:t>
      </w:r>
      <w:r>
        <w:rPr>
          <w:rFonts w:ascii="GHEA Grapalat" w:hAnsi="GHEA Grapalat" w:cs="Sylfaen"/>
          <w:bCs/>
          <w:sz w:val="24"/>
          <w:szCs w:val="24"/>
          <w:lang w:val="hy-AM"/>
        </w:rPr>
        <w:t>բնակիչների</w:t>
      </w:r>
      <w:r>
        <w:rPr>
          <w:rFonts w:ascii="GHEA Grapalat" w:hAnsi="GHEA Grapalat"/>
          <w:bCs/>
          <w:sz w:val="24"/>
          <w:szCs w:val="24"/>
          <w:lang w:val="hy-AM"/>
        </w:rPr>
        <w:t xml:space="preserve"> </w:t>
      </w:r>
      <w:r>
        <w:rPr>
          <w:rFonts w:ascii="GHEA Grapalat" w:hAnsi="GHEA Grapalat" w:cs="Sylfaen"/>
          <w:bCs/>
          <w:sz w:val="24"/>
          <w:szCs w:val="24"/>
          <w:lang w:val="hy-AM"/>
        </w:rPr>
        <w:t>և</w:t>
      </w:r>
      <w:r>
        <w:rPr>
          <w:rFonts w:ascii="GHEA Grapalat" w:hAnsi="GHEA Grapalat"/>
          <w:bCs/>
          <w:sz w:val="24"/>
          <w:szCs w:val="24"/>
          <w:lang w:val="hy-AM"/>
        </w:rPr>
        <w:t xml:space="preserve"> </w:t>
      </w:r>
      <w:r>
        <w:rPr>
          <w:rFonts w:ascii="GHEA Grapalat" w:hAnsi="GHEA Grapalat" w:cs="Sylfaen"/>
          <w:bCs/>
          <w:sz w:val="24"/>
          <w:szCs w:val="24"/>
          <w:lang w:val="hy-AM"/>
        </w:rPr>
        <w:t>այցելուների</w:t>
      </w:r>
      <w:r>
        <w:rPr>
          <w:rFonts w:ascii="GHEA Grapalat" w:hAnsi="GHEA Grapalat"/>
          <w:bCs/>
          <w:sz w:val="24"/>
          <w:szCs w:val="24"/>
          <w:lang w:val="hy-AM"/>
        </w:rPr>
        <w:t xml:space="preserve"> </w:t>
      </w:r>
      <w:r>
        <w:rPr>
          <w:rFonts w:ascii="GHEA Grapalat" w:hAnsi="GHEA Grapalat" w:cs="Sylfaen"/>
          <w:bCs/>
          <w:sz w:val="24"/>
          <w:szCs w:val="24"/>
          <w:lang w:val="hy-AM"/>
        </w:rPr>
        <w:t>հանգստի և ժամանցի</w:t>
      </w:r>
      <w:r>
        <w:rPr>
          <w:rFonts w:ascii="GHEA Grapalat" w:hAnsi="GHEA Grapalat"/>
          <w:bCs/>
          <w:sz w:val="24"/>
          <w:szCs w:val="24"/>
          <w:lang w:val="hy-AM"/>
        </w:rPr>
        <w:t xml:space="preserve"> </w:t>
      </w:r>
      <w:r>
        <w:rPr>
          <w:rFonts w:ascii="GHEA Grapalat" w:hAnsi="GHEA Grapalat" w:cs="Sylfaen"/>
          <w:bCs/>
          <w:sz w:val="24"/>
          <w:szCs w:val="24"/>
          <w:lang w:val="hy-AM"/>
        </w:rPr>
        <w:t>կազմակերպման</w:t>
      </w:r>
      <w:r>
        <w:rPr>
          <w:rFonts w:ascii="GHEA Grapalat" w:hAnsi="GHEA Grapalat"/>
          <w:bCs/>
          <w:sz w:val="24"/>
          <w:szCs w:val="24"/>
          <w:lang w:val="hy-AM"/>
        </w:rPr>
        <w:t xml:space="preserve"> </w:t>
      </w:r>
      <w:r>
        <w:rPr>
          <w:rFonts w:ascii="GHEA Grapalat" w:hAnsi="GHEA Grapalat" w:cs="Sylfaen"/>
          <w:bCs/>
          <w:sz w:val="24"/>
          <w:szCs w:val="24"/>
          <w:lang w:val="hy-AM"/>
        </w:rPr>
        <w:t>համար</w:t>
      </w:r>
      <w:r>
        <w:rPr>
          <w:rFonts w:ascii="GHEA Grapalat" w:hAnsi="GHEA Grapalat"/>
          <w:bCs/>
          <w:sz w:val="24"/>
          <w:szCs w:val="24"/>
          <w:lang w:val="hy-AM"/>
        </w:rPr>
        <w:t xml:space="preserve"> </w:t>
      </w:r>
      <w:r>
        <w:rPr>
          <w:rFonts w:ascii="GHEA Grapalat" w:hAnsi="GHEA Grapalat" w:cs="Sylfaen"/>
          <w:bCs/>
          <w:sz w:val="24"/>
          <w:szCs w:val="24"/>
          <w:lang w:val="hy-AM"/>
        </w:rPr>
        <w:t>բարենպաստ</w:t>
      </w:r>
      <w:r>
        <w:rPr>
          <w:rFonts w:ascii="GHEA Grapalat" w:hAnsi="GHEA Grapalat"/>
          <w:bCs/>
          <w:sz w:val="24"/>
          <w:szCs w:val="24"/>
          <w:lang w:val="hy-AM"/>
        </w:rPr>
        <w:t xml:space="preserve"> </w:t>
      </w:r>
      <w:r>
        <w:rPr>
          <w:rFonts w:ascii="GHEA Grapalat" w:hAnsi="GHEA Grapalat" w:cs="Sylfaen"/>
          <w:bCs/>
          <w:sz w:val="24"/>
          <w:szCs w:val="24"/>
          <w:lang w:val="hy-AM"/>
        </w:rPr>
        <w:t>միջավայրի</w:t>
      </w:r>
      <w:r>
        <w:rPr>
          <w:rFonts w:ascii="GHEA Grapalat" w:hAnsi="GHEA Grapalat"/>
          <w:bCs/>
          <w:sz w:val="24"/>
          <w:szCs w:val="24"/>
          <w:lang w:val="hy-AM"/>
        </w:rPr>
        <w:t xml:space="preserve"> </w:t>
      </w:r>
      <w:r>
        <w:rPr>
          <w:rFonts w:ascii="GHEA Grapalat" w:hAnsi="GHEA Grapalat" w:cs="Sylfaen"/>
          <w:bCs/>
          <w:sz w:val="24"/>
          <w:szCs w:val="24"/>
          <w:lang w:val="hy-AM"/>
        </w:rPr>
        <w:t xml:space="preserve">ձևավորումը։ </w:t>
      </w:r>
    </w:p>
    <w:p w:rsidR="00140A77" w:rsidRDefault="00140A77" w:rsidP="004A1AB7">
      <w:pPr>
        <w:numPr>
          <w:ilvl w:val="0"/>
          <w:numId w:val="1"/>
        </w:numPr>
        <w:tabs>
          <w:tab w:val="left" w:pos="1080"/>
        </w:tabs>
        <w:spacing w:after="0" w:line="240" w:lineRule="auto"/>
        <w:ind w:left="0" w:firstLine="708"/>
        <w:jc w:val="both"/>
        <w:rPr>
          <w:rFonts w:ascii="GHEA Grapalat" w:hAnsi="GHEA Grapalat"/>
          <w:sz w:val="24"/>
          <w:szCs w:val="24"/>
          <w:lang w:val="hy-AM"/>
        </w:rPr>
      </w:pPr>
      <w:r>
        <w:rPr>
          <w:rFonts w:ascii="GHEA Grapalat" w:hAnsi="GHEA Grapalat" w:cs="Sylfaen"/>
          <w:bCs/>
          <w:sz w:val="24"/>
          <w:szCs w:val="24"/>
          <w:lang w:val="hy-AM"/>
        </w:rPr>
        <w:t>Զբոսաշրջային</w:t>
      </w:r>
      <w:r>
        <w:rPr>
          <w:rFonts w:ascii="GHEA Grapalat" w:hAnsi="GHEA Grapalat"/>
          <w:bCs/>
          <w:sz w:val="24"/>
          <w:szCs w:val="24"/>
          <w:lang w:val="hy-AM"/>
        </w:rPr>
        <w:t xml:space="preserve"> </w:t>
      </w:r>
      <w:r>
        <w:rPr>
          <w:rFonts w:ascii="GHEA Grapalat" w:hAnsi="GHEA Grapalat" w:cs="Sylfaen"/>
          <w:bCs/>
          <w:sz w:val="24"/>
          <w:szCs w:val="24"/>
          <w:lang w:val="hy-AM"/>
        </w:rPr>
        <w:t>ենթակառուցվածքների</w:t>
      </w:r>
      <w:r>
        <w:rPr>
          <w:rFonts w:ascii="GHEA Grapalat" w:hAnsi="GHEA Grapalat"/>
          <w:bCs/>
          <w:sz w:val="24"/>
          <w:szCs w:val="24"/>
          <w:lang w:val="hy-AM"/>
        </w:rPr>
        <w:t xml:space="preserve"> </w:t>
      </w:r>
      <w:r>
        <w:rPr>
          <w:rFonts w:ascii="GHEA Grapalat" w:hAnsi="GHEA Grapalat" w:cs="Sylfaen"/>
          <w:bCs/>
          <w:sz w:val="24"/>
          <w:szCs w:val="24"/>
          <w:lang w:val="hy-AM"/>
        </w:rPr>
        <w:t>զարգացման</w:t>
      </w:r>
      <w:r>
        <w:rPr>
          <w:rFonts w:ascii="GHEA Grapalat" w:hAnsi="GHEA Grapalat"/>
          <w:bCs/>
          <w:sz w:val="24"/>
          <w:szCs w:val="24"/>
          <w:lang w:val="hy-AM"/>
        </w:rPr>
        <w:t xml:space="preserve"> </w:t>
      </w:r>
      <w:r>
        <w:rPr>
          <w:rFonts w:ascii="GHEA Grapalat" w:hAnsi="GHEA Grapalat" w:cs="Sylfaen"/>
          <w:bCs/>
          <w:sz w:val="24"/>
          <w:szCs w:val="24"/>
          <w:lang w:val="hy-AM"/>
        </w:rPr>
        <w:t>համար</w:t>
      </w:r>
      <w:r>
        <w:rPr>
          <w:rFonts w:ascii="GHEA Grapalat" w:hAnsi="GHEA Grapalat"/>
          <w:bCs/>
          <w:sz w:val="24"/>
          <w:szCs w:val="24"/>
          <w:lang w:val="hy-AM"/>
        </w:rPr>
        <w:t xml:space="preserve"> բարենպաստ միջավայրի </w:t>
      </w:r>
      <w:r>
        <w:rPr>
          <w:rFonts w:ascii="GHEA Grapalat" w:hAnsi="GHEA Grapalat" w:cs="Sylfaen"/>
          <w:bCs/>
          <w:sz w:val="24"/>
          <w:szCs w:val="24"/>
          <w:lang w:val="hy-AM"/>
        </w:rPr>
        <w:t>ձևավորումը։</w:t>
      </w:r>
    </w:p>
    <w:p w:rsidR="00140A77" w:rsidRDefault="00140A77" w:rsidP="004A1AB7">
      <w:pPr>
        <w:numPr>
          <w:ilvl w:val="0"/>
          <w:numId w:val="1"/>
        </w:numPr>
        <w:tabs>
          <w:tab w:val="left" w:pos="1080"/>
        </w:tabs>
        <w:spacing w:after="0" w:line="240" w:lineRule="auto"/>
        <w:ind w:left="0" w:firstLine="708"/>
        <w:jc w:val="both"/>
        <w:rPr>
          <w:rFonts w:ascii="GHEA Grapalat" w:hAnsi="GHEA Grapalat"/>
          <w:sz w:val="24"/>
          <w:szCs w:val="24"/>
          <w:lang w:val="hy-AM"/>
        </w:rPr>
      </w:pPr>
      <w:r>
        <w:rPr>
          <w:rFonts w:ascii="GHEA Grapalat" w:hAnsi="GHEA Grapalat" w:cs="Sylfaen"/>
          <w:bCs/>
          <w:sz w:val="24"/>
          <w:szCs w:val="24"/>
          <w:lang w:val="hy-AM"/>
        </w:rPr>
        <w:t>Քաղաքաշինական</w:t>
      </w:r>
      <w:r>
        <w:rPr>
          <w:rFonts w:ascii="GHEA Grapalat" w:hAnsi="GHEA Grapalat"/>
          <w:bCs/>
          <w:sz w:val="24"/>
          <w:szCs w:val="24"/>
          <w:lang w:val="hy-AM"/>
        </w:rPr>
        <w:t xml:space="preserve"> </w:t>
      </w:r>
      <w:r>
        <w:rPr>
          <w:rFonts w:ascii="GHEA Grapalat" w:hAnsi="GHEA Grapalat" w:cs="Sylfaen"/>
          <w:bCs/>
          <w:sz w:val="24"/>
          <w:szCs w:val="24"/>
          <w:lang w:val="hy-AM"/>
        </w:rPr>
        <w:t>նոր</w:t>
      </w:r>
      <w:r>
        <w:rPr>
          <w:rFonts w:ascii="GHEA Grapalat" w:hAnsi="GHEA Grapalat"/>
          <w:bCs/>
          <w:sz w:val="24"/>
          <w:szCs w:val="24"/>
          <w:lang w:val="hy-AM"/>
        </w:rPr>
        <w:t xml:space="preserve"> </w:t>
      </w:r>
      <w:r>
        <w:rPr>
          <w:rFonts w:ascii="GHEA Grapalat" w:hAnsi="GHEA Grapalat" w:cs="Sylfaen"/>
          <w:bCs/>
          <w:sz w:val="24"/>
          <w:szCs w:val="24"/>
          <w:lang w:val="hy-AM"/>
        </w:rPr>
        <w:t>տեխնոլոգիաների</w:t>
      </w:r>
      <w:r>
        <w:rPr>
          <w:rFonts w:ascii="GHEA Grapalat" w:hAnsi="GHEA Grapalat"/>
          <w:bCs/>
          <w:sz w:val="24"/>
          <w:szCs w:val="24"/>
          <w:lang w:val="hy-AM"/>
        </w:rPr>
        <w:t xml:space="preserve"> </w:t>
      </w:r>
      <w:r>
        <w:rPr>
          <w:rFonts w:ascii="GHEA Grapalat" w:hAnsi="GHEA Grapalat" w:cs="Sylfaen"/>
          <w:bCs/>
          <w:sz w:val="24"/>
          <w:szCs w:val="24"/>
          <w:lang w:val="hy-AM"/>
        </w:rPr>
        <w:t>և</w:t>
      </w:r>
      <w:r>
        <w:rPr>
          <w:rFonts w:ascii="GHEA Grapalat" w:hAnsi="GHEA Grapalat"/>
          <w:bCs/>
          <w:sz w:val="24"/>
          <w:szCs w:val="24"/>
          <w:lang w:val="hy-AM"/>
        </w:rPr>
        <w:t xml:space="preserve"> </w:t>
      </w:r>
      <w:r>
        <w:rPr>
          <w:rFonts w:ascii="GHEA Grapalat" w:hAnsi="GHEA Grapalat" w:cs="Sylfaen"/>
          <w:bCs/>
          <w:sz w:val="24"/>
          <w:szCs w:val="24"/>
          <w:lang w:val="hy-AM"/>
        </w:rPr>
        <w:t>մոտեցումների խրախուսումը և</w:t>
      </w:r>
      <w:r>
        <w:rPr>
          <w:rFonts w:ascii="GHEA Grapalat" w:hAnsi="GHEA Grapalat"/>
          <w:bCs/>
          <w:sz w:val="24"/>
          <w:szCs w:val="24"/>
          <w:lang w:val="hy-AM"/>
        </w:rPr>
        <w:t xml:space="preserve"> </w:t>
      </w:r>
      <w:r>
        <w:rPr>
          <w:rFonts w:ascii="GHEA Grapalat" w:hAnsi="GHEA Grapalat" w:cs="Sylfaen"/>
          <w:bCs/>
          <w:sz w:val="24"/>
          <w:szCs w:val="24"/>
          <w:lang w:val="hy-AM"/>
        </w:rPr>
        <w:t>կիրառումը։</w:t>
      </w:r>
    </w:p>
    <w:p w:rsidR="00140A77" w:rsidRDefault="00140A77" w:rsidP="004A1AB7">
      <w:pPr>
        <w:numPr>
          <w:ilvl w:val="0"/>
          <w:numId w:val="1"/>
        </w:numPr>
        <w:tabs>
          <w:tab w:val="left" w:pos="1080"/>
        </w:tabs>
        <w:spacing w:after="0" w:line="240" w:lineRule="auto"/>
        <w:ind w:left="0" w:firstLine="708"/>
        <w:jc w:val="both"/>
        <w:rPr>
          <w:rFonts w:ascii="GHEA Grapalat" w:hAnsi="GHEA Grapalat" w:cs="Sylfaen"/>
          <w:bCs/>
          <w:sz w:val="24"/>
          <w:szCs w:val="24"/>
          <w:lang w:val="hy-AM"/>
        </w:rPr>
      </w:pPr>
      <w:r>
        <w:rPr>
          <w:rFonts w:ascii="GHEA Grapalat" w:hAnsi="GHEA Grapalat" w:cs="Sylfaen"/>
          <w:bCs/>
          <w:sz w:val="24"/>
          <w:szCs w:val="24"/>
          <w:lang w:val="hy-AM"/>
        </w:rPr>
        <w:t>Բնակչության սոցիալ-տնտեսական վիճակի բարելավումը, նոր աշխատատեղերի ստեղծումը և նախագծերի իրականացման արդյունքում ՓՄՁ ոլորտի զարգացումը</w:t>
      </w:r>
    </w:p>
    <w:p w:rsidR="00140A77" w:rsidRDefault="00140A77" w:rsidP="004A1AB7">
      <w:pPr>
        <w:numPr>
          <w:ilvl w:val="0"/>
          <w:numId w:val="1"/>
        </w:numPr>
        <w:tabs>
          <w:tab w:val="left" w:pos="1080"/>
        </w:tabs>
        <w:spacing w:after="0" w:line="240" w:lineRule="auto"/>
        <w:ind w:left="0" w:firstLine="708"/>
        <w:jc w:val="both"/>
        <w:rPr>
          <w:rFonts w:ascii="GHEA Grapalat" w:hAnsi="GHEA Grapalat" w:cs="Sylfaen"/>
          <w:bCs/>
          <w:sz w:val="24"/>
          <w:szCs w:val="24"/>
          <w:lang w:val="hy-AM"/>
        </w:rPr>
      </w:pPr>
      <w:r>
        <w:rPr>
          <w:rFonts w:ascii="GHEA Grapalat" w:hAnsi="GHEA Grapalat" w:cs="Sylfaen"/>
          <w:bCs/>
          <w:sz w:val="24"/>
          <w:szCs w:val="24"/>
          <w:lang w:val="hy-AM"/>
        </w:rPr>
        <w:t>Միջազգային չափանիշներին համապատասխան առողջարանային կենտրոնի հիմնում, բժշկական զբոսաշրջության խթանում:</w:t>
      </w:r>
    </w:p>
    <w:p w:rsidR="00140A77" w:rsidRDefault="00140A77" w:rsidP="004A1AB7">
      <w:pPr>
        <w:tabs>
          <w:tab w:val="left" w:pos="1080"/>
        </w:tabs>
        <w:spacing w:after="0" w:line="240" w:lineRule="auto"/>
        <w:ind w:firstLine="708"/>
        <w:jc w:val="both"/>
        <w:rPr>
          <w:rFonts w:ascii="GHEA Grapalat" w:hAnsi="GHEA Grapalat" w:cs="Helvetica"/>
          <w:sz w:val="24"/>
          <w:szCs w:val="24"/>
          <w:shd w:val="clear" w:color="auto" w:fill="FEFEFE"/>
          <w:lang w:val="hy-AM"/>
        </w:rPr>
      </w:pPr>
      <w:r>
        <w:rPr>
          <w:rFonts w:ascii="GHEA Grapalat" w:hAnsi="GHEA Grapalat" w:cs="Helvetica"/>
          <w:sz w:val="24"/>
          <w:szCs w:val="24"/>
          <w:shd w:val="clear" w:color="auto" w:fill="FEFEFE"/>
          <w:lang w:val="hy-AM"/>
        </w:rPr>
        <w:t>Ծրագիրը ներառում է չորս բաղադրիչ՝</w:t>
      </w:r>
    </w:p>
    <w:p w:rsidR="00140A77" w:rsidRDefault="00140A77" w:rsidP="004A1AB7">
      <w:pPr>
        <w:pStyle w:val="ListParagraph"/>
        <w:numPr>
          <w:ilvl w:val="0"/>
          <w:numId w:val="2"/>
        </w:numPr>
        <w:tabs>
          <w:tab w:val="left" w:pos="1080"/>
        </w:tabs>
        <w:spacing w:after="0" w:line="240" w:lineRule="auto"/>
        <w:ind w:left="0" w:firstLine="708"/>
        <w:jc w:val="both"/>
        <w:rPr>
          <w:rFonts w:ascii="GHEA Grapalat" w:hAnsi="GHEA Grapalat" w:cs="Helvetica"/>
          <w:sz w:val="24"/>
          <w:szCs w:val="24"/>
          <w:shd w:val="clear" w:color="auto" w:fill="FEFEFE"/>
          <w:lang w:val="en-US"/>
        </w:rPr>
      </w:pPr>
      <w:bookmarkStart w:id="0" w:name="OLE_LINK1"/>
      <w:r>
        <w:rPr>
          <w:rFonts w:ascii="Sylfaen" w:eastAsiaTheme="minorEastAsia" w:hAnsi="Sylfaen" w:cstheme="majorHAnsi"/>
          <w:lang w:bidi="en-US"/>
        </w:rPr>
        <w:t>«</w:t>
      </w:r>
      <w:r>
        <w:rPr>
          <w:rFonts w:ascii="GHEA Grapalat" w:hAnsi="GHEA Grapalat" w:cs="Helvetica"/>
          <w:sz w:val="24"/>
          <w:szCs w:val="24"/>
          <w:shd w:val="clear" w:color="auto" w:fill="FEFEFE"/>
        </w:rPr>
        <w:t xml:space="preserve">Չաում Դիլիջան» Կենտրոնի հիմնում, </w:t>
      </w:r>
    </w:p>
    <w:p w:rsidR="00140A77" w:rsidRDefault="00140A77" w:rsidP="004A1AB7">
      <w:pPr>
        <w:pStyle w:val="ListParagraph"/>
        <w:numPr>
          <w:ilvl w:val="0"/>
          <w:numId w:val="2"/>
        </w:numPr>
        <w:tabs>
          <w:tab w:val="left" w:pos="1080"/>
        </w:tabs>
        <w:spacing w:after="0" w:line="240" w:lineRule="auto"/>
        <w:ind w:left="0" w:firstLine="708"/>
        <w:jc w:val="both"/>
        <w:rPr>
          <w:rFonts w:ascii="GHEA Grapalat" w:hAnsi="GHEA Grapalat" w:cs="Helvetica"/>
          <w:sz w:val="24"/>
          <w:szCs w:val="24"/>
          <w:shd w:val="clear" w:color="auto" w:fill="FEFEFE"/>
        </w:rPr>
      </w:pPr>
      <w:r>
        <w:rPr>
          <w:rFonts w:ascii="GHEA Grapalat" w:hAnsi="GHEA Grapalat" w:cs="Helvetica"/>
          <w:sz w:val="24"/>
          <w:szCs w:val="24"/>
          <w:shd w:val="clear" w:color="auto" w:fill="FEFEFE"/>
        </w:rPr>
        <w:t>Քաղաքային լճի հարակից տարածքի բարեկարգում,</w:t>
      </w:r>
    </w:p>
    <w:p w:rsidR="00140A77" w:rsidRDefault="00140A77" w:rsidP="004A1AB7">
      <w:pPr>
        <w:pStyle w:val="ListParagraph"/>
        <w:numPr>
          <w:ilvl w:val="0"/>
          <w:numId w:val="2"/>
        </w:numPr>
        <w:tabs>
          <w:tab w:val="left" w:pos="1080"/>
        </w:tabs>
        <w:spacing w:after="0" w:line="240" w:lineRule="auto"/>
        <w:ind w:left="0" w:firstLine="708"/>
        <w:jc w:val="both"/>
        <w:rPr>
          <w:rFonts w:ascii="GHEA Grapalat" w:hAnsi="GHEA Grapalat" w:cs="Helvetica"/>
          <w:sz w:val="24"/>
          <w:szCs w:val="24"/>
          <w:shd w:val="clear" w:color="auto" w:fill="FEFEFE"/>
        </w:rPr>
      </w:pPr>
      <w:r>
        <w:rPr>
          <w:rFonts w:ascii="GHEA Grapalat" w:hAnsi="GHEA Grapalat" w:cs="Helvetica"/>
          <w:sz w:val="24"/>
          <w:szCs w:val="24"/>
          <w:shd w:val="clear" w:color="auto" w:fill="FEFEFE"/>
        </w:rPr>
        <w:t>Քաղաքային զբոսայգու բարեկարգում,</w:t>
      </w:r>
    </w:p>
    <w:p w:rsidR="00140A77" w:rsidRDefault="00140A77" w:rsidP="004A1AB7">
      <w:pPr>
        <w:pStyle w:val="ListParagraph"/>
        <w:numPr>
          <w:ilvl w:val="0"/>
          <w:numId w:val="2"/>
        </w:numPr>
        <w:tabs>
          <w:tab w:val="left" w:pos="1080"/>
        </w:tabs>
        <w:spacing w:after="0" w:line="240" w:lineRule="auto"/>
        <w:ind w:left="0" w:firstLine="708"/>
        <w:jc w:val="both"/>
        <w:rPr>
          <w:rFonts w:ascii="GHEA Grapalat" w:hAnsi="GHEA Grapalat" w:cs="Helvetica"/>
          <w:sz w:val="24"/>
          <w:szCs w:val="24"/>
          <w:shd w:val="clear" w:color="auto" w:fill="FEFEFE"/>
        </w:rPr>
      </w:pPr>
      <w:r>
        <w:rPr>
          <w:rFonts w:ascii="GHEA Grapalat" w:hAnsi="GHEA Grapalat" w:cs="Helvetica"/>
          <w:sz w:val="24"/>
          <w:szCs w:val="24"/>
          <w:shd w:val="clear" w:color="auto" w:fill="FEFEFE"/>
        </w:rPr>
        <w:t>Քաղաքային մարզադաշտի բարեկարգում։</w:t>
      </w:r>
    </w:p>
    <w:bookmarkEnd w:id="0"/>
    <w:p w:rsidR="00140A77" w:rsidRDefault="00140A77" w:rsidP="004A1AB7">
      <w:pPr>
        <w:tabs>
          <w:tab w:val="left" w:pos="990"/>
        </w:tabs>
        <w:spacing w:line="240" w:lineRule="auto"/>
        <w:jc w:val="both"/>
        <w:rPr>
          <w:rFonts w:ascii="GHEA Grapalat" w:hAnsi="GHEA Grapalat" w:cs="Times New Roman"/>
          <w:sz w:val="24"/>
          <w:szCs w:val="24"/>
          <w:lang w:val="hy-AM"/>
        </w:rPr>
      </w:pPr>
      <w:r>
        <w:rPr>
          <w:rFonts w:ascii="GHEA Grapalat" w:hAnsi="GHEA Grapalat"/>
          <w:sz w:val="24"/>
          <w:szCs w:val="24"/>
          <w:lang w:val="hy-AM"/>
        </w:rPr>
        <w:tab/>
        <w:t>Ներդրումային Ծրագրի իրականացման տևողությունը կազմում է 60 ամիս, իսկ ներդրումների ծավալը կազմում է առնվազն 15,682,750,000 (տասըհինգ միլիարդ վեց հարյուր ութսուներկու միլիոն յոթ հարյուր հիսուն հազար) ՀՀ դրամ:</w:t>
      </w:r>
    </w:p>
    <w:p w:rsidR="00140A77" w:rsidRDefault="00140A77" w:rsidP="004A1AB7">
      <w:pPr>
        <w:spacing w:line="240" w:lineRule="auto"/>
        <w:ind w:firstLine="708"/>
        <w:jc w:val="both"/>
        <w:rPr>
          <w:rFonts w:ascii="GHEA Grapalat" w:hAnsi="GHEA Grapalat"/>
          <w:b/>
          <w:sz w:val="24"/>
          <w:szCs w:val="24"/>
          <w:lang w:val="hy-AM"/>
        </w:rPr>
      </w:pPr>
      <w:r>
        <w:rPr>
          <w:rFonts w:ascii="GHEA Grapalat" w:hAnsi="GHEA Grapalat"/>
          <w:b/>
          <w:sz w:val="24"/>
          <w:szCs w:val="24"/>
          <w:lang w:val="hy-AM"/>
        </w:rPr>
        <w:t>Ներդրումային ծրագրի իրականացման ազդեցությունը Դիլիջան համայնքի վրա`</w:t>
      </w:r>
    </w:p>
    <w:p w:rsidR="00140A77" w:rsidRDefault="00140A77" w:rsidP="004A1AB7">
      <w:pPr>
        <w:numPr>
          <w:ilvl w:val="0"/>
          <w:numId w:val="3"/>
        </w:numPr>
        <w:tabs>
          <w:tab w:val="left" w:pos="990"/>
        </w:tabs>
        <w:spacing w:line="240" w:lineRule="auto"/>
        <w:ind w:left="0" w:firstLine="720"/>
        <w:contextualSpacing/>
        <w:jc w:val="both"/>
        <w:rPr>
          <w:rFonts w:ascii="GHEA Grapalat" w:hAnsi="GHEA Grapalat"/>
          <w:sz w:val="24"/>
          <w:szCs w:val="24"/>
          <w:lang w:val="hy-AM"/>
        </w:rPr>
      </w:pPr>
      <w:r>
        <w:rPr>
          <w:rFonts w:ascii="GHEA Grapalat" w:hAnsi="GHEA Grapalat"/>
          <w:sz w:val="24"/>
          <w:szCs w:val="24"/>
          <w:lang w:val="hy-AM"/>
        </w:rPr>
        <w:t xml:space="preserve">Ներդրումային գրավչության բարձրացում՝ այլ ներդրողների համար տարածաշրջանում ներդրումների իրականացման բարենպաստ միջավայր։  </w:t>
      </w:r>
    </w:p>
    <w:p w:rsidR="00140A77" w:rsidRDefault="00140A77" w:rsidP="004A1AB7">
      <w:pPr>
        <w:numPr>
          <w:ilvl w:val="0"/>
          <w:numId w:val="3"/>
        </w:numPr>
        <w:tabs>
          <w:tab w:val="left" w:pos="990"/>
        </w:tabs>
        <w:spacing w:line="240" w:lineRule="auto"/>
        <w:ind w:left="0" w:firstLine="720"/>
        <w:contextualSpacing/>
        <w:jc w:val="both"/>
        <w:rPr>
          <w:rFonts w:ascii="GHEA Grapalat" w:hAnsi="GHEA Grapalat"/>
          <w:sz w:val="24"/>
          <w:szCs w:val="24"/>
          <w:lang w:val="hy-AM"/>
        </w:rPr>
      </w:pPr>
      <w:r>
        <w:rPr>
          <w:rFonts w:ascii="GHEA Grapalat" w:hAnsi="GHEA Grapalat"/>
          <w:sz w:val="24"/>
          <w:szCs w:val="24"/>
          <w:lang w:val="hy-AM"/>
        </w:rPr>
        <w:lastRenderedPageBreak/>
        <w:t>Զբոսաշրջային ենթակառուցվածքների կատարելագործում և տուրիստական հոսքերի ավելացում։</w:t>
      </w:r>
    </w:p>
    <w:p w:rsidR="00140A77" w:rsidRDefault="00140A77" w:rsidP="004A1AB7">
      <w:pPr>
        <w:numPr>
          <w:ilvl w:val="0"/>
          <w:numId w:val="3"/>
        </w:numPr>
        <w:tabs>
          <w:tab w:val="left" w:pos="990"/>
        </w:tabs>
        <w:spacing w:line="240" w:lineRule="auto"/>
        <w:ind w:left="0" w:firstLine="720"/>
        <w:contextualSpacing/>
        <w:jc w:val="both"/>
        <w:rPr>
          <w:rFonts w:ascii="GHEA Grapalat" w:hAnsi="GHEA Grapalat"/>
          <w:sz w:val="24"/>
          <w:szCs w:val="24"/>
          <w:lang w:val="hy-AM"/>
        </w:rPr>
      </w:pPr>
      <w:r>
        <w:rPr>
          <w:rFonts w:ascii="GHEA Grapalat" w:hAnsi="GHEA Grapalat"/>
          <w:sz w:val="24"/>
          <w:szCs w:val="24"/>
          <w:lang w:val="hy-AM"/>
        </w:rPr>
        <w:t>ՓՄՁ ոլորտի զարգացում՝ ապրանքների արտադրության և ծառայությունների մատուցման ծավալի հավելյալ աճ, սպառման ծավալների մեծացում։</w:t>
      </w:r>
    </w:p>
    <w:p w:rsidR="00140A77" w:rsidRDefault="00140A77" w:rsidP="004A1AB7">
      <w:pPr>
        <w:numPr>
          <w:ilvl w:val="0"/>
          <w:numId w:val="3"/>
        </w:numPr>
        <w:tabs>
          <w:tab w:val="left" w:pos="990"/>
        </w:tabs>
        <w:spacing w:line="240" w:lineRule="auto"/>
        <w:ind w:left="0" w:firstLine="720"/>
        <w:contextualSpacing/>
        <w:jc w:val="both"/>
        <w:rPr>
          <w:rFonts w:ascii="GHEA Grapalat" w:hAnsi="GHEA Grapalat"/>
          <w:sz w:val="24"/>
          <w:szCs w:val="24"/>
          <w:lang w:val="hy-AM"/>
        </w:rPr>
      </w:pPr>
      <w:r>
        <w:rPr>
          <w:rFonts w:ascii="GHEA Grapalat" w:hAnsi="GHEA Grapalat"/>
          <w:sz w:val="24"/>
          <w:szCs w:val="24"/>
          <w:lang w:val="hy-AM"/>
        </w:rPr>
        <w:t>Տարածաշրջանում գործազրկության մակարդակի նվազում և աղքատության մակարդակի կրճատում։</w:t>
      </w:r>
    </w:p>
    <w:p w:rsidR="00140A77" w:rsidRDefault="00140A77" w:rsidP="004A1AB7">
      <w:pPr>
        <w:numPr>
          <w:ilvl w:val="0"/>
          <w:numId w:val="3"/>
        </w:numPr>
        <w:tabs>
          <w:tab w:val="left" w:pos="990"/>
        </w:tabs>
        <w:spacing w:line="240" w:lineRule="auto"/>
        <w:ind w:left="0" w:firstLine="708"/>
        <w:contextualSpacing/>
        <w:jc w:val="both"/>
        <w:rPr>
          <w:rFonts w:ascii="GHEA Grapalat" w:hAnsi="GHEA Grapalat"/>
          <w:sz w:val="24"/>
          <w:szCs w:val="24"/>
          <w:lang w:val="hy-AM"/>
        </w:rPr>
      </w:pPr>
      <w:r>
        <w:rPr>
          <w:rFonts w:ascii="GHEA Grapalat" w:hAnsi="GHEA Grapalat"/>
          <w:sz w:val="24"/>
          <w:szCs w:val="24"/>
          <w:lang w:val="hy-AM"/>
        </w:rPr>
        <w:t>Համայնքից աշխատուժի արտահոսքի մակարդակի կրճատում։</w:t>
      </w:r>
    </w:p>
    <w:p w:rsidR="00140A77" w:rsidRDefault="00140A77" w:rsidP="004A1AB7">
      <w:pPr>
        <w:numPr>
          <w:ilvl w:val="0"/>
          <w:numId w:val="3"/>
        </w:numPr>
        <w:tabs>
          <w:tab w:val="left" w:pos="990"/>
        </w:tabs>
        <w:spacing w:line="240" w:lineRule="auto"/>
        <w:ind w:left="0" w:firstLine="708"/>
        <w:contextualSpacing/>
        <w:jc w:val="both"/>
        <w:rPr>
          <w:rFonts w:ascii="GHEA Grapalat" w:hAnsi="GHEA Grapalat"/>
          <w:sz w:val="24"/>
          <w:szCs w:val="24"/>
          <w:lang w:val="hy-AM"/>
        </w:rPr>
      </w:pPr>
      <w:r>
        <w:rPr>
          <w:rFonts w:ascii="GHEA Grapalat" w:hAnsi="GHEA Grapalat"/>
          <w:sz w:val="24"/>
          <w:szCs w:val="24"/>
          <w:lang w:val="hy-AM"/>
        </w:rPr>
        <w:t>Քաղաքաշինության բնագավառում առաջադեմ տեխնոլոգիաների, կառուցապատման կանոնների և չափանիշների ներդրում։</w:t>
      </w:r>
    </w:p>
    <w:p w:rsidR="00140A77" w:rsidRPr="00140A77" w:rsidRDefault="00140A77" w:rsidP="004A1AB7">
      <w:pPr>
        <w:numPr>
          <w:ilvl w:val="0"/>
          <w:numId w:val="3"/>
        </w:numPr>
        <w:tabs>
          <w:tab w:val="left" w:pos="990"/>
        </w:tabs>
        <w:spacing w:line="240" w:lineRule="auto"/>
        <w:ind w:left="0" w:firstLine="708"/>
        <w:contextualSpacing/>
        <w:jc w:val="both"/>
        <w:rPr>
          <w:rFonts w:ascii="GHEA Grapalat" w:hAnsi="GHEA Grapalat"/>
          <w:sz w:val="24"/>
          <w:szCs w:val="24"/>
          <w:lang w:val="hy-AM"/>
        </w:rPr>
      </w:pPr>
      <w:r w:rsidRPr="00140A77">
        <w:rPr>
          <w:rFonts w:ascii="GHEA Grapalat" w:hAnsi="GHEA Grapalat"/>
          <w:sz w:val="24"/>
          <w:szCs w:val="24"/>
          <w:lang w:val="hy-AM"/>
        </w:rPr>
        <w:t>Ծրագրի իրականացման շրջանակներում նախատեսվում է ներդնել  առնվազն 15.682 մլրդ ՀՀ դրամ, իսկ ընդհանուր ծրագրի արժեքը կկազմի առնվազն 17.0 մլրդ ՀՀ դրամ (ներառյալ Ծրագրի իրականացման համար անհրաժեշտ անշարժ գույքի՝ շենքերի, շինությունների, հողատարածքների ձեռք բերման համար վճարված արժեքը)։ Հարկ է նշել, որ Ծրագիր իրականացնող անձանց կողմից կառուցապատման իրավունքով պատկանող հողամասերի համար կատարում են անհրաժեշտ վճարումեր:</w:t>
      </w:r>
    </w:p>
    <w:p w:rsidR="00140A77" w:rsidRPr="00140A77" w:rsidRDefault="00140A77" w:rsidP="004A1AB7">
      <w:pPr>
        <w:numPr>
          <w:ilvl w:val="0"/>
          <w:numId w:val="3"/>
        </w:numPr>
        <w:tabs>
          <w:tab w:val="left" w:pos="990"/>
        </w:tabs>
        <w:spacing w:line="240" w:lineRule="auto"/>
        <w:ind w:left="0" w:firstLine="708"/>
        <w:contextualSpacing/>
        <w:jc w:val="both"/>
        <w:rPr>
          <w:rFonts w:ascii="GHEA Grapalat" w:hAnsi="GHEA Grapalat"/>
          <w:sz w:val="24"/>
          <w:szCs w:val="24"/>
          <w:lang w:val="hy-AM"/>
        </w:rPr>
      </w:pPr>
      <w:r w:rsidRPr="00140A77">
        <w:rPr>
          <w:rFonts w:ascii="GHEA Grapalat" w:hAnsi="GHEA Grapalat"/>
          <w:sz w:val="24"/>
          <w:szCs w:val="24"/>
          <w:lang w:val="hy-AM"/>
        </w:rPr>
        <w:t>Ծրագրի իրականացման ընթացքում կստեղծվի մոտ 1070 աշխատատեղ Նախագծի իրականացման ընթացքում ստեղծվող աշխատատեղերի միջին ամսական աշխատավարձը կկազմի առնվազն 200 հազ ՀՀ դրամ: Հարկ է նշել, որ համաձայն պաշտոնական վիճակագրության 2017 թվականի հոկտեմբեր ամսին Տավուշի մարզում միջին ամսական աշխատավարձը կազմել է 159,143 ՀՀ դրամ։</w:t>
      </w:r>
    </w:p>
    <w:p w:rsidR="00140A77" w:rsidRPr="00140A77" w:rsidRDefault="00140A77" w:rsidP="004A1AB7">
      <w:pPr>
        <w:numPr>
          <w:ilvl w:val="0"/>
          <w:numId w:val="3"/>
        </w:numPr>
        <w:tabs>
          <w:tab w:val="left" w:pos="990"/>
        </w:tabs>
        <w:spacing w:line="240" w:lineRule="auto"/>
        <w:ind w:left="0" w:firstLine="708"/>
        <w:contextualSpacing/>
        <w:jc w:val="both"/>
        <w:rPr>
          <w:rFonts w:ascii="GHEA Grapalat" w:hAnsi="GHEA Grapalat"/>
          <w:sz w:val="24"/>
          <w:szCs w:val="24"/>
          <w:lang w:val="hy-AM"/>
        </w:rPr>
      </w:pPr>
      <w:r w:rsidRPr="00140A77">
        <w:rPr>
          <w:rFonts w:ascii="GHEA Grapalat" w:hAnsi="GHEA Grapalat"/>
          <w:sz w:val="24"/>
          <w:szCs w:val="24"/>
          <w:lang w:val="hy-AM"/>
        </w:rPr>
        <w:t>Համաձայն ներկա կանխատեսումների և հաշվարկների Ծրագրի իրականացման ընթացքում նոր ստեղծվող աշխատատեղերի արդյունքում ՀՀ պետական բյուջե լրացուցիչ կվճարվի առնվազն  300 մլն  ՀՀ դրամի եկամտային հարկ։</w:t>
      </w:r>
    </w:p>
    <w:p w:rsidR="00140A77" w:rsidRPr="00140A77" w:rsidRDefault="00140A77" w:rsidP="004A1AB7">
      <w:pPr>
        <w:numPr>
          <w:ilvl w:val="0"/>
          <w:numId w:val="3"/>
        </w:numPr>
        <w:tabs>
          <w:tab w:val="left" w:pos="990"/>
        </w:tabs>
        <w:spacing w:line="240" w:lineRule="auto"/>
        <w:ind w:left="0" w:firstLine="708"/>
        <w:contextualSpacing/>
        <w:jc w:val="both"/>
        <w:rPr>
          <w:rFonts w:ascii="GHEA Grapalat" w:hAnsi="GHEA Grapalat"/>
          <w:sz w:val="24"/>
          <w:szCs w:val="24"/>
          <w:lang w:val="hy-AM"/>
        </w:rPr>
      </w:pPr>
      <w:r w:rsidRPr="00140A77">
        <w:rPr>
          <w:rFonts w:ascii="GHEA Grapalat" w:hAnsi="GHEA Grapalat"/>
          <w:sz w:val="24"/>
          <w:szCs w:val="24"/>
          <w:lang w:val="hy-AM"/>
        </w:rPr>
        <w:t>Ծրագրի իրականացման արդյունքում շահագործման հանձնվող օբյեկտներում կստեղծվի առնվազն 408 մշտական աշխատատեղ։ Միջին ամսական աշխատավարձն այս խմբի աշխատատեղերի համար կկազմի 500,000 ՀՀ դրամ, իսկ ՀՀ պետական բյուջե կվճարվի առնվազն 330 մլն ՀՀ դրամ եկամտային հարկ։</w:t>
      </w:r>
    </w:p>
    <w:p w:rsidR="0045540C" w:rsidRPr="004A1AB7" w:rsidRDefault="00140A77" w:rsidP="004A1AB7">
      <w:pPr>
        <w:tabs>
          <w:tab w:val="left" w:pos="990"/>
        </w:tabs>
        <w:spacing w:line="240" w:lineRule="auto"/>
        <w:jc w:val="both"/>
        <w:rPr>
          <w:rFonts w:ascii="GHEA Grapalat" w:hAnsi="GHEA Grapalat"/>
          <w:sz w:val="24"/>
          <w:szCs w:val="24"/>
          <w:lang w:val="hy-AM"/>
        </w:rPr>
      </w:pPr>
      <w:r>
        <w:rPr>
          <w:rFonts w:ascii="GHEA Grapalat" w:hAnsi="GHEA Grapalat"/>
          <w:sz w:val="24"/>
          <w:szCs w:val="24"/>
          <w:lang w:val="hy-AM"/>
        </w:rPr>
        <w:tab/>
        <w:t>Ելնելով վերոգրյալից և հաշվի առնելով Դիլիջան համայնքում նախատեսվող ներդրումների իրականացման կարևորությունը, ինչպես նաև դրա սոցիալ տնտեսական ազդեցությունը համայնքի վրա</w:t>
      </w:r>
      <w:r w:rsidRPr="00140A77">
        <w:rPr>
          <w:rFonts w:ascii="GHEA Grapalat" w:hAnsi="GHEA Grapalat"/>
          <w:sz w:val="24"/>
          <w:szCs w:val="24"/>
          <w:lang w:val="hy-AM"/>
        </w:rPr>
        <w:t xml:space="preserve">` </w:t>
      </w:r>
      <w:r>
        <w:rPr>
          <w:rFonts w:ascii="GHEA Grapalat" w:hAnsi="GHEA Grapalat"/>
          <w:sz w:val="24"/>
          <w:szCs w:val="24"/>
          <w:lang w:val="hy-AM"/>
        </w:rPr>
        <w:t xml:space="preserve">առաջարկում ենք ընդունել </w:t>
      </w:r>
      <w:r w:rsidRPr="00140A77">
        <w:rPr>
          <w:rFonts w:ascii="GHEA Grapalat" w:hAnsi="GHEA Grapalat"/>
          <w:sz w:val="24"/>
          <w:szCs w:val="24"/>
          <w:lang w:val="hy-AM"/>
        </w:rPr>
        <w:t>«</w:t>
      </w:r>
      <w:r w:rsidR="00201A79" w:rsidRPr="00201A79">
        <w:rPr>
          <w:rFonts w:ascii="GHEA Grapalat" w:hAnsi="GHEA Grapalat"/>
          <w:sz w:val="24"/>
          <w:szCs w:val="24"/>
          <w:lang w:val="hy-AM"/>
        </w:rPr>
        <w:t>Դիլիջանի առողջարանային կենտրոնի ստեղծման և հասարակական ենթակառուցվածների զարգացման ծրագիր</w:t>
      </w:r>
      <w:r w:rsidRPr="00140A77">
        <w:rPr>
          <w:rFonts w:ascii="GHEA Grapalat" w:hAnsi="GHEA Grapalat"/>
          <w:sz w:val="24"/>
          <w:szCs w:val="24"/>
          <w:lang w:val="hy-AM"/>
        </w:rPr>
        <w:t>» ներդրումային ծրագրին</w:t>
      </w:r>
      <w:r>
        <w:rPr>
          <w:rFonts w:ascii="GHEA Grapalat" w:hAnsi="GHEA Grapalat"/>
          <w:sz w:val="24"/>
          <w:szCs w:val="24"/>
          <w:lang w:val="hy-AM"/>
        </w:rPr>
        <w:t xml:space="preserve"> </w:t>
      </w:r>
      <w:r w:rsidRPr="00140A77">
        <w:rPr>
          <w:rFonts w:ascii="GHEA Grapalat" w:hAnsi="GHEA Grapalat"/>
          <w:sz w:val="24"/>
          <w:szCs w:val="24"/>
          <w:lang w:val="hy-AM"/>
        </w:rPr>
        <w:t xml:space="preserve">հավանություն տալու </w:t>
      </w:r>
      <w:r>
        <w:rPr>
          <w:rFonts w:ascii="GHEA Grapalat" w:hAnsi="GHEA Grapalat"/>
          <w:sz w:val="24"/>
          <w:szCs w:val="24"/>
          <w:lang w:val="hy-AM"/>
        </w:rPr>
        <w:t>և</w:t>
      </w:r>
      <w:r w:rsidRPr="00140A77">
        <w:rPr>
          <w:rFonts w:ascii="GHEA Grapalat" w:hAnsi="GHEA Grapalat"/>
          <w:sz w:val="24"/>
          <w:szCs w:val="24"/>
          <w:lang w:val="hy-AM"/>
        </w:rPr>
        <w:t xml:space="preserve"> ծրագրի նկատմամբ հսկողություն իրականացնելու մասին</w:t>
      </w:r>
      <w:r>
        <w:rPr>
          <w:rFonts w:ascii="GHEA Grapalat" w:hAnsi="GHEA Grapalat"/>
          <w:sz w:val="24"/>
          <w:szCs w:val="24"/>
          <w:lang w:val="hy-AM"/>
        </w:rPr>
        <w:t>» ՀՀ կառավարության որոշման նախագիծը:</w:t>
      </w:r>
    </w:p>
    <w:p w:rsidR="007A610C" w:rsidRPr="004A1AB7" w:rsidRDefault="00CC3062" w:rsidP="007A610C">
      <w:pPr>
        <w:spacing w:line="360" w:lineRule="auto"/>
        <w:jc w:val="both"/>
        <w:rPr>
          <w:rFonts w:ascii="Tahoma" w:eastAsia="MS Mincho" w:hAnsi="Tahoma" w:cs="Tahoma"/>
          <w:lang w:val="hy-AM"/>
        </w:rPr>
      </w:pPr>
      <w:r w:rsidRPr="004A1AB7">
        <w:rPr>
          <w:rFonts w:ascii="GHEA Grapalat" w:hAnsi="GHEA Grapalat"/>
          <w:sz w:val="24"/>
          <w:szCs w:val="24"/>
          <w:lang w:val="hy-AM"/>
        </w:rPr>
        <w:tab/>
      </w:r>
      <w:r w:rsidR="007A610C">
        <w:rPr>
          <w:rFonts w:ascii="Tahoma" w:eastAsia="MS Mincho" w:hAnsi="Tahoma" w:cs="Tahoma"/>
          <w:sz w:val="24"/>
          <w:szCs w:val="24"/>
          <w:lang w:val="hy-AM"/>
        </w:rPr>
        <w:t xml:space="preserve"> </w:t>
      </w:r>
    </w:p>
    <w:p w:rsidR="00CC3062" w:rsidRPr="004A1AB7" w:rsidRDefault="00CC3062" w:rsidP="00140A77">
      <w:pPr>
        <w:tabs>
          <w:tab w:val="left" w:pos="990"/>
        </w:tabs>
        <w:spacing w:line="360" w:lineRule="auto"/>
        <w:jc w:val="both"/>
        <w:rPr>
          <w:rFonts w:ascii="GHEA Grapalat" w:hAnsi="GHEA Grapalat"/>
          <w:sz w:val="24"/>
          <w:szCs w:val="24"/>
          <w:lang w:val="hy-AM"/>
        </w:rPr>
      </w:pPr>
      <w:r w:rsidRPr="004A1AB7">
        <w:rPr>
          <w:rFonts w:ascii="GHEA Grapalat" w:hAnsi="GHEA Grapalat"/>
          <w:sz w:val="24"/>
          <w:szCs w:val="24"/>
          <w:lang w:val="hy-AM"/>
        </w:rPr>
        <w:t xml:space="preserve"> </w:t>
      </w:r>
    </w:p>
    <w:sectPr w:rsidR="00CC3062" w:rsidRPr="004A1AB7" w:rsidSect="007A610C">
      <w:pgSz w:w="11906" w:h="16838"/>
      <w:pgMar w:top="1170" w:right="1196" w:bottom="1170"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F28" w:rsidRDefault="00EE1F28" w:rsidP="00140A77">
      <w:pPr>
        <w:spacing w:after="0" w:line="240" w:lineRule="auto"/>
      </w:pPr>
      <w:r>
        <w:separator/>
      </w:r>
    </w:p>
  </w:endnote>
  <w:endnote w:type="continuationSeparator" w:id="0">
    <w:p w:rsidR="00EE1F28" w:rsidRDefault="00EE1F28" w:rsidP="00140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F28" w:rsidRDefault="00EE1F28" w:rsidP="00140A77">
      <w:pPr>
        <w:spacing w:after="0" w:line="240" w:lineRule="auto"/>
      </w:pPr>
      <w:r>
        <w:separator/>
      </w:r>
    </w:p>
  </w:footnote>
  <w:footnote w:type="continuationSeparator" w:id="0">
    <w:p w:rsidR="00EE1F28" w:rsidRDefault="00EE1F28" w:rsidP="00140A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E6936"/>
    <w:multiLevelType w:val="multilevel"/>
    <w:tmpl w:val="279AADF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1C95752"/>
    <w:multiLevelType w:val="hybridMultilevel"/>
    <w:tmpl w:val="3DE27DFA"/>
    <w:lvl w:ilvl="0" w:tplc="A8AC465A">
      <w:start w:val="1"/>
      <w:numFmt w:val="bullet"/>
      <w:lvlText w:val="―"/>
      <w:lvlJc w:val="left"/>
      <w:pPr>
        <w:ind w:left="720" w:hanging="360"/>
      </w:pPr>
      <w:rPr>
        <w:rFonts w:ascii="Cambria" w:hAnsi="Cambri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B100097"/>
    <w:multiLevelType w:val="hybridMultilevel"/>
    <w:tmpl w:val="91B2E7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140A77"/>
    <w:rsid w:val="00026EEF"/>
    <w:rsid w:val="000D647A"/>
    <w:rsid w:val="00140A77"/>
    <w:rsid w:val="0017499A"/>
    <w:rsid w:val="00193904"/>
    <w:rsid w:val="00201A79"/>
    <w:rsid w:val="004A1AB7"/>
    <w:rsid w:val="006C73CB"/>
    <w:rsid w:val="007A610C"/>
    <w:rsid w:val="007A63B4"/>
    <w:rsid w:val="00902F88"/>
    <w:rsid w:val="0099540D"/>
    <w:rsid w:val="00997C0F"/>
    <w:rsid w:val="00B34FC2"/>
    <w:rsid w:val="00BC62CE"/>
    <w:rsid w:val="00BD4B94"/>
    <w:rsid w:val="00CC3062"/>
    <w:rsid w:val="00D4308D"/>
    <w:rsid w:val="00DD6F20"/>
    <w:rsid w:val="00EE1F28"/>
    <w:rsid w:val="00FB3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4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40A77"/>
    <w:rPr>
      <w:rFonts w:ascii="Calibri" w:eastAsia="Calibri" w:hAnsi="Calibri" w:cs="Times New Roman"/>
    </w:rPr>
  </w:style>
  <w:style w:type="paragraph" w:styleId="ListParagraph">
    <w:name w:val="List Paragraph"/>
    <w:basedOn w:val="Normal"/>
    <w:link w:val="ListParagraphChar"/>
    <w:uiPriority w:val="34"/>
    <w:qFormat/>
    <w:rsid w:val="00140A77"/>
    <w:pPr>
      <w:spacing w:line="256" w:lineRule="auto"/>
      <w:ind w:left="720"/>
      <w:contextualSpacing/>
    </w:pPr>
    <w:rPr>
      <w:rFonts w:ascii="Calibri" w:eastAsia="Calibri" w:hAnsi="Calibri" w:cs="Times New Roman"/>
    </w:rPr>
  </w:style>
  <w:style w:type="character" w:styleId="FootnoteReference">
    <w:name w:val="footnote reference"/>
    <w:basedOn w:val="DefaultParagraphFont"/>
    <w:uiPriority w:val="99"/>
    <w:semiHidden/>
    <w:unhideWhenUsed/>
    <w:rsid w:val="00140A77"/>
    <w:rPr>
      <w:vertAlign w:val="superscript"/>
    </w:rPr>
  </w:style>
  <w:style w:type="paragraph" w:styleId="FootnoteText">
    <w:name w:val="footnote text"/>
    <w:basedOn w:val="Normal"/>
    <w:link w:val="FootnoteTextChar"/>
    <w:uiPriority w:val="99"/>
    <w:semiHidden/>
    <w:unhideWhenUsed/>
    <w:rsid w:val="00140A77"/>
    <w:pPr>
      <w:spacing w:after="0" w:line="240" w:lineRule="auto"/>
    </w:pPr>
    <w:rPr>
      <w:sz w:val="20"/>
      <w:szCs w:val="20"/>
      <w:lang w:val="ru-RU"/>
    </w:rPr>
  </w:style>
  <w:style w:type="character" w:customStyle="1" w:styleId="FootnoteTextChar">
    <w:name w:val="Footnote Text Char"/>
    <w:basedOn w:val="DefaultParagraphFont"/>
    <w:link w:val="FootnoteText"/>
    <w:uiPriority w:val="99"/>
    <w:semiHidden/>
    <w:rsid w:val="00140A77"/>
    <w:rPr>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40A77"/>
    <w:rPr>
      <w:rFonts w:ascii="Calibri" w:eastAsia="Calibri" w:hAnsi="Calibri" w:cs="Times New Roman"/>
    </w:rPr>
  </w:style>
  <w:style w:type="paragraph" w:styleId="ListParagraph">
    <w:name w:val="List Paragraph"/>
    <w:basedOn w:val="Normal"/>
    <w:link w:val="ListParagraphChar"/>
    <w:uiPriority w:val="34"/>
    <w:qFormat/>
    <w:rsid w:val="00140A77"/>
    <w:pPr>
      <w:spacing w:line="256" w:lineRule="auto"/>
      <w:ind w:left="720"/>
      <w:contextualSpacing/>
    </w:pPr>
    <w:rPr>
      <w:rFonts w:ascii="Calibri" w:eastAsia="Calibri" w:hAnsi="Calibri" w:cs="Times New Roman"/>
    </w:rPr>
  </w:style>
  <w:style w:type="character" w:styleId="FootnoteReference">
    <w:name w:val="footnote reference"/>
    <w:basedOn w:val="DefaultParagraphFont"/>
    <w:uiPriority w:val="99"/>
    <w:semiHidden/>
    <w:unhideWhenUsed/>
    <w:rsid w:val="00140A77"/>
    <w:rPr>
      <w:vertAlign w:val="superscript"/>
    </w:rPr>
  </w:style>
  <w:style w:type="paragraph" w:styleId="FootnoteText">
    <w:name w:val="footnote text"/>
    <w:basedOn w:val="Normal"/>
    <w:link w:val="FootnoteTextChar"/>
    <w:uiPriority w:val="99"/>
    <w:semiHidden/>
    <w:unhideWhenUsed/>
    <w:rsid w:val="00140A77"/>
    <w:pPr>
      <w:spacing w:after="0" w:line="240" w:lineRule="auto"/>
    </w:pPr>
    <w:rPr>
      <w:sz w:val="20"/>
      <w:szCs w:val="20"/>
      <w:lang w:val="ru-RU"/>
    </w:rPr>
  </w:style>
  <w:style w:type="character" w:customStyle="1" w:styleId="FootnoteTextChar">
    <w:name w:val="Footnote Text Char"/>
    <w:basedOn w:val="DefaultParagraphFont"/>
    <w:link w:val="FootnoteText"/>
    <w:uiPriority w:val="99"/>
    <w:semiHidden/>
    <w:rsid w:val="00140A77"/>
    <w:rPr>
      <w:sz w:val="20"/>
      <w:szCs w:val="20"/>
      <w:lang w:val="ru-RU"/>
    </w:rPr>
  </w:style>
</w:styles>
</file>

<file path=word/webSettings.xml><?xml version="1.0" encoding="utf-8"?>
<w:webSettings xmlns:r="http://schemas.openxmlformats.org/officeDocument/2006/relationships" xmlns:w="http://schemas.openxmlformats.org/wordprocessingml/2006/main">
  <w:divs>
    <w:div w:id="13374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 Akhoyan</dc:creator>
  <cp:lastModifiedBy>Astghik Melkonyan</cp:lastModifiedBy>
  <cp:revision>2</cp:revision>
  <cp:lastPrinted>2018-05-10T05:58:00Z</cp:lastPrinted>
  <dcterms:created xsi:type="dcterms:W3CDTF">2018-05-10T05:59:00Z</dcterms:created>
  <dcterms:modified xsi:type="dcterms:W3CDTF">2018-05-10T05:59:00Z</dcterms:modified>
</cp:coreProperties>
</file>