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7" w:rsidRDefault="00F92787">
      <w:pPr>
        <w:ind w:right="2"/>
        <w:jc w:val="right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BF7087" w:rsidRPr="005303D6" w:rsidRDefault="00BF7087" w:rsidP="00BF7087">
      <w:pPr>
        <w:jc w:val="right"/>
        <w:rPr>
          <w:rFonts w:ascii="GHEA Grapalat" w:hAnsi="GHEA Grapalat" w:cs="GHEA Grapalat"/>
          <w:bCs/>
          <w:sz w:val="20"/>
          <w:szCs w:val="20"/>
          <w:lang w:val="en-US"/>
        </w:rPr>
      </w:pPr>
      <w:proofErr w:type="spellStart"/>
      <w:r w:rsidRPr="005303D6">
        <w:rPr>
          <w:rFonts w:ascii="GHEA Grapalat" w:hAnsi="GHEA Grapalat" w:cs="GHEA Grapalat"/>
          <w:bCs/>
          <w:sz w:val="20"/>
          <w:szCs w:val="20"/>
          <w:lang w:val="en-US"/>
        </w:rPr>
        <w:t>Հավելված</w:t>
      </w:r>
      <w:proofErr w:type="spellEnd"/>
    </w:p>
    <w:p w:rsidR="00BF7087" w:rsidRPr="005303D6" w:rsidRDefault="00BF7087" w:rsidP="00BF7087">
      <w:pPr>
        <w:jc w:val="right"/>
        <w:rPr>
          <w:rFonts w:ascii="GHEA Grapalat" w:hAnsi="GHEA Grapalat" w:cs="GHEA Grapalat"/>
          <w:bCs/>
          <w:sz w:val="20"/>
          <w:szCs w:val="20"/>
          <w:lang w:val="fr-FR"/>
        </w:rPr>
      </w:pPr>
      <w:r w:rsidRPr="005303D6">
        <w:rPr>
          <w:rFonts w:ascii="GHEA Grapalat" w:hAnsi="GHEA Grapalat" w:cs="GHEA Grapalat"/>
          <w:bCs/>
          <w:sz w:val="20"/>
          <w:szCs w:val="20"/>
        </w:rPr>
        <w:t>ՀՀ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</w:t>
      </w:r>
      <w:r w:rsidRPr="005303D6">
        <w:rPr>
          <w:rFonts w:ascii="GHEA Grapalat" w:hAnsi="GHEA Grapalat" w:cs="GHEA Grapalat"/>
          <w:bCs/>
          <w:sz w:val="20"/>
          <w:szCs w:val="20"/>
        </w:rPr>
        <w:t>կառավարության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201</w:t>
      </w:r>
      <w:r>
        <w:rPr>
          <w:rFonts w:ascii="GHEA Grapalat" w:hAnsi="GHEA Grapalat" w:cs="GHEA Grapalat"/>
          <w:bCs/>
          <w:sz w:val="20"/>
          <w:szCs w:val="20"/>
          <w:lang w:val="fr-FR"/>
        </w:rPr>
        <w:t>8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</w:t>
      </w:r>
      <w:r w:rsidRPr="005303D6">
        <w:rPr>
          <w:rFonts w:ascii="GHEA Grapalat" w:hAnsi="GHEA Grapalat" w:cs="GHEA Grapalat"/>
          <w:bCs/>
          <w:sz w:val="20"/>
          <w:szCs w:val="20"/>
        </w:rPr>
        <w:t>թվականի</w:t>
      </w:r>
    </w:p>
    <w:p w:rsidR="007D608F" w:rsidRPr="00AE167A" w:rsidRDefault="00BF7087" w:rsidP="00BF7087">
      <w:pPr>
        <w:ind w:right="2"/>
        <w:jc w:val="right"/>
        <w:rPr>
          <w:rFonts w:ascii="GHEA Grapalat" w:hAnsi="GHEA Grapalat" w:cs="GHEA Grapalat"/>
          <w:bCs/>
          <w:sz w:val="20"/>
          <w:szCs w:val="20"/>
          <w:lang w:val="en-US"/>
        </w:rPr>
      </w:pP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>-</w:t>
      </w:r>
      <w:r w:rsidRPr="005303D6">
        <w:rPr>
          <w:rFonts w:ascii="GHEA Grapalat" w:hAnsi="GHEA Grapalat" w:cs="GHEA Grapalat"/>
          <w:bCs/>
          <w:sz w:val="20"/>
          <w:szCs w:val="20"/>
        </w:rPr>
        <w:t>ի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№</w:t>
      </w:r>
      <w:r>
        <w:rPr>
          <w:rFonts w:ascii="GHEA Grapalat" w:hAnsi="GHEA Grapalat" w:cs="GHEA Grapalat"/>
          <w:bCs/>
          <w:sz w:val="20"/>
          <w:szCs w:val="20"/>
          <w:lang w:val="fr-FR"/>
        </w:rPr>
        <w:t xml:space="preserve">    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>-</w:t>
      </w:r>
      <w:r>
        <w:rPr>
          <w:rFonts w:ascii="GHEA Grapalat" w:hAnsi="GHEA Grapalat" w:cs="GHEA Grapalat"/>
          <w:bCs/>
          <w:sz w:val="20"/>
          <w:szCs w:val="20"/>
          <w:lang w:val="fr-FR"/>
        </w:rPr>
        <w:t>Ա</w:t>
      </w:r>
      <w:r w:rsidRPr="005303D6">
        <w:rPr>
          <w:rFonts w:ascii="GHEA Grapalat" w:hAnsi="GHEA Grapalat" w:cs="GHEA Grapalat"/>
          <w:bCs/>
          <w:sz w:val="20"/>
          <w:szCs w:val="20"/>
          <w:lang w:val="fr-FR"/>
        </w:rPr>
        <w:t xml:space="preserve"> </w:t>
      </w:r>
      <w:r w:rsidRPr="005303D6">
        <w:rPr>
          <w:rFonts w:ascii="GHEA Grapalat" w:hAnsi="GHEA Grapalat" w:cs="GHEA Grapalat"/>
          <w:bCs/>
          <w:sz w:val="20"/>
          <w:szCs w:val="20"/>
        </w:rPr>
        <w:t>որոշման</w:t>
      </w:r>
    </w:p>
    <w:p w:rsidR="007D608F" w:rsidRPr="00AE167A" w:rsidRDefault="007D608F">
      <w:pPr>
        <w:spacing w:line="259" w:lineRule="auto"/>
        <w:ind w:right="2"/>
        <w:jc w:val="right"/>
        <w:rPr>
          <w:rFonts w:ascii="GHEA Grapalat" w:hAnsi="GHEA Grapalat"/>
          <w:i/>
          <w:w w:val="105"/>
          <w:sz w:val="20"/>
          <w:szCs w:val="20"/>
          <w:lang w:val="en-US"/>
        </w:rPr>
      </w:pPr>
    </w:p>
    <w:p w:rsidR="007D608F" w:rsidRPr="00AE167A" w:rsidRDefault="00AD4B0A">
      <w:pPr>
        <w:ind w:right="2"/>
        <w:jc w:val="center"/>
        <w:rPr>
          <w:rFonts w:ascii="GHEA Grapalat" w:hAnsi="GHEA Grapalat"/>
          <w:sz w:val="24"/>
          <w:szCs w:val="24"/>
          <w:lang w:val="fr-FR"/>
        </w:rPr>
      </w:pPr>
      <w:r w:rsidRPr="00AE167A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Ծ</w:t>
      </w:r>
      <w:r w:rsidR="00CD5F79">
        <w:rPr>
          <w:rFonts w:ascii="GHEA Grapalat" w:hAnsi="GHEA Grapalat" w:cs="Arial"/>
          <w:color w:val="000000" w:themeColor="text1"/>
          <w:spacing w:val="-8"/>
          <w:sz w:val="24"/>
          <w:szCs w:val="24"/>
          <w:lang w:val="en-US"/>
        </w:rPr>
        <w:t xml:space="preserve"> </w:t>
      </w:r>
      <w:r w:rsidRPr="00AE167A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Ր</w:t>
      </w:r>
      <w:r w:rsidR="00CD5F79">
        <w:rPr>
          <w:rFonts w:ascii="GHEA Grapalat" w:hAnsi="GHEA Grapalat" w:cs="Arial"/>
          <w:color w:val="000000" w:themeColor="text1"/>
          <w:spacing w:val="-8"/>
          <w:sz w:val="24"/>
          <w:szCs w:val="24"/>
          <w:lang w:val="en-US"/>
        </w:rPr>
        <w:t xml:space="preserve"> </w:t>
      </w:r>
      <w:r w:rsidRPr="00AE167A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Ա</w:t>
      </w:r>
      <w:r w:rsidR="00CD5F79">
        <w:rPr>
          <w:rFonts w:ascii="GHEA Grapalat" w:hAnsi="GHEA Grapalat" w:cs="Arial"/>
          <w:color w:val="000000" w:themeColor="text1"/>
          <w:spacing w:val="-8"/>
          <w:sz w:val="24"/>
          <w:szCs w:val="24"/>
          <w:lang w:val="en-US"/>
        </w:rPr>
        <w:t xml:space="preserve"> </w:t>
      </w:r>
      <w:r w:rsidRPr="00AE167A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Գ</w:t>
      </w:r>
      <w:r w:rsidR="00CD5F79">
        <w:rPr>
          <w:rFonts w:ascii="GHEA Grapalat" w:hAnsi="GHEA Grapalat" w:cs="Arial"/>
          <w:color w:val="000000" w:themeColor="text1"/>
          <w:spacing w:val="-8"/>
          <w:sz w:val="24"/>
          <w:szCs w:val="24"/>
          <w:lang w:val="en-US"/>
        </w:rPr>
        <w:t xml:space="preserve"> </w:t>
      </w:r>
      <w:r w:rsidRPr="00AE167A">
        <w:rPr>
          <w:rFonts w:ascii="GHEA Grapalat" w:hAnsi="GHEA Grapalat" w:cs="Arial"/>
          <w:color w:val="000000" w:themeColor="text1"/>
          <w:spacing w:val="-8"/>
          <w:sz w:val="24"/>
          <w:szCs w:val="24"/>
        </w:rPr>
        <w:t>Ի</w:t>
      </w:r>
      <w:r w:rsidR="00CD5F79">
        <w:rPr>
          <w:rFonts w:ascii="GHEA Grapalat" w:hAnsi="GHEA Grapalat" w:cs="Arial"/>
          <w:color w:val="000000" w:themeColor="text1"/>
          <w:spacing w:val="-8"/>
          <w:sz w:val="24"/>
          <w:szCs w:val="24"/>
          <w:lang w:val="en-US"/>
        </w:rPr>
        <w:t xml:space="preserve"> </w:t>
      </w:r>
      <w:r w:rsidRPr="00AE167A">
        <w:rPr>
          <w:rFonts w:ascii="GHEA Grapalat" w:hAnsi="GHEA Grapalat" w:cs="Arial"/>
          <w:color w:val="000000" w:themeColor="text1"/>
          <w:spacing w:val="-8"/>
          <w:sz w:val="24"/>
          <w:szCs w:val="24"/>
          <w:lang w:val="en-US"/>
        </w:rPr>
        <w:t>Ր</w:t>
      </w:r>
    </w:p>
    <w:p w:rsidR="007D608F" w:rsidRPr="00AE167A" w:rsidRDefault="00AD4B0A">
      <w:pPr>
        <w:spacing w:after="120"/>
        <w:ind w:right="2"/>
        <w:jc w:val="center"/>
        <w:rPr>
          <w:rFonts w:ascii="GHEA Grapalat" w:hAnsi="GHEA Grapalat"/>
          <w:i/>
          <w:w w:val="105"/>
          <w:sz w:val="24"/>
          <w:szCs w:val="24"/>
          <w:lang w:val="fr-FR"/>
        </w:rPr>
      </w:pPr>
      <w:r w:rsidRPr="00AE167A">
        <w:rPr>
          <w:rFonts w:ascii="GHEA Grapalat" w:hAnsi="GHEA Grapalat"/>
          <w:sz w:val="24"/>
          <w:szCs w:val="24"/>
        </w:rPr>
        <w:t>ՀԱՅԿԱԿԱՆ</w:t>
      </w:r>
      <w:r w:rsidRPr="00AE16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167A">
        <w:rPr>
          <w:rFonts w:ascii="GHEA Grapalat" w:hAnsi="GHEA Grapalat"/>
          <w:sz w:val="24"/>
          <w:szCs w:val="24"/>
        </w:rPr>
        <w:t>ԱՏՈՄԱՅԻՆ</w:t>
      </w:r>
      <w:r w:rsidRPr="00AE16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167A">
        <w:rPr>
          <w:rFonts w:ascii="GHEA Grapalat" w:hAnsi="GHEA Grapalat"/>
          <w:sz w:val="24"/>
          <w:szCs w:val="24"/>
        </w:rPr>
        <w:t>ԷԼԵԿՏՐԱԿԱՅԱՆԻ</w:t>
      </w:r>
      <w:r w:rsidRPr="00AE167A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AE167A">
        <w:rPr>
          <w:rFonts w:ascii="GHEA Grapalat" w:hAnsi="GHEA Grapalat"/>
          <w:sz w:val="24"/>
          <w:szCs w:val="24"/>
        </w:rPr>
        <w:t>ՐԴ</w:t>
      </w:r>
      <w:r w:rsidRPr="00AE16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167A">
        <w:rPr>
          <w:rFonts w:ascii="GHEA Grapalat" w:hAnsi="GHEA Grapalat"/>
          <w:sz w:val="24"/>
          <w:szCs w:val="24"/>
        </w:rPr>
        <w:t>ԷՆԵՐԳԱԲԼՈԿԻ</w:t>
      </w:r>
      <w:r w:rsidRPr="00AE167A">
        <w:rPr>
          <w:rFonts w:ascii="GHEA Grapalat" w:hAnsi="GHEA Grapalat"/>
          <w:sz w:val="24"/>
          <w:szCs w:val="24"/>
          <w:lang w:val="af-ZA"/>
        </w:rPr>
        <w:t xml:space="preserve"> ՇԱՀԱԳՈՐԾՄԱՆ ԺԱՄԿԵՏԻ ԵՐԿԱՐԱ</w:t>
      </w:r>
      <w:r w:rsidR="00A722F5" w:rsidRPr="00AE167A">
        <w:rPr>
          <w:rFonts w:ascii="GHEA Grapalat" w:hAnsi="GHEA Grapalat"/>
          <w:sz w:val="24"/>
          <w:szCs w:val="24"/>
        </w:rPr>
        <w:t>ՁԳ</w:t>
      </w:r>
      <w:r w:rsidRPr="00AE167A">
        <w:rPr>
          <w:rFonts w:ascii="GHEA Grapalat" w:hAnsi="GHEA Grapalat"/>
          <w:sz w:val="24"/>
          <w:szCs w:val="24"/>
          <w:lang w:val="af-ZA"/>
        </w:rPr>
        <w:t xml:space="preserve">ՄԱՆՆ ՈՒՂՂՎԱԾ </w:t>
      </w:r>
      <w:r w:rsidRPr="00AE167A">
        <w:rPr>
          <w:rFonts w:ascii="GHEA Grapalat" w:hAnsi="GHEA Grapalat"/>
          <w:sz w:val="24"/>
          <w:szCs w:val="24"/>
        </w:rPr>
        <w:t>ՄԻՋՈՑԱՌՈՒՄՆԵՐԻ</w:t>
      </w:r>
      <w:r w:rsidRPr="00AE16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E167A">
        <w:rPr>
          <w:rFonts w:ascii="GHEA Grapalat" w:hAnsi="GHEA Grapalat"/>
          <w:sz w:val="24"/>
          <w:szCs w:val="24"/>
        </w:rPr>
        <w:t>ԻՐԱԿԱՆԱՑՄԱՆ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83"/>
        <w:gridCol w:w="7765"/>
      </w:tblGrid>
      <w:tr w:rsidR="00EB75C7" w:rsidRPr="007A4819" w:rsidTr="002202AE">
        <w:trPr>
          <w:trHeight w:val="551"/>
        </w:trPr>
        <w:tc>
          <w:tcPr>
            <w:tcW w:w="2583" w:type="dxa"/>
          </w:tcPr>
          <w:p w:rsidR="007D608F" w:rsidRDefault="00A722F5">
            <w:pPr>
              <w:ind w:left="14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Ծրագրի անվանումը</w:t>
            </w:r>
          </w:p>
        </w:tc>
        <w:tc>
          <w:tcPr>
            <w:tcW w:w="7765" w:type="dxa"/>
          </w:tcPr>
          <w:p w:rsidR="00EB75C7" w:rsidRPr="00CB570B" w:rsidRDefault="0059634D" w:rsidP="00B35D57">
            <w:pPr>
              <w:ind w:left="90" w:right="120"/>
              <w:jc w:val="both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Հայկական</w:t>
            </w:r>
            <w:r w:rsidR="00CB570B" w:rsidRPr="00625A29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</w:t>
            </w: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ատոմային</w:t>
            </w:r>
            <w:r w:rsidR="00CB570B" w:rsidRPr="00625A29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</w:t>
            </w: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էլեկտրակայանի</w:t>
            </w:r>
            <w:r w:rsidR="00CB570B" w:rsidRPr="00625A29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2-</w:t>
            </w:r>
            <w:r w:rsidR="00CB570B" w:rsidRPr="000A7F4C">
              <w:rPr>
                <w:rFonts w:ascii="GHEA Grapalat" w:hAnsi="GHEA Grapalat" w:cs="Arial"/>
                <w:color w:val="000000"/>
                <w:spacing w:val="-8"/>
                <w:lang w:val="fr-FR"/>
              </w:rPr>
              <w:t xml:space="preserve">րդ </w:t>
            </w:r>
            <w:r w:rsidR="00CB570B" w:rsidRPr="00210364">
              <w:rPr>
                <w:rFonts w:ascii="GHEA Grapalat" w:hAnsi="GHEA Grapalat" w:cs="Arial"/>
                <w:color w:val="000000"/>
                <w:spacing w:val="-8"/>
                <w:lang w:val="fr-FR"/>
              </w:rPr>
              <w:t>էներգաբլոկի</w:t>
            </w:r>
            <w:r w:rsidR="00CB570B" w:rsidRPr="000A7F4C">
              <w:rPr>
                <w:rFonts w:ascii="GHEA Grapalat" w:hAnsi="GHEA Grapalat" w:cs="Arial"/>
                <w:color w:val="000000"/>
                <w:spacing w:val="-8"/>
                <w:lang w:val="fr-FR"/>
              </w:rPr>
              <w:t xml:space="preserve"> </w:t>
            </w:r>
            <w:r w:rsidR="00CB570B" w:rsidRPr="00210364">
              <w:rPr>
                <w:rFonts w:ascii="GHEA Grapalat" w:hAnsi="GHEA Grapalat" w:cs="Arial"/>
                <w:color w:val="000000"/>
                <w:spacing w:val="-8"/>
                <w:lang w:val="fr-FR"/>
              </w:rPr>
              <w:t>շահագործման ժամկետի երկարա</w:t>
            </w: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ձգ</w:t>
            </w:r>
            <w:r w:rsidR="00CB570B" w:rsidRPr="00210364">
              <w:rPr>
                <w:rFonts w:ascii="GHEA Grapalat" w:hAnsi="GHEA Grapalat" w:cs="Arial"/>
                <w:color w:val="000000"/>
                <w:spacing w:val="-8"/>
                <w:lang w:val="fr-FR"/>
              </w:rPr>
              <w:t>մանն ուղղված միջոցառումնե</w:t>
            </w: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րի</w:t>
            </w:r>
            <w:r w:rsidR="00CB570B" w:rsidRPr="000A7F4C">
              <w:rPr>
                <w:rFonts w:ascii="GHEA Grapalat" w:hAnsi="GHEA Grapalat" w:cs="Arial"/>
                <w:color w:val="000000"/>
                <w:spacing w:val="-8"/>
                <w:lang w:val="fr-FR"/>
              </w:rPr>
              <w:t xml:space="preserve"> </w:t>
            </w: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իրականացման</w:t>
            </w:r>
            <w:r w:rsidR="00CB570B" w:rsidRPr="000A7F4C">
              <w:rPr>
                <w:rFonts w:ascii="GHEA Grapalat" w:hAnsi="GHEA Grapalat" w:cs="Arial"/>
                <w:color w:val="000000"/>
                <w:spacing w:val="-8"/>
                <w:lang w:val="fr-FR"/>
              </w:rPr>
              <w:t xml:space="preserve"> </w:t>
            </w: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ծրագիր</w:t>
            </w:r>
            <w:r w:rsidR="00CB570B" w:rsidRPr="00625A29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(</w:t>
            </w:r>
            <w:r w:rsidR="00CB570B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այսուհետ՝ </w:t>
            </w:r>
            <w:r w:rsidRPr="0059634D">
              <w:rPr>
                <w:rFonts w:ascii="GHEA Grapalat" w:hAnsi="GHEA Grapalat" w:cs="Arial"/>
                <w:color w:val="000000"/>
                <w:spacing w:val="-8"/>
                <w:lang w:val="hy-AM"/>
              </w:rPr>
              <w:t>Ծրագիր</w:t>
            </w:r>
            <w:r w:rsidR="00CB570B" w:rsidRPr="00625A29">
              <w:rPr>
                <w:rFonts w:ascii="GHEA Grapalat" w:hAnsi="GHEA Grapalat" w:cs="Arial"/>
                <w:color w:val="000000"/>
                <w:spacing w:val="-8"/>
                <w:lang w:val="af-ZA"/>
              </w:rPr>
              <w:t>)</w:t>
            </w:r>
          </w:p>
        </w:tc>
      </w:tr>
      <w:tr w:rsidR="00CB570B" w:rsidRPr="00D238AC" w:rsidTr="002202AE">
        <w:trPr>
          <w:trHeight w:val="551"/>
        </w:trPr>
        <w:tc>
          <w:tcPr>
            <w:tcW w:w="2583" w:type="dxa"/>
          </w:tcPr>
          <w:p w:rsidR="007D608F" w:rsidRDefault="0059634D">
            <w:pPr>
              <w:ind w:left="142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/>
                <w:lang w:val="hy-AM"/>
              </w:rPr>
              <w:t>Ծրագրում օգտագործված եզրույթները, հապավումները և հասկացությունները</w:t>
            </w:r>
          </w:p>
        </w:tc>
        <w:tc>
          <w:tcPr>
            <w:tcW w:w="7765" w:type="dxa"/>
          </w:tcPr>
          <w:p w:rsidR="00CB570B" w:rsidRPr="00A837D1" w:rsidRDefault="0059634D" w:rsidP="00E0484E">
            <w:pPr>
              <w:ind w:left="90" w:right="120"/>
              <w:jc w:val="both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/>
                <w:b/>
                <w:lang w:val="hy-AM"/>
              </w:rPr>
              <w:t>ՀԱԷԿ</w:t>
            </w:r>
            <w:r w:rsidR="00CB570B" w:rsidRPr="00A837D1">
              <w:rPr>
                <w:rFonts w:ascii="GHEA Grapalat" w:hAnsi="GHEA Grapalat"/>
                <w:lang w:val="hy-AM"/>
              </w:rPr>
              <w:t xml:space="preserve"> - </w:t>
            </w:r>
            <w:r w:rsidR="00CB570B" w:rsidRPr="00E0484E">
              <w:rPr>
                <w:rFonts w:ascii="GHEA Grapalat" w:hAnsi="GHEA Grapalat"/>
                <w:lang w:val="hy-AM"/>
              </w:rPr>
              <w:t>«Հայկական ատոմային էլեկտրակայան» ՓԲԸ</w:t>
            </w:r>
            <w:r w:rsidR="00CB570B" w:rsidRPr="00A837D1">
              <w:rPr>
                <w:rFonts w:ascii="GHEA Grapalat" w:hAnsi="GHEA Grapalat"/>
                <w:lang w:val="hy-AM"/>
              </w:rPr>
              <w:t>,</w:t>
            </w:r>
          </w:p>
          <w:p w:rsidR="00766230" w:rsidRPr="00E82E15" w:rsidRDefault="0059634D" w:rsidP="00E0484E">
            <w:pPr>
              <w:ind w:left="90" w:right="120"/>
              <w:jc w:val="both"/>
              <w:rPr>
                <w:rFonts w:ascii="GHEA Grapalat" w:hAnsi="GHEA Grapalat" w:cs="Sylfaen"/>
                <w:lang w:val="hy-AM"/>
              </w:rPr>
            </w:pPr>
            <w:r w:rsidRPr="00A837D1">
              <w:rPr>
                <w:rFonts w:ascii="GHEA Grapalat" w:hAnsi="GHEA Grapalat"/>
                <w:b/>
                <w:lang w:val="hy-AM"/>
              </w:rPr>
              <w:t>Վարկային համաձայնագիր</w:t>
            </w:r>
            <w:r w:rsidR="00766230" w:rsidRPr="00A837D1">
              <w:rPr>
                <w:rFonts w:ascii="GHEA Grapalat" w:hAnsi="GHEA Grapalat"/>
                <w:lang w:val="hy-AM"/>
              </w:rPr>
              <w:t xml:space="preserve"> </w:t>
            </w:r>
            <w:r w:rsidR="002A293D">
              <w:rPr>
                <w:rFonts w:ascii="GHEA Grapalat" w:hAnsi="GHEA Grapalat"/>
                <w:lang w:val="hy-AM"/>
              </w:rPr>
              <w:t>–</w:t>
            </w:r>
            <w:r w:rsidR="00766230" w:rsidRPr="00A837D1">
              <w:rPr>
                <w:rFonts w:ascii="GHEA Grapalat" w:hAnsi="GHEA Grapalat"/>
                <w:lang w:val="hy-AM"/>
              </w:rPr>
              <w:t xml:space="preserve"> </w:t>
            </w:r>
            <w:r w:rsidRPr="0059634D">
              <w:rPr>
                <w:rFonts w:ascii="GHEA Grapalat" w:hAnsi="GHEA Grapalat" w:cs="Sylfaen"/>
                <w:lang w:val="fr-FR"/>
              </w:rPr>
              <w:t>2015</w:t>
            </w:r>
            <w:r w:rsidR="002A293D">
              <w:rPr>
                <w:rFonts w:ascii="GHEA Grapalat" w:hAnsi="GHEA Grapalat" w:cs="Sylfaen"/>
                <w:lang w:val="fr-FR"/>
              </w:rPr>
              <w:t xml:space="preserve"> </w:t>
            </w:r>
            <w:r w:rsidRPr="0059634D">
              <w:rPr>
                <w:rFonts w:ascii="GHEA Grapalat" w:hAnsi="GHEA Grapalat" w:cs="Sylfaen"/>
                <w:lang w:val="fr-FR"/>
              </w:rPr>
              <w:t>թ</w:t>
            </w:r>
            <w:r w:rsidR="002A293D">
              <w:rPr>
                <w:rFonts w:ascii="GHEA Grapalat" w:hAnsi="GHEA Grapalat" w:cs="Sylfaen"/>
                <w:lang w:val="fr-FR"/>
              </w:rPr>
              <w:t>վականի</w:t>
            </w:r>
            <w:r w:rsidRPr="0059634D">
              <w:rPr>
                <w:rFonts w:ascii="GHEA Grapalat" w:hAnsi="GHEA Grapalat" w:cs="Sylfaen"/>
                <w:lang w:val="fr-FR"/>
              </w:rPr>
              <w:t xml:space="preserve"> փետրվարի 5-ի «</w:t>
            </w:r>
            <w:r w:rsidRPr="00A837D1">
              <w:rPr>
                <w:rFonts w:ascii="GHEA Grapalat" w:hAnsi="GHEA Grapalat" w:cs="Sylfaen"/>
                <w:lang w:val="hy-AM"/>
              </w:rPr>
              <w:t>Հայաստանի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և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Ռուսաստանի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Դաշնության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միջև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` </w:t>
            </w:r>
            <w:r w:rsidRPr="00A837D1">
              <w:rPr>
                <w:rFonts w:ascii="GHEA Grapalat" w:hAnsi="GHEA Grapalat" w:cs="Sylfaen"/>
                <w:lang w:val="hy-AM"/>
              </w:rPr>
              <w:t>Հայաստանի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տարածքում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ատոմային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էլեկտրակայանի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շահագործման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ժամկետի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երկարաձգման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աշխատանքների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ֆինանսավորման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համար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Հայաստանի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կ</w:t>
            </w:r>
            <w:r w:rsidRPr="00A837D1">
              <w:rPr>
                <w:rFonts w:ascii="GHEA Grapalat" w:hAnsi="GHEA Grapalat" w:cs="Sylfaen"/>
                <w:lang w:val="hy-AM"/>
              </w:rPr>
              <w:t>առավարությանը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պետական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արտահանման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վարկ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տրամադրելու</w:t>
            </w:r>
            <w:r w:rsidRPr="0059634D">
              <w:rPr>
                <w:rFonts w:ascii="GHEA Grapalat" w:hAnsi="GHEA Grapalat" w:cs="Sylfaen"/>
                <w:lang w:val="af-ZA"/>
              </w:rPr>
              <w:t xml:space="preserve"> </w:t>
            </w:r>
            <w:r w:rsidRPr="00A837D1">
              <w:rPr>
                <w:rFonts w:ascii="GHEA Grapalat" w:hAnsi="GHEA Grapalat" w:cs="Sylfaen"/>
                <w:lang w:val="hy-AM"/>
              </w:rPr>
              <w:t>մասին</w:t>
            </w:r>
            <w:r w:rsidRPr="0059634D">
              <w:rPr>
                <w:rFonts w:ascii="GHEA Grapalat" w:hAnsi="GHEA Grapalat" w:cs="Sylfaen"/>
                <w:lang w:val="fr-FR"/>
              </w:rPr>
              <w:t xml:space="preserve">» </w:t>
            </w:r>
            <w:r w:rsidRPr="0059634D">
              <w:rPr>
                <w:rFonts w:ascii="GHEA Grapalat" w:hAnsi="GHEA Grapalat" w:cs="Sylfaen"/>
                <w:lang w:val="af-ZA"/>
              </w:rPr>
              <w:t>հ</w:t>
            </w:r>
            <w:r w:rsidRPr="00A837D1">
              <w:rPr>
                <w:rFonts w:ascii="GHEA Grapalat" w:hAnsi="GHEA Grapalat" w:cs="Sylfaen"/>
                <w:lang w:val="hy-AM"/>
              </w:rPr>
              <w:t>ամաձայնագիր</w:t>
            </w:r>
            <w:r w:rsidR="00E82E15" w:rsidRPr="00E82E15">
              <w:rPr>
                <w:rFonts w:ascii="GHEA Grapalat" w:hAnsi="GHEA Grapalat" w:cs="Sylfaen"/>
                <w:lang w:val="hy-AM"/>
              </w:rPr>
              <w:t>,</w:t>
            </w:r>
          </w:p>
          <w:p w:rsidR="00927A2F" w:rsidRPr="00503883" w:rsidRDefault="00AF3C7A" w:rsidP="00E0484E">
            <w:pPr>
              <w:ind w:left="90" w:right="120"/>
              <w:jc w:val="both"/>
              <w:rPr>
                <w:rFonts w:ascii="GHEA Grapalat" w:hAnsi="GHEA Grapalat" w:cs="GHEA Grapalat"/>
                <w:lang w:val="hy-AM"/>
              </w:rPr>
            </w:pPr>
            <w:r w:rsidRPr="00503883">
              <w:rPr>
                <w:rFonts w:ascii="GHEA Grapalat" w:hAnsi="GHEA Grapalat" w:cs="Sylfaen"/>
                <w:b/>
                <w:lang w:val="fr-FR"/>
              </w:rPr>
              <w:t>№</w:t>
            </w:r>
            <w:r w:rsidRPr="00503883">
              <w:rPr>
                <w:rFonts w:ascii="Courier New" w:hAnsi="Courier New" w:cs="Courier New"/>
                <w:b/>
                <w:lang w:val="hy-AM"/>
              </w:rPr>
              <w:t> </w:t>
            </w:r>
            <w:r w:rsidRPr="00503883">
              <w:rPr>
                <w:rFonts w:ascii="GHEA Grapalat" w:hAnsi="GHEA Grapalat" w:cs="Sylfaen"/>
                <w:b/>
                <w:lang w:val="fr-FR"/>
              </w:rPr>
              <w:t>309/688-</w:t>
            </w:r>
            <w:r w:rsidRPr="00503883">
              <w:rPr>
                <w:rFonts w:ascii="GHEA Grapalat" w:hAnsi="GHEA Grapalat" w:cs="Sylfaen"/>
                <w:b/>
                <w:lang w:val="hy-AM"/>
              </w:rPr>
              <w:t>Д</w:t>
            </w:r>
            <w:r w:rsidRPr="00503883">
              <w:rPr>
                <w:rFonts w:ascii="GHEA Grapalat" w:hAnsi="GHEA Grapalat"/>
                <w:b/>
                <w:lang w:val="hy-AM"/>
              </w:rPr>
              <w:t xml:space="preserve"> պ</w:t>
            </w:r>
            <w:r w:rsidR="00927A2F" w:rsidRPr="00503883">
              <w:rPr>
                <w:rFonts w:ascii="GHEA Grapalat" w:hAnsi="GHEA Grapalat"/>
                <w:b/>
                <w:lang w:val="hy-AM"/>
              </w:rPr>
              <w:t xml:space="preserve">այմանագիր </w:t>
            </w:r>
            <w:r w:rsidR="00927A2F" w:rsidRPr="00503883">
              <w:rPr>
                <w:rFonts w:ascii="GHEA Grapalat" w:hAnsi="GHEA Grapalat"/>
                <w:lang w:val="hy-AM"/>
              </w:rPr>
              <w:t>- ՀԱԷԿ-ի և ծրագրի կապալառու «Ռուսատոմ Սերվիս» ԲԸ-ի միջև 2015</w:t>
            </w:r>
            <w:r w:rsidR="002A293D" w:rsidRPr="002A293D">
              <w:rPr>
                <w:rFonts w:ascii="GHEA Grapalat" w:hAnsi="GHEA Grapalat"/>
                <w:lang w:val="hy-AM"/>
              </w:rPr>
              <w:t xml:space="preserve"> </w:t>
            </w:r>
            <w:r w:rsidR="00927A2F" w:rsidRPr="00503883">
              <w:rPr>
                <w:rFonts w:ascii="GHEA Grapalat" w:hAnsi="GHEA Grapalat"/>
                <w:lang w:val="hy-AM"/>
              </w:rPr>
              <w:t>թ</w:t>
            </w:r>
            <w:r w:rsidR="002A293D" w:rsidRPr="002A293D">
              <w:rPr>
                <w:rFonts w:ascii="GHEA Grapalat" w:hAnsi="GHEA Grapalat"/>
                <w:lang w:val="hy-AM"/>
              </w:rPr>
              <w:t>վականի</w:t>
            </w:r>
            <w:r w:rsidR="00927A2F" w:rsidRPr="00503883">
              <w:rPr>
                <w:rFonts w:ascii="GHEA Grapalat" w:hAnsi="GHEA Grapalat"/>
                <w:lang w:val="hy-AM"/>
              </w:rPr>
              <w:t xml:space="preserve"> հունիսի 1-ին կնքված՝ </w:t>
            </w:r>
            <w:r w:rsidR="00927A2F" w:rsidRPr="00503883">
              <w:rPr>
                <w:rFonts w:ascii="GHEA Grapalat" w:hAnsi="GHEA Grapalat"/>
                <w:lang w:val="af-ZA"/>
              </w:rPr>
              <w:t>«</w:t>
            </w:r>
            <w:r w:rsidR="00927A2F" w:rsidRPr="00503883">
              <w:rPr>
                <w:rFonts w:ascii="GHEA Grapalat" w:hAnsi="GHEA Grapalat" w:cs="Sylfaen"/>
                <w:lang w:val="hy-AM"/>
              </w:rPr>
              <w:t>Հայկական ատոմային էլեկտրակայանի 2-րդ էներգաբլոկի շահագործման ժամկետի երկարաձգման</w:t>
            </w:r>
            <w:r w:rsidR="00927A2F" w:rsidRPr="00503883">
              <w:rPr>
                <w:rFonts w:ascii="GHEA Grapalat" w:hAnsi="GHEA Grapalat"/>
                <w:lang w:val="af-ZA"/>
              </w:rPr>
              <w:t xml:space="preserve"> աշխատանքների </w:t>
            </w:r>
            <w:r w:rsidR="00927A2F" w:rsidRPr="00503883">
              <w:rPr>
                <w:rFonts w:ascii="GHEA Grapalat" w:hAnsi="GHEA Grapalat"/>
                <w:lang w:val="hy-AM"/>
              </w:rPr>
              <w:t>իրականացում</w:t>
            </w:r>
            <w:r w:rsidR="00927A2F" w:rsidRPr="00503883">
              <w:rPr>
                <w:rFonts w:ascii="GHEA Grapalat" w:hAnsi="GHEA Grapalat"/>
                <w:lang w:val="af-ZA"/>
              </w:rPr>
              <w:t>, ծառայությունների մատուց</w:t>
            </w:r>
            <w:r w:rsidR="00927A2F" w:rsidRPr="00503883">
              <w:rPr>
                <w:rFonts w:ascii="GHEA Grapalat" w:hAnsi="GHEA Grapalat"/>
                <w:lang w:val="hy-AM"/>
              </w:rPr>
              <w:t>ու</w:t>
            </w:r>
            <w:r w:rsidR="00927A2F" w:rsidRPr="00503883">
              <w:rPr>
                <w:rFonts w:ascii="GHEA Grapalat" w:hAnsi="GHEA Grapalat"/>
                <w:lang w:val="af-ZA"/>
              </w:rPr>
              <w:t>մ և ապրա</w:t>
            </w:r>
            <w:r w:rsidR="00927A2F" w:rsidRPr="00503883">
              <w:rPr>
                <w:rFonts w:ascii="GHEA Grapalat" w:hAnsi="GHEA Grapalat"/>
                <w:lang w:val="hy-AM"/>
              </w:rPr>
              <w:t>ն</w:t>
            </w:r>
            <w:r w:rsidR="00927A2F" w:rsidRPr="00503883">
              <w:rPr>
                <w:rFonts w:ascii="GHEA Grapalat" w:hAnsi="GHEA Grapalat"/>
                <w:lang w:val="af-ZA"/>
              </w:rPr>
              <w:t>քների մատակարար</w:t>
            </w:r>
            <w:r w:rsidR="00927A2F" w:rsidRPr="00503883">
              <w:rPr>
                <w:rFonts w:ascii="GHEA Grapalat" w:hAnsi="GHEA Grapalat"/>
                <w:lang w:val="hy-AM"/>
              </w:rPr>
              <w:t>ու</w:t>
            </w:r>
            <w:r w:rsidR="00927A2F" w:rsidRPr="00503883">
              <w:rPr>
                <w:rFonts w:ascii="GHEA Grapalat" w:hAnsi="GHEA Grapalat"/>
                <w:lang w:val="af-ZA"/>
              </w:rPr>
              <w:t>մ»</w:t>
            </w:r>
            <w:r w:rsidR="00927A2F" w:rsidRPr="00503883">
              <w:rPr>
                <w:rFonts w:ascii="GHEA Grapalat" w:hAnsi="GHEA Grapalat"/>
                <w:lang w:val="hy-AM"/>
              </w:rPr>
              <w:t xml:space="preserve"> </w:t>
            </w:r>
            <w:r w:rsidR="00927A2F" w:rsidRPr="00503883">
              <w:rPr>
                <w:rFonts w:ascii="GHEA Grapalat" w:hAnsi="GHEA Grapalat" w:cs="Sylfaen"/>
                <w:lang w:val="fr-FR"/>
              </w:rPr>
              <w:t>№</w:t>
            </w:r>
            <w:r w:rsidR="00927A2F" w:rsidRPr="00503883">
              <w:rPr>
                <w:rFonts w:ascii="Courier New" w:hAnsi="Courier New" w:cs="Courier New"/>
                <w:lang w:val="hy-AM"/>
              </w:rPr>
              <w:t> </w:t>
            </w:r>
            <w:r w:rsidR="00927A2F" w:rsidRPr="00503883">
              <w:rPr>
                <w:rFonts w:ascii="GHEA Grapalat" w:hAnsi="GHEA Grapalat" w:cs="Sylfaen"/>
                <w:lang w:val="fr-FR"/>
              </w:rPr>
              <w:t>309/688-</w:t>
            </w:r>
            <w:r w:rsidR="00927A2F" w:rsidRPr="00503883">
              <w:rPr>
                <w:rFonts w:ascii="GHEA Grapalat" w:hAnsi="GHEA Grapalat" w:cs="Sylfaen"/>
                <w:lang w:val="hy-AM"/>
              </w:rPr>
              <w:t>Д</w:t>
            </w:r>
            <w:r w:rsidR="00927A2F" w:rsidRPr="00503883">
              <w:rPr>
                <w:rFonts w:ascii="GHEA Grapalat" w:hAnsi="GHEA Grapalat" w:cs="GHEA Grapalat"/>
                <w:lang w:val="hy-AM"/>
              </w:rPr>
              <w:t xml:space="preserve"> պայմանագիր,</w:t>
            </w:r>
          </w:p>
          <w:p w:rsidR="00927A2F" w:rsidRPr="001F15E5" w:rsidRDefault="00927A2F" w:rsidP="00E0484E">
            <w:pPr>
              <w:ind w:left="90" w:right="120"/>
              <w:jc w:val="both"/>
              <w:rPr>
                <w:rFonts w:ascii="GHEA Grapalat" w:hAnsi="GHEA Grapalat"/>
                <w:lang w:val="hy-AM"/>
              </w:rPr>
            </w:pPr>
            <w:r w:rsidRPr="00503883">
              <w:rPr>
                <w:rFonts w:ascii="GHEA Grapalat" w:hAnsi="GHEA Grapalat" w:cs="Sylfaen"/>
                <w:b/>
                <w:lang w:val="fr-FR"/>
              </w:rPr>
              <w:t>№</w:t>
            </w:r>
            <w:r w:rsidRPr="00503883">
              <w:rPr>
                <w:rFonts w:ascii="GHEA Grapalat" w:hAnsi="GHEA Grapalat" w:cs="Sylfaen"/>
                <w:b/>
                <w:lang w:val="hy-AM"/>
              </w:rPr>
              <w:t xml:space="preserve"> 1 լրացուցիչ համաձայնագիր </w:t>
            </w:r>
            <w:r w:rsidR="00E82E15" w:rsidRPr="00503883">
              <w:rPr>
                <w:rFonts w:ascii="GHEA Grapalat" w:hAnsi="GHEA Grapalat" w:cs="Sylfaen"/>
                <w:lang w:val="hy-AM"/>
              </w:rPr>
              <w:t>-</w:t>
            </w:r>
            <w:r w:rsidRPr="00503883">
              <w:rPr>
                <w:rFonts w:ascii="GHEA Grapalat" w:hAnsi="GHEA Grapalat" w:cs="Sylfaen"/>
                <w:lang w:val="hy-AM"/>
              </w:rPr>
              <w:t xml:space="preserve"> </w:t>
            </w:r>
            <w:r w:rsidR="00E82E15" w:rsidRPr="00503883">
              <w:rPr>
                <w:rFonts w:ascii="GHEA Grapalat" w:hAnsi="GHEA Grapalat" w:cs="Sylfaen"/>
                <w:lang w:val="hy-AM"/>
              </w:rPr>
              <w:t>Պ</w:t>
            </w:r>
            <w:r w:rsidRPr="00503883">
              <w:rPr>
                <w:rFonts w:ascii="GHEA Grapalat" w:hAnsi="GHEA Grapalat"/>
                <w:lang w:val="hy-AM"/>
              </w:rPr>
              <w:t>այմանագրի</w:t>
            </w:r>
            <w:r w:rsidR="00E82E15" w:rsidRPr="00503883">
              <w:rPr>
                <w:rFonts w:ascii="GHEA Grapalat" w:hAnsi="GHEA Grapalat"/>
                <w:lang w:val="hy-AM"/>
              </w:rPr>
              <w:t>՝</w:t>
            </w:r>
            <w:r w:rsidRPr="00503883">
              <w:rPr>
                <w:rFonts w:ascii="GHEA Grapalat" w:hAnsi="GHEA Grapalat"/>
                <w:lang w:val="hy-AM"/>
              </w:rPr>
              <w:t xml:space="preserve"> </w:t>
            </w:r>
            <w:r w:rsidRPr="00503883">
              <w:rPr>
                <w:rFonts w:ascii="GHEA Grapalat" w:hAnsi="GHEA Grapalat"/>
                <w:lang w:val="af-ZA"/>
              </w:rPr>
              <w:t>«</w:t>
            </w:r>
            <w:r w:rsidRPr="00503883">
              <w:rPr>
                <w:rFonts w:ascii="GHEA Grapalat" w:hAnsi="GHEA Grapalat" w:cs="Sylfaen"/>
                <w:lang w:val="hy-AM"/>
              </w:rPr>
              <w:t xml:space="preserve">Հայկական ատոմային էլեկտրակայանի շահագործման ժամկետի երկարաձգման ծրագրի կառավարում» </w:t>
            </w:r>
            <w:r w:rsidRPr="00503883">
              <w:rPr>
                <w:rFonts w:ascii="GHEA Grapalat" w:hAnsi="GHEA Grapalat"/>
                <w:lang w:val="hy-AM"/>
              </w:rPr>
              <w:t xml:space="preserve">№ 1 </w:t>
            </w:r>
            <w:r w:rsidRPr="00503883">
              <w:rPr>
                <w:rFonts w:ascii="GHEA Grapalat" w:hAnsi="GHEA Grapalat"/>
                <w:lang w:val="fr-FR"/>
              </w:rPr>
              <w:t>լրացուցիչ</w:t>
            </w:r>
            <w:r w:rsidRPr="00503883">
              <w:rPr>
                <w:rFonts w:ascii="GHEA Grapalat" w:hAnsi="GHEA Grapalat"/>
                <w:lang w:val="hy-AM"/>
              </w:rPr>
              <w:t xml:space="preserve"> </w:t>
            </w:r>
            <w:r w:rsidRPr="00503883">
              <w:rPr>
                <w:rFonts w:ascii="GHEA Grapalat" w:hAnsi="GHEA Grapalat"/>
                <w:lang w:val="fr-FR"/>
              </w:rPr>
              <w:t>համաձայնագի</w:t>
            </w:r>
            <w:r w:rsidRPr="00503883">
              <w:rPr>
                <w:rFonts w:ascii="GHEA Grapalat" w:hAnsi="GHEA Grapalat"/>
                <w:lang w:val="hy-AM"/>
              </w:rPr>
              <w:t>ր</w:t>
            </w:r>
            <w:r w:rsidR="00E82E15" w:rsidRPr="00503883">
              <w:rPr>
                <w:rFonts w:ascii="GHEA Grapalat" w:hAnsi="GHEA Grapalat"/>
                <w:lang w:val="hy-AM"/>
              </w:rPr>
              <w:t>,</w:t>
            </w:r>
          </w:p>
          <w:p w:rsidR="00CB570B" w:rsidRPr="00927A2F" w:rsidRDefault="0059634D" w:rsidP="00E0484E">
            <w:pPr>
              <w:ind w:left="90" w:right="120"/>
              <w:jc w:val="both"/>
              <w:rPr>
                <w:rFonts w:ascii="GHEA Grapalat" w:hAnsi="GHEA Grapalat" w:cs="Arial"/>
                <w:color w:val="000000"/>
                <w:spacing w:val="-8"/>
                <w:lang w:val="hy-AM"/>
              </w:rPr>
            </w:pPr>
            <w:r w:rsidRPr="00927A2F">
              <w:rPr>
                <w:rFonts w:ascii="GHEA Grapalat" w:hAnsi="GHEA Grapalat" w:cs="Arial"/>
                <w:b/>
                <w:color w:val="000000"/>
                <w:spacing w:val="-8"/>
                <w:lang w:val="hy-AM"/>
              </w:rPr>
              <w:t>ՀԿԲ</w:t>
            </w:r>
            <w:r w:rsidR="00CB570B" w:rsidRPr="00927A2F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- </w:t>
            </w:r>
            <w:r w:rsidR="00BB3E2D" w:rsidRPr="00927A2F">
              <w:rPr>
                <w:rFonts w:ascii="GHEA Grapalat" w:hAnsi="GHEA Grapalat" w:cs="Arial"/>
                <w:color w:val="000000"/>
                <w:spacing w:val="-8"/>
                <w:lang w:val="hy-AM"/>
              </w:rPr>
              <w:t>հ</w:t>
            </w:r>
            <w:r w:rsidR="00CB570B" w:rsidRPr="00927A2F">
              <w:rPr>
                <w:rFonts w:ascii="GHEA Grapalat" w:hAnsi="GHEA Grapalat" w:cs="Arial"/>
                <w:color w:val="000000"/>
                <w:spacing w:val="-8"/>
                <w:lang w:val="hy-AM"/>
              </w:rPr>
              <w:t>ամակարգեր, կառուցատարրեր և բաղադրամասեր,</w:t>
            </w:r>
          </w:p>
          <w:p w:rsidR="00CB570B" w:rsidRPr="00096C49" w:rsidRDefault="0059634D" w:rsidP="00096C49">
            <w:pPr>
              <w:ind w:left="90" w:right="1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0057D2">
              <w:rPr>
                <w:rFonts w:ascii="GHEA Grapalat" w:hAnsi="GHEA Grapalat"/>
                <w:b/>
                <w:color w:val="000000"/>
                <w:lang w:val="hy-AM"/>
              </w:rPr>
              <w:t xml:space="preserve">СТО 1.1.1.01.006.0327-2015 </w:t>
            </w:r>
            <w:r w:rsidRPr="000057D2">
              <w:rPr>
                <w:rFonts w:ascii="GHEA Grapalat" w:hAnsi="GHEA Grapalat" w:cs="Sylfaen"/>
                <w:b/>
                <w:color w:val="000000"/>
                <w:lang w:val="hy-AM"/>
              </w:rPr>
              <w:t>փաստաթուղթ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86524" w:rsidRPr="00096C49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96C49" w:rsidRPr="00E0484E">
              <w:rPr>
                <w:rFonts w:ascii="GHEA Grapalat" w:hAnsi="GHEA Grapalat"/>
                <w:lang w:val="hy-AM"/>
              </w:rPr>
              <w:t>«</w:t>
            </w:r>
            <w:r w:rsidR="00096C49" w:rsidRPr="00096C49">
              <w:rPr>
                <w:rFonts w:ascii="GHEA Grapalat" w:hAnsi="GHEA Grapalat"/>
                <w:lang w:val="hy-AM"/>
              </w:rPr>
              <w:t xml:space="preserve">Կոնցեռն </w:t>
            </w:r>
            <w:r w:rsidR="00096C49">
              <w:rPr>
                <w:rFonts w:ascii="GHEA Grapalat" w:hAnsi="GHEA Grapalat"/>
                <w:lang w:val="hy-AM"/>
              </w:rPr>
              <w:t>Ռո</w:t>
            </w:r>
            <w:r w:rsidR="00096C49" w:rsidRPr="00E0484E">
              <w:rPr>
                <w:rFonts w:ascii="GHEA Grapalat" w:hAnsi="GHEA Grapalat"/>
                <w:lang w:val="hy-AM"/>
              </w:rPr>
              <w:t>ս</w:t>
            </w:r>
            <w:r w:rsidR="00096C49" w:rsidRPr="00096C49">
              <w:rPr>
                <w:rFonts w:ascii="GHEA Grapalat" w:hAnsi="GHEA Grapalat"/>
                <w:lang w:val="hy-AM"/>
              </w:rPr>
              <w:t>էներգո</w:t>
            </w:r>
            <w:r w:rsidR="00096C49" w:rsidRPr="00E0484E">
              <w:rPr>
                <w:rFonts w:ascii="GHEA Grapalat" w:hAnsi="GHEA Grapalat"/>
                <w:lang w:val="hy-AM"/>
              </w:rPr>
              <w:t>ատոմ»</w:t>
            </w:r>
            <w:r w:rsidR="00096C49" w:rsidRPr="00096C49">
              <w:rPr>
                <w:rFonts w:ascii="GHEA Grapalat" w:hAnsi="GHEA Grapalat"/>
                <w:lang w:val="hy-AM"/>
              </w:rPr>
              <w:t xml:space="preserve"> բաժենետիրական </w:t>
            </w:r>
            <w:r w:rsidR="00096C49" w:rsidRPr="00096C49">
              <w:rPr>
                <w:rFonts w:ascii="GHEA Grapalat" w:hAnsi="GHEA Grapalat" w:cs="Sylfaen"/>
                <w:color w:val="000000"/>
                <w:lang w:val="hy-AM"/>
              </w:rPr>
              <w:t>ընկերության կողմից մշակված</w:t>
            </w:r>
            <w:r w:rsidR="00E14E58"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ստանդարտ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>,</w:t>
            </w:r>
            <w:r w:rsidR="00096C49" w:rsidRPr="00096C49">
              <w:rPr>
                <w:rFonts w:ascii="GHEA Grapalat" w:hAnsi="GHEA Grapalat" w:cs="Sylfaen"/>
                <w:color w:val="000000"/>
                <w:lang w:val="hy-AM"/>
              </w:rPr>
              <w:t xml:space="preserve"> գործող </w:t>
            </w:r>
            <w:r w:rsidR="00096C49">
              <w:rPr>
                <w:rFonts w:ascii="GHEA Grapalat" w:hAnsi="GHEA Grapalat" w:cs="Sylfaen"/>
                <w:color w:val="000000"/>
                <w:lang w:val="hy-AM"/>
              </w:rPr>
              <w:t>ատոմային կայան</w:t>
            </w:r>
            <w:r w:rsidR="00096C49" w:rsidRPr="00096C49">
              <w:rPr>
                <w:rFonts w:ascii="GHEA Grapalat" w:hAnsi="GHEA Grapalat" w:cs="Sylfaen"/>
                <w:color w:val="000000"/>
                <w:lang w:val="hy-AM"/>
              </w:rPr>
              <w:t>ների բլոկերի շահագործման ժամկետի երկարացման համար,</w:t>
            </w:r>
          </w:p>
          <w:p w:rsidR="00CB570B" w:rsidRPr="000057D2" w:rsidRDefault="0004617A" w:rsidP="00CB570B">
            <w:pPr>
              <w:ind w:left="90" w:right="1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>ՀՀ ՄԱԿ</w:t>
            </w:r>
            <w:r w:rsidR="0059634D" w:rsidRPr="000057D2">
              <w:rPr>
                <w:rFonts w:ascii="GHEA Grapalat" w:hAnsi="GHEA Grapalat" w:cs="Sylfaen"/>
                <w:b/>
                <w:color w:val="000000"/>
                <w:lang w:val="hy-AM"/>
              </w:rPr>
              <w:t>Կ</w:t>
            </w:r>
            <w:r w:rsidR="0059634D"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86524" w:rsidRPr="00086524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="0059634D"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86524">
              <w:rPr>
                <w:rFonts w:ascii="GHEA Grapalat" w:hAnsi="GHEA Grapalat" w:cs="Sylfaen"/>
                <w:color w:val="000000"/>
                <w:lang w:val="hy-AM"/>
              </w:rPr>
              <w:t xml:space="preserve">ՀՀ </w:t>
            </w:r>
            <w:r w:rsidR="00086524" w:rsidRPr="00086524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իջուկային ան</w:t>
            </w:r>
            <w:r w:rsidR="007E3CAE">
              <w:rPr>
                <w:rFonts w:ascii="GHEA Grapalat" w:hAnsi="GHEA Grapalat" w:cs="Sylfaen"/>
                <w:color w:val="000000"/>
                <w:lang w:val="hy-AM"/>
              </w:rPr>
              <w:t xml:space="preserve">վտանգության կարգավորման 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կոմիտե</w:t>
            </w:r>
            <w:r w:rsidR="0059634D" w:rsidRPr="000057D2">
              <w:rPr>
                <w:rFonts w:ascii="GHEA Grapalat" w:hAnsi="GHEA Grapalat" w:cs="Sylfaen"/>
                <w:color w:val="000000"/>
                <w:lang w:val="hy-AM"/>
              </w:rPr>
              <w:t>,</w:t>
            </w:r>
          </w:p>
          <w:p w:rsidR="007D608F" w:rsidRPr="000057D2" w:rsidRDefault="0059634D">
            <w:pPr>
              <w:ind w:left="90" w:right="1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0057D2">
              <w:rPr>
                <w:rFonts w:ascii="GHEA Grapalat" w:hAnsi="GHEA Grapalat" w:cs="Sylfaen"/>
                <w:b/>
                <w:color w:val="000000"/>
                <w:lang w:val="hy-AM"/>
              </w:rPr>
              <w:t>ՇԼԺ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–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շահագործման լրացուցիչ ժամկետ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>,</w:t>
            </w:r>
          </w:p>
          <w:p w:rsidR="007D608F" w:rsidRPr="000057D2" w:rsidRDefault="0059634D">
            <w:pPr>
              <w:ind w:left="90" w:right="12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057D2">
              <w:rPr>
                <w:rFonts w:ascii="GHEA Grapalat" w:hAnsi="GHEA Grapalat"/>
                <w:b/>
                <w:color w:val="000000"/>
                <w:lang w:val="hy-AM"/>
              </w:rPr>
              <w:t>ОПБ-88/97 (НП-001-97)</w:t>
            </w:r>
            <w:r w:rsidRPr="000057D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6524" w:rsidRPr="00086524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0057D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14E58" w:rsidRPr="000057D2">
              <w:rPr>
                <w:rFonts w:ascii="GHEA Grapalat" w:hAnsi="GHEA Grapalat"/>
                <w:color w:val="000000"/>
                <w:lang w:val="hy-AM"/>
              </w:rPr>
              <w:t>ատոմային էներգիայի օգտագործման ոլորտի դաշնային նորմեր և կանոններ</w:t>
            </w:r>
            <w:r w:rsidR="00086524" w:rsidRPr="0008652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14E58" w:rsidRPr="000057D2">
              <w:rPr>
                <w:rFonts w:ascii="GHEA Grapalat" w:hAnsi="GHEA Grapalat"/>
                <w:color w:val="000000"/>
                <w:lang w:val="hy-AM"/>
              </w:rPr>
              <w:t>ատոմակայանների անվտանգության ապահովման ընդհանուր դրույթներ</w:t>
            </w:r>
            <w:r w:rsidRPr="000057D2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:rsidR="007D608F" w:rsidRPr="000057D2" w:rsidRDefault="0059634D">
            <w:pPr>
              <w:ind w:left="90" w:right="1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0057D2">
              <w:rPr>
                <w:rFonts w:ascii="GHEA Grapalat" w:hAnsi="GHEA Grapalat" w:cs="Sylfaen"/>
                <w:b/>
                <w:color w:val="000000"/>
                <w:lang w:val="hy-AM"/>
              </w:rPr>
              <w:t>ՏՀՀ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86524" w:rsidRPr="00086524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տեղեկատվական</w:t>
            </w:r>
            <w:r w:rsidR="00086524" w:rsidRPr="00086524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հաշվողական համակարգ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>,</w:t>
            </w:r>
          </w:p>
          <w:p w:rsidR="007D608F" w:rsidRPr="000057D2" w:rsidRDefault="0059634D">
            <w:pPr>
              <w:ind w:left="90" w:right="1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0057D2">
              <w:rPr>
                <w:rFonts w:ascii="GHEA Grapalat" w:hAnsi="GHEA Grapalat" w:cs="Sylfaen"/>
                <w:b/>
                <w:color w:val="000000"/>
                <w:lang w:val="hy-AM"/>
              </w:rPr>
              <w:t>ԿՊՀ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86524" w:rsidRPr="00086524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կառավարման և պաշտպանության համակարգ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>,</w:t>
            </w:r>
          </w:p>
          <w:p w:rsidR="007D608F" w:rsidRPr="000057D2" w:rsidRDefault="0059634D">
            <w:pPr>
              <w:ind w:left="90" w:right="12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0057D2">
              <w:rPr>
                <w:rFonts w:ascii="GHEA Grapalat" w:hAnsi="GHEA Grapalat" w:cs="Sylfaen"/>
                <w:b/>
                <w:color w:val="000000"/>
                <w:lang w:val="hy-AM"/>
              </w:rPr>
              <w:t>ՆՌՏՎՀ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086524" w:rsidRPr="00086524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Sylfaen"/>
                <w:color w:val="000000"/>
                <w:lang w:val="hy-AM"/>
              </w:rPr>
              <w:t>ներռեակտորային և տեխնոլոգիական վերահսկման համակարգ</w:t>
            </w:r>
            <w:r w:rsidRPr="000057D2">
              <w:rPr>
                <w:rFonts w:ascii="GHEA Grapalat" w:hAnsi="GHEA Grapalat" w:cs="Sylfaen"/>
                <w:color w:val="000000"/>
                <w:lang w:val="hy-AM"/>
              </w:rPr>
              <w:t>,</w:t>
            </w:r>
          </w:p>
          <w:p w:rsidR="007D608F" w:rsidRPr="000057D2" w:rsidRDefault="0059634D">
            <w:pPr>
              <w:ind w:left="90" w:right="120"/>
              <w:jc w:val="both"/>
              <w:rPr>
                <w:rFonts w:ascii="GHEA Grapalat" w:hAnsi="GHEA Grapalat" w:cs="Arial"/>
                <w:color w:val="000000"/>
                <w:spacing w:val="-8"/>
                <w:lang w:val="hy-AM"/>
              </w:rPr>
            </w:pPr>
            <w:r w:rsidRPr="000057D2">
              <w:rPr>
                <w:rFonts w:ascii="GHEA Grapalat" w:hAnsi="GHEA Grapalat" w:cs="Arial"/>
                <w:b/>
                <w:color w:val="000000"/>
                <w:spacing w:val="-8"/>
                <w:lang w:val="hy-AM"/>
              </w:rPr>
              <w:t>ՏՏՍ</w:t>
            </w:r>
            <w:r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</w:t>
            </w:r>
            <w:r w:rsidR="00086524" w:rsidRPr="00086524">
              <w:rPr>
                <w:rFonts w:ascii="GHEA Grapalat" w:hAnsi="GHEA Grapalat" w:cs="Arial"/>
                <w:color w:val="000000"/>
                <w:spacing w:val="-8"/>
                <w:lang w:val="hy-AM"/>
              </w:rPr>
              <w:t>-</w:t>
            </w:r>
            <w:r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>տրանսպորտային-տեխնոլոգիական սարքավորումներ</w:t>
            </w:r>
            <w:r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>,</w:t>
            </w:r>
          </w:p>
          <w:p w:rsidR="007D608F" w:rsidRPr="00D238AC" w:rsidRDefault="0059634D">
            <w:pPr>
              <w:ind w:left="90" w:right="120"/>
              <w:jc w:val="both"/>
              <w:rPr>
                <w:rFonts w:ascii="GHEA Grapalat" w:hAnsi="GHEA Grapalat" w:cs="Arial"/>
                <w:color w:val="000000"/>
                <w:spacing w:val="-8"/>
                <w:lang w:val="hy-AM"/>
              </w:rPr>
            </w:pPr>
            <w:r w:rsidRPr="000057D2">
              <w:rPr>
                <w:rFonts w:ascii="GHEA Grapalat" w:hAnsi="GHEA Grapalat" w:cs="Arial"/>
                <w:b/>
                <w:color w:val="000000"/>
                <w:spacing w:val="-8"/>
                <w:lang w:val="hy-AM"/>
              </w:rPr>
              <w:t>ՃԱԹ</w:t>
            </w:r>
            <w:r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</w:t>
            </w:r>
            <w:r w:rsidR="00086524" w:rsidRPr="00086524">
              <w:rPr>
                <w:rFonts w:ascii="GHEA Grapalat" w:hAnsi="GHEA Grapalat" w:cs="Arial"/>
                <w:color w:val="000000"/>
                <w:spacing w:val="-8"/>
                <w:lang w:val="hy-AM"/>
              </w:rPr>
              <w:t>-</w:t>
            </w:r>
            <w:r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</w:t>
            </w:r>
            <w:r w:rsidR="00A837D1"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>ճառագայթաակտիվ թափոններ</w:t>
            </w:r>
            <w:r w:rsidRPr="000057D2">
              <w:rPr>
                <w:rFonts w:ascii="GHEA Grapalat" w:hAnsi="GHEA Grapalat" w:cs="Arial"/>
                <w:color w:val="000000"/>
                <w:spacing w:val="-8"/>
                <w:lang w:val="hy-AM"/>
              </w:rPr>
              <w:t>,</w:t>
            </w:r>
            <w:r w:rsidR="00FA23BA" w:rsidRPr="00D238AC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</w:t>
            </w:r>
          </w:p>
          <w:p w:rsidR="007D608F" w:rsidRPr="00D238AC" w:rsidRDefault="0059634D">
            <w:pPr>
              <w:ind w:left="90" w:right="120"/>
              <w:jc w:val="both"/>
              <w:rPr>
                <w:rFonts w:ascii="GHEA Grapalat" w:hAnsi="GHEA Grapalat" w:cs="Arial"/>
                <w:color w:val="000000"/>
                <w:spacing w:val="-8"/>
                <w:lang w:val="hy-AM"/>
              </w:rPr>
            </w:pPr>
            <w:r w:rsidRPr="00D238AC">
              <w:rPr>
                <w:rFonts w:ascii="GHEA Grapalat" w:hAnsi="GHEA Grapalat" w:cs="Arial"/>
                <w:b/>
                <w:color w:val="000000"/>
                <w:spacing w:val="-8"/>
                <w:lang w:val="hy-AM"/>
              </w:rPr>
              <w:t>ԲԲՍ</w:t>
            </w:r>
            <w:r w:rsidR="00FA23BA" w:rsidRPr="00D238AC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- բաց բաշխիչ սարքա</w:t>
            </w:r>
            <w:r w:rsidR="00097CEA" w:rsidRPr="00D238AC">
              <w:rPr>
                <w:rFonts w:ascii="GHEA Grapalat" w:hAnsi="GHEA Grapalat" w:cs="Arial"/>
                <w:color w:val="000000"/>
                <w:spacing w:val="-8"/>
                <w:lang w:val="hy-AM"/>
              </w:rPr>
              <w:t>վորում</w:t>
            </w:r>
            <w:r w:rsidR="00BB3E2D" w:rsidRPr="00D238AC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: </w:t>
            </w:r>
          </w:p>
        </w:tc>
      </w:tr>
      <w:tr w:rsidR="00A722F5" w:rsidRPr="007A4819" w:rsidTr="002202AE">
        <w:trPr>
          <w:trHeight w:val="551"/>
        </w:trPr>
        <w:tc>
          <w:tcPr>
            <w:tcW w:w="2583" w:type="dxa"/>
          </w:tcPr>
          <w:p w:rsidR="007D608F" w:rsidRDefault="00A722F5">
            <w:pPr>
              <w:spacing w:after="60"/>
              <w:ind w:left="142"/>
              <w:rPr>
                <w:rFonts w:ascii="GHEA Grapalat" w:hAnsi="GHEA Grapalat"/>
                <w:lang w:val="hy-AM"/>
              </w:rPr>
            </w:pPr>
            <w:r w:rsidRPr="00E0484E">
              <w:rPr>
                <w:rFonts w:ascii="GHEA Grapalat" w:hAnsi="GHEA Grapalat"/>
                <w:lang w:val="hy-AM"/>
              </w:rPr>
              <w:t>Ծրագրի իրականացման համար պատասխանատու կողմերը</w:t>
            </w:r>
          </w:p>
        </w:tc>
        <w:tc>
          <w:tcPr>
            <w:tcW w:w="7765" w:type="dxa"/>
          </w:tcPr>
          <w:p w:rsidR="00A722F5" w:rsidRPr="00E0484E" w:rsidRDefault="00A722F5" w:rsidP="00A722F5">
            <w:pPr>
              <w:ind w:left="90" w:right="120"/>
              <w:jc w:val="both"/>
              <w:rPr>
                <w:rFonts w:ascii="GHEA Grapalat" w:hAnsi="GHEA Grapalat"/>
                <w:lang w:val="hy-AM"/>
              </w:rPr>
            </w:pPr>
            <w:r w:rsidRPr="00E0484E">
              <w:rPr>
                <w:rFonts w:ascii="GHEA Grapalat" w:hAnsi="GHEA Grapalat"/>
                <w:lang w:val="hy-AM"/>
              </w:rPr>
              <w:t>ՀԱԷԿ</w:t>
            </w:r>
            <w:r w:rsidR="0059634D" w:rsidRPr="0059634D">
              <w:rPr>
                <w:rFonts w:ascii="GHEA Grapalat" w:hAnsi="GHEA Grapalat"/>
                <w:lang w:val="hy-AM"/>
              </w:rPr>
              <w:t xml:space="preserve"> </w:t>
            </w:r>
            <w:r w:rsidR="00927A2F" w:rsidRPr="00E82E15">
              <w:rPr>
                <w:rFonts w:ascii="GHEA Grapalat" w:hAnsi="GHEA Grapalat"/>
                <w:lang w:val="hy-AM"/>
              </w:rPr>
              <w:t>-</w:t>
            </w:r>
            <w:r w:rsidRPr="00E0484E">
              <w:rPr>
                <w:rFonts w:ascii="GHEA Grapalat" w:hAnsi="GHEA Grapalat"/>
                <w:lang w:val="hy-AM"/>
              </w:rPr>
              <w:t xml:space="preserve"> Պատվիրատու</w:t>
            </w:r>
          </w:p>
          <w:p w:rsidR="00A722F5" w:rsidRPr="00E0484E" w:rsidRDefault="00A722F5" w:rsidP="00927A2F">
            <w:pPr>
              <w:ind w:left="90" w:right="120"/>
              <w:jc w:val="both"/>
              <w:rPr>
                <w:rFonts w:ascii="GHEA Grapalat" w:hAnsi="GHEA Grapalat"/>
                <w:lang w:val="hy-AM"/>
              </w:rPr>
            </w:pPr>
            <w:r w:rsidRPr="00E0484E">
              <w:rPr>
                <w:rFonts w:ascii="GHEA Grapalat" w:hAnsi="GHEA Grapalat"/>
                <w:lang w:val="hy-AM"/>
              </w:rPr>
              <w:t xml:space="preserve">«Ռուսատոմ Սերվիս» ԲԸ </w:t>
            </w:r>
            <w:r w:rsidR="00E82E15" w:rsidRPr="00E82E15">
              <w:rPr>
                <w:rFonts w:ascii="GHEA Grapalat" w:hAnsi="GHEA Grapalat"/>
                <w:lang w:val="hy-AM"/>
              </w:rPr>
              <w:t>–</w:t>
            </w:r>
            <w:r w:rsidRPr="00E0484E">
              <w:rPr>
                <w:rFonts w:ascii="GHEA Grapalat" w:hAnsi="GHEA Grapalat"/>
                <w:lang w:val="hy-AM"/>
              </w:rPr>
              <w:t xml:space="preserve"> Կապալառու</w:t>
            </w:r>
          </w:p>
        </w:tc>
      </w:tr>
      <w:tr w:rsidR="00A722F5" w:rsidRPr="007A4819" w:rsidTr="00D22270">
        <w:trPr>
          <w:trHeight w:val="270"/>
        </w:trPr>
        <w:tc>
          <w:tcPr>
            <w:tcW w:w="2583" w:type="dxa"/>
          </w:tcPr>
          <w:p w:rsidR="007D608F" w:rsidRDefault="00A722F5">
            <w:pPr>
              <w:pStyle w:val="TableParagraph"/>
              <w:spacing w:line="268" w:lineRule="exact"/>
              <w:ind w:left="142"/>
              <w:rPr>
                <w:rFonts w:ascii="GHEA Grapalat" w:hAnsi="GHEA Grapalat"/>
                <w:lang w:val="en-US"/>
              </w:rPr>
            </w:pPr>
            <w:r w:rsidRPr="00E0484E">
              <w:rPr>
                <w:rFonts w:ascii="GHEA Grapalat" w:hAnsi="GHEA Grapalat"/>
              </w:rPr>
              <w:t>Ծրագրի առարկան</w:t>
            </w:r>
          </w:p>
        </w:tc>
        <w:tc>
          <w:tcPr>
            <w:tcW w:w="7765" w:type="dxa"/>
          </w:tcPr>
          <w:p w:rsidR="007D608F" w:rsidRDefault="00A722F5" w:rsidP="0004617A">
            <w:pPr>
              <w:pStyle w:val="msolistparagraphcxspmiddlemailrucssattributepostfix"/>
              <w:shd w:val="clear" w:color="auto" w:fill="FFFFFF"/>
              <w:spacing w:before="0" w:beforeAutospacing="0" w:after="60" w:afterAutospacing="0"/>
              <w:ind w:left="119" w:right="187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ԱԷԿ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="00097CEA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էներգաբլոկի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շահագործման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ժամկետի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երկարա</w:t>
            </w:r>
            <w:proofErr w:type="spellEnd"/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ձգ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միջոցառումների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իրականացու</w:t>
            </w:r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proofErr w:type="spellEnd"/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ներառյալ</w:t>
            </w:r>
            <w:proofErr w:type="spellEnd"/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proofErr w:type="spellStart"/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տակարարում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շինարարական-մոնտաժային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գործարկման-կարգա</w:t>
            </w:r>
            <w:r w:rsidR="00A837D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բերման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գիտահետազոտական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վերահսկողության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անհրաժեշտ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իրականացում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ներառյալ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նախագծային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աշխատանքային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տեխնիկական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առաջադրանքներին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արդիականացված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համակարգերի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համաբլոկային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դինամիկ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ծրագրերի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տեխնիկական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ձեռնարկների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մշակում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` ՀՀ-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ում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գործող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միջուկային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անվտանգության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նորմերին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E0484E">
              <w:rPr>
                <w:rFonts w:ascii="GHEA Grapalat" w:hAnsi="GHEA Grapalat"/>
                <w:spacing w:val="6"/>
                <w:sz w:val="22"/>
                <w:szCs w:val="22"/>
                <w:lang w:val="en-US"/>
              </w:rPr>
              <w:t>:</w:t>
            </w:r>
          </w:p>
        </w:tc>
      </w:tr>
      <w:tr w:rsidR="00097CEA" w:rsidRPr="007A4819" w:rsidTr="005F5D8B">
        <w:trPr>
          <w:trHeight w:val="1379"/>
        </w:trPr>
        <w:tc>
          <w:tcPr>
            <w:tcW w:w="2583" w:type="dxa"/>
            <w:tcBorders>
              <w:bottom w:val="single" w:sz="4" w:space="0" w:color="000000"/>
            </w:tcBorders>
          </w:tcPr>
          <w:p w:rsidR="007D608F" w:rsidRDefault="002202AE">
            <w:pPr>
              <w:pStyle w:val="TableParagraph"/>
              <w:spacing w:line="268" w:lineRule="exact"/>
              <w:ind w:left="14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Ծրագրի</w:t>
            </w:r>
            <w:r w:rsidR="00097CEA"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lang w:val="en-US"/>
              </w:rPr>
              <w:t>կազմը</w:t>
            </w:r>
            <w:proofErr w:type="spellEnd"/>
          </w:p>
        </w:tc>
        <w:tc>
          <w:tcPr>
            <w:tcW w:w="7765" w:type="dxa"/>
            <w:tcBorders>
              <w:bottom w:val="single" w:sz="4" w:space="0" w:color="000000"/>
            </w:tcBorders>
          </w:tcPr>
          <w:p w:rsidR="007D608F" w:rsidRDefault="002202AE">
            <w:pPr>
              <w:pStyle w:val="NormalWeb"/>
              <w:spacing w:before="0" w:beforeAutospacing="0" w:after="0" w:afterAutospacing="0"/>
              <w:ind w:left="111" w:right="12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Ծրագիրը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ներառում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է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հետևյալ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աշխատանքները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ծառայությունները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մատակարարումները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.</w:t>
            </w:r>
          </w:p>
          <w:p w:rsidR="00097CEA" w:rsidRPr="00097CEA" w:rsidRDefault="0059634D" w:rsidP="00097CE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634D">
              <w:rPr>
                <w:rFonts w:ascii="GHEA Grapalat" w:hAnsi="GHEA Grapalat"/>
                <w:sz w:val="22"/>
                <w:szCs w:val="22"/>
              </w:rPr>
              <w:t>№</w:t>
            </w:r>
            <w:r w:rsidR="002202AE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59634D">
              <w:rPr>
                <w:rFonts w:ascii="GHEA Grapalat" w:hAnsi="GHEA Grapalat"/>
                <w:sz w:val="22"/>
                <w:szCs w:val="22"/>
              </w:rPr>
              <w:t>1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ուղղությամբ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«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էներգաբլոկի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շահագործման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ժամկետի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երկարա</w:t>
            </w:r>
            <w:r w:rsidR="002202AE">
              <w:rPr>
                <w:rFonts w:ascii="GHEA Grapalat" w:hAnsi="GHEA Grapalat" w:cs="Sylfaen"/>
                <w:color w:val="000000"/>
                <w:sz w:val="22"/>
                <w:szCs w:val="22"/>
              </w:rPr>
              <w:t>ձգ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մանը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վերաբերող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նյութերի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մշակում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պետք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իրականացվեն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հետևյալ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աշխատանքները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.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BB3E2D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ՀԿԲ</w:t>
            </w:r>
            <w:r w:rsidR="002202AE" w:rsidRPr="00BB3E2D">
              <w:rPr>
                <w:rFonts w:ascii="GHEA Grapalat" w:hAnsi="GHEA Grapalat" w:cs="Sylfaen"/>
                <w:color w:val="000000"/>
                <w:sz w:val="22"/>
                <w:szCs w:val="22"/>
              </w:rPr>
              <w:t>-ների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BB3E2D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համալիր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հետազոտման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արդյունքների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մասին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հաշվետվության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ակտուալացում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համաձայն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ՄԱԿԿ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(2016</w:t>
            </w:r>
            <w:r w:rsidR="002A293D" w:rsidRPr="002A293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թ</w:t>
            </w:r>
            <w:proofErr w:type="spellStart"/>
            <w:r w:rsidR="002A293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վականի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հունվարի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1-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C61CA6" w:rsidRPr="00C61CA6">
              <w:rPr>
                <w:rFonts w:ascii="GHEA Grapalat" w:hAnsi="GHEA Grapalat" w:cs="Sylfaen"/>
                <w:color w:val="000000"/>
                <w:sz w:val="22"/>
                <w:szCs w:val="22"/>
              </w:rPr>
              <w:br/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հրաման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№</w:t>
            </w:r>
            <w:r w:rsidR="00C61CA6" w:rsidRPr="00C61CA6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9)`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հաշվետվության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նոր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տարբերակի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հրապարակմամբ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BB3E2D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</w:t>
            </w:r>
            <w:r w:rsidRPr="00BB3E2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ՇԼԺ</w:t>
            </w:r>
            <w:r w:rsidR="002202AE" w:rsidRPr="00BB3E2D">
              <w:rPr>
                <w:rFonts w:ascii="GHEA Grapalat" w:hAnsi="GHEA Grapalat" w:cs="Sylfaen"/>
                <w:color w:val="000000"/>
                <w:sz w:val="22"/>
                <w:szCs w:val="22"/>
              </w:rPr>
              <w:t>-ին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նախապատրաստելու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միջոցառումների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ամփոփիչ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պլանի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մշակում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համաձայն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</w:rPr>
              <w:t>СТО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1.1.1.01.006.0327-2015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փաստաթղթի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ՇԼԺ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նախապատրաստելու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ծրագրի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ակտուալացում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միջոցառումների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ամփոփիչ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հաստատված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պլանի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հիման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վրա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համաձայն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Շահագործման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ժամկետի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երկարացմանը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ներկայացվող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sz w:val="22"/>
                <w:szCs w:val="22"/>
              </w:rPr>
              <w:t>(</w:t>
            </w:r>
            <w:r w:rsidR="0059634D" w:rsidRPr="000057D2">
              <w:rPr>
                <w:rFonts w:ascii="GHEA Grapalat" w:hAnsi="GHEA Grapalat" w:cs="Sylfaen"/>
                <w:sz w:val="22"/>
                <w:szCs w:val="22"/>
              </w:rPr>
              <w:t xml:space="preserve">ՀՀ կառավարության </w:t>
            </w:r>
            <w:r w:rsidR="002A293D" w:rsidRPr="002A293D">
              <w:rPr>
                <w:rFonts w:ascii="GHEA Grapalat" w:hAnsi="GHEA Grapalat" w:cs="Sylfaen"/>
                <w:sz w:val="22"/>
                <w:szCs w:val="22"/>
              </w:rPr>
              <w:t xml:space="preserve">2012 </w:t>
            </w:r>
            <w:proofErr w:type="spellStart"/>
            <w:r w:rsidR="002A293D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="002A293D" w:rsidRPr="002A293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2A293D">
              <w:rPr>
                <w:rFonts w:ascii="GHEA Grapalat" w:hAnsi="GHEA Grapalat" w:cs="Sylfaen"/>
                <w:sz w:val="22"/>
                <w:szCs w:val="22"/>
                <w:lang w:val="en-US"/>
              </w:rPr>
              <w:t>օգոստոսի</w:t>
            </w:r>
            <w:proofErr w:type="spellEnd"/>
            <w:r w:rsidR="002A293D" w:rsidRPr="002A293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F63674" w:rsidRPr="000057D2">
              <w:rPr>
                <w:rFonts w:ascii="GHEA Grapalat" w:hAnsi="GHEA Grapalat" w:cs="Sylfaen"/>
                <w:sz w:val="22"/>
                <w:szCs w:val="22"/>
              </w:rPr>
              <w:t>23</w:t>
            </w:r>
            <w:r w:rsidR="002A293D" w:rsidRPr="002A293D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="002A293D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F63674"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59634D" w:rsidRPr="000057D2">
              <w:rPr>
                <w:rFonts w:ascii="GHEA Grapalat" w:hAnsi="GHEA Grapalat"/>
                <w:sz w:val="22"/>
                <w:szCs w:val="22"/>
              </w:rPr>
              <w:t>№ 1085-</w:t>
            </w:r>
            <w:r w:rsidR="0059634D" w:rsidRPr="000057D2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="0059634D"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9634D" w:rsidRPr="000057D2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</w:rPr>
              <w:t>հավելված</w:t>
            </w:r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E0484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</w:rPr>
              <w:t>СТО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1.1.1.01.006.0327-2015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փաստաթղթի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դրույթները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ծրագրի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նոր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տարբերակի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հրապարակմամբ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Ամրության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հաշվարկների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կատարում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ՀԿԲ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="002202AE">
              <w:rPr>
                <w:rFonts w:ascii="GHEA Grapalat" w:hAnsi="GHEA Grapalat" w:cs="Sylfaen"/>
                <w:color w:val="000000"/>
                <w:sz w:val="22"/>
                <w:szCs w:val="22"/>
              </w:rPr>
              <w:t>ն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տեխնիկական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վիճակի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մնացորդային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գոյապաշարի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վերաբերյալ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եզրակացությունների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մշակում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հաշվարկների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2017</w:t>
            </w:r>
            <w:r w:rsidR="002A293D" w:rsidRPr="002A293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թ</w:t>
            </w:r>
            <w:proofErr w:type="spellStart"/>
            <w:r w:rsidR="002A293D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վական</w:t>
            </w:r>
            <w:proofErr w:type="spellEnd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կատարված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գործիքային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հետազոտման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արդյունքներին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վերաբերող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եզրակացությունների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համաձայնեցված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ցանկի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ծավալով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):</w:t>
            </w:r>
          </w:p>
          <w:p w:rsidR="00097CEA" w:rsidRPr="009D2EEE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Ելակետային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տվյալների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պատրաստում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№2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սարքավորումների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տարրերի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արդիականացումը</w:t>
            </w:r>
            <w:r w:rsidR="00A837D1" w:rsidRPr="00A837D1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/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փոխարինումը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նախագծելու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9D2EEE" w:rsidRPr="007E3CAE" w:rsidRDefault="009D2EEE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7E3CA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</w:t>
            </w:r>
            <w:r w:rsidRPr="007E3CA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որմատիվ-տեխնիկական փաստաթղթերի դրույթների պարզաբանմանն ուղղված խորհրդատվական ծառայությունների </w:t>
            </w:r>
            <w:proofErr w:type="spellStart"/>
            <w:r w:rsidRPr="007E3CA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մատուցում</w:t>
            </w:r>
            <w:proofErr w:type="spellEnd"/>
            <w:r w:rsidRPr="007E3CAE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/>
                <w:color w:val="000000"/>
                <w:sz w:val="22"/>
                <w:szCs w:val="22"/>
              </w:rPr>
              <w:t>ФБУ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«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</w:rPr>
              <w:t>НТЦ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</w:rPr>
              <w:t>ЯРБ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»-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Ռուսաստանի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Դաշնության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Ռոստեխնադզոր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)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մշակված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հաշվետու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փաստաթղթերի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անկախ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փորձաքննություն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: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Անկախ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փորձաքննության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անհրաժեշտ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փաստաթղթերի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թեմատիկ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հարցերի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ցանկը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համաձայնեցվել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ՄԱԿԿ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հետ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Աջակցության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տրամադրում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Պատվիրատուին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ՄԱԿԿ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հետ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Կապալառուի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արդյունքները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համաձայնեցնելու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ընթացքում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պատասխանատվության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սահմաններում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59634D" w:rsidP="00097CE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634D">
              <w:rPr>
                <w:rFonts w:ascii="GHEA Grapalat" w:hAnsi="GHEA Grapalat"/>
                <w:sz w:val="22"/>
                <w:szCs w:val="22"/>
              </w:rPr>
              <w:t>№</w:t>
            </w:r>
            <w:r w:rsidR="00AB6DE2" w:rsidRPr="00AB6D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9634D">
              <w:rPr>
                <w:rFonts w:ascii="GHEA Grapalat" w:hAnsi="GHEA Grapalat"/>
                <w:sz w:val="22"/>
                <w:szCs w:val="22"/>
              </w:rPr>
              <w:t>2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ուղղությամբ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«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2202AE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</w:t>
            </w:r>
            <w:r w:rsidR="00097CEA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ՇԼԺ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ին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նախապատրաստելու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ծրագրի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իրականացում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պետք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իրականացվեն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հետևյալ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աշխատանքները</w:t>
            </w:r>
            <w:r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.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շահագործման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ժամկետի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երկարա</w:t>
            </w:r>
            <w:r w:rsidR="000C78E9">
              <w:rPr>
                <w:rFonts w:ascii="GHEA Grapalat" w:hAnsi="GHEA Grapalat" w:cs="Sylfaen"/>
                <w:color w:val="000000"/>
                <w:sz w:val="22"/>
                <w:szCs w:val="22"/>
              </w:rPr>
              <w:t>ձգ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հիմնավորման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անհրաժեշտ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գիտահետա</w:t>
            </w:r>
            <w:r w:rsidR="00A837D1" w:rsidRPr="00A837D1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զոտական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նախագծային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վերլուծական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շինմոնտաժային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գոր</w:t>
            </w:r>
            <w:r w:rsidR="00A837D1" w:rsidRPr="00A837D1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ծարկման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կարգաբերման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վերանորոգման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աշխատանքներ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ռեակտորի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իրանի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շիկամշակում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Ռեակտորի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իրանի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ճառագայթումային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բեռնվածքի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մոնի</w:t>
            </w:r>
            <w:r w:rsidR="00AB6DE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որինգ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9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Ռեակտորի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բլոկի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տեխնիկական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վիճակի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գոյապաշարի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վերականգնում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ջերմային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>առձգիչների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փոխարինում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շառավղային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անցումի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վերանորոգում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նստեցման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մակերևույթի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վերանորոգում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):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Սարքավորումների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տարրերի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փոխարինում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/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արդիականացում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էներգաբլոկ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ՇԼԺ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ին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նախապատրաստելու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հաս</w:t>
            </w:r>
            <w:r w:rsidR="00A837D1" w:rsidRPr="00A837D1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տատված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ծրագրի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ծավալով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ներառյալ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ծրագրի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հաստատված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</w:rPr>
              <w:t>փոփոխությունները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):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Պոմպային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մատակարարվող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պոմպային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փոխարինման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խատանքային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նախահաշվային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մշակում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Անվտանգության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1-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, 2-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րդ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3-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րդ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դասերի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ըստ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</w:rPr>
              <w:t>ОПБ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-88/97 </w:t>
            </w:r>
            <w:r w:rsidR="00AD0C99" w:rsidRPr="00AD0C99">
              <w:rPr>
                <w:rFonts w:ascii="GHEA Grapalat" w:hAnsi="GHEA Grapalat"/>
                <w:color w:val="000000"/>
                <w:sz w:val="22"/>
                <w:szCs w:val="22"/>
              </w:rPr>
              <w:br/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</w:rPr>
              <w:t>НП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-001-97))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արմատուրայի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մատակարարվող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արմատուրայի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փոխարինման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խատանքային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նախահաշվային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մշակում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Խողովակաշարերի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տարրերի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խողովակներ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անցումներ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եռաբաշխիկներ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այլն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մատակարարվող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խողովա</w:t>
            </w:r>
            <w:proofErr w:type="spellEnd"/>
            <w:r w:rsidR="00A837D1" w:rsidRPr="00A837D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կաշարերի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տարրերի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փոխարինման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խատանքային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նախահաշվային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մշակում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Օդափոխման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ներառյալ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սառնարանային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կայանք</w:t>
            </w:r>
            <w:r w:rsidRPr="000C7E34">
              <w:rPr>
                <w:rFonts w:ascii="GHEA Grapalat" w:hAnsi="GHEA Grapalat"/>
                <w:sz w:val="22"/>
                <w:szCs w:val="22"/>
                <w:lang w:val="en-US"/>
              </w:rPr>
              <w:t>ներ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0C7E34">
              <w:rPr>
                <w:rFonts w:ascii="GHEA Grapalat" w:hAnsi="GHEA Grapalat"/>
                <w:sz w:val="22"/>
                <w:szCs w:val="22"/>
                <w:lang w:val="en-US"/>
              </w:rPr>
              <w:t>կլիմայական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C7E34">
              <w:rPr>
                <w:rFonts w:ascii="GHEA Grapalat" w:hAnsi="GHEA Grapalat"/>
                <w:sz w:val="22"/>
                <w:szCs w:val="22"/>
                <w:lang w:val="en-US"/>
              </w:rPr>
              <w:t>պահարաններ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proofErr w:type="spellStart"/>
            <w:r w:rsidRPr="000C7E34">
              <w:rPr>
                <w:rFonts w:ascii="GHEA Grapalat" w:hAnsi="GHEA Grapalat"/>
                <w:sz w:val="22"/>
                <w:szCs w:val="22"/>
                <w:lang w:val="en-US"/>
              </w:rPr>
              <w:t>մատակարարվող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օդափոխման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փոխարինման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խատանքային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նախահաշվային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մշակում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97CEA" w:rsidRDefault="0059634D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2.2.1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2.2.4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կետեր</w:t>
            </w:r>
            <w:r w:rsidR="00097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ով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նախատեսված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մատակարարվող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քավորումների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ցանկը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որոշվում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համալիր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հետազոտության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արդյունքների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հիման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վրա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ենթակա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Պատվիրատուի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Կապալառուի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միջև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նախնական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համաձայնեցման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97CEA" w:rsidRDefault="0059634D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2.2.1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2.2.4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կետերով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նախատեսված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փոխարինումը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ներառյալ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շինարարական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մոնտաժային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գոր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ծարկման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կարգաբերման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աշխատանքները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097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խատանքային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նախահաշվային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փաստաթղթերով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նախատեսված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ձեռքբերումը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) </w:t>
            </w:r>
            <w:proofErr w:type="spellStart"/>
            <w:r w:rsidR="00097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իրականացնում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97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Պատվիրատուն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սեփական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միջոցների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հաշվին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Վարկային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գծից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դուրս</w:t>
            </w:r>
            <w:proofErr w:type="spellEnd"/>
            <w:r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: 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Առաջին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կոնտուրի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խողովակաշարերի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բլոկային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հանվող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ջերմամեկուսացման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փոխարինում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մոնտաժման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հավաքման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աշխատանքներ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8" w:right="187" w:hanging="567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Ըստ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համալիր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գործիքային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հետազոտության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արդյունքների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հաշվարկային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հիմնավորման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արդյունքների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Հայկական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ԱԷԿ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էներգաբլոկի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համակարգերի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արդիականացում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ՇԼԺ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նախապատրաստելու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ծրագրին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Ակտիվ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գոտու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վթարային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հովացման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համակարգ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–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թյուն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շին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մոնտաժային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գործարկման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կարգաբերման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անհրաժեշտ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Սպրինկլերային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համակարգ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թյուն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շին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մոնտաժային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գործարկման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կարգաբերման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անհրաժեշտ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tabs>
                <w:tab w:val="left" w:pos="722"/>
              </w:tabs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ՀԱԷԿ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-րդ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էներգաբլոկի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տեղեկատվական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ավտոմատ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ացված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համակարգերի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համալիր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ՏՀՀ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ԿՊՀ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էլեկտրական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համալիր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r w:rsidRPr="000C7E34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ՆՌՏՎՀ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թյուն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շին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մոնտաժային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գործարկման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կարգաբերման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անհրաժեշտ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ՀԱԷԿ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սահմաններում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5</w:t>
            </w:r>
            <w:r w:rsidR="00AB6DE2" w:rsidRPr="00AB6DE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կմ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շառավղով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գծային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ազդարարման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համակարգ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-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արտադրու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թյուն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մատակարարում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tabs>
                <w:tab w:val="left" w:pos="713"/>
              </w:tabs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Հուսալի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սնման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համակարգ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թյուն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մոնտաժային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գործարկման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</w:t>
            </w:r>
            <w:proofErr w:type="spellEnd"/>
            <w:r w:rsidR="0065262E"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բերման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անհրաժեշտ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</w:t>
            </w:r>
            <w:proofErr w:type="spellEnd"/>
            <w:r w:rsidR="0065262E"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tabs>
                <w:tab w:val="left" w:pos="722"/>
              </w:tabs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Ավտոմատ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կարգավորման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համակարգ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արդիականացման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նախագծում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նախահաշվային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մշակում</w:t>
            </w:r>
            <w:proofErr w:type="spellEnd"/>
            <w:r w:rsidR="0059634D" w:rsidRPr="0059634D">
              <w:rPr>
                <w:rFonts w:ascii="GHEA Grapalat" w:hAnsi="GHEA Grapalat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արտադրություն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Ռեակտորային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արտադրամասի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ամբարձիչներ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կամրջա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ամբարձիչ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250/32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ուժ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կամրջա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ամբարձիչ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30/2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ուժ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թյուն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շին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մոնտաժային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գործարկման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կարգաբերման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անհրաժեշտ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կատարում</w:t>
            </w:r>
            <w:proofErr w:type="spellEnd"/>
            <w:r w:rsidR="0059634D" w:rsidRPr="0059634D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97CEA" w:rsidRDefault="00097CEA" w:rsidP="00097CEA">
            <w:pPr>
              <w:pStyle w:val="ListParagraph"/>
              <w:numPr>
                <w:ilvl w:val="2"/>
                <w:numId w:val="5"/>
              </w:numPr>
              <w:tabs>
                <w:tab w:val="left" w:pos="713"/>
                <w:tab w:val="left" w:pos="740"/>
              </w:tabs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Ռեակտորի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գլխավոր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անջատատեղի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մանեկապ</w:t>
            </w:r>
            <w:r w:rsidR="0065262E"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  <w:r w:rsidR="0065262E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արդիականացում</w:t>
            </w:r>
            <w:proofErr w:type="spellEnd"/>
            <w:r w:rsidR="0059634D" w:rsidRPr="0059634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59634D" w:rsidRPr="0059634D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վ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րանոր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գում</w:t>
            </w:r>
            <w:proofErr w:type="spellEnd"/>
            <w:r w:rsidR="0059634D" w:rsidRPr="0059634D">
              <w:rPr>
                <w:rFonts w:ascii="GHEA Grapalat" w:hAnsi="GHEA Grapalat"/>
                <w:sz w:val="22"/>
                <w:szCs w:val="22"/>
              </w:rPr>
              <w:t>):</w:t>
            </w:r>
          </w:p>
          <w:p w:rsidR="00097CEA" w:rsidRPr="0065262E" w:rsidRDefault="00097CEA" w:rsidP="00097CEA">
            <w:pPr>
              <w:pStyle w:val="ListParagraph"/>
              <w:numPr>
                <w:ilvl w:val="2"/>
                <w:numId w:val="5"/>
              </w:numPr>
              <w:tabs>
                <w:tab w:val="left" w:pos="812"/>
              </w:tabs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Համաբլոկային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դինամիկ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իրականացում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ծրագրի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մշակման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տեխնիկական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ղեկավարման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մասով</w:t>
            </w:r>
            <w:proofErr w:type="spellEnd"/>
            <w:r w:rsidRPr="0065262E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057D2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ՃԱԹ</w:t>
            </w:r>
            <w:r w:rsidR="0059634D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հետ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անվտանգ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կատարելու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միջոցառումների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իրականացում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ՇԼԺ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ընթացքում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համաձայն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հաստատված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Կոնցեպցիայի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>(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հղում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>):</w:t>
            </w:r>
          </w:p>
          <w:p w:rsidR="00097CEA" w:rsidRPr="000057D2" w:rsidRDefault="00097CEA" w:rsidP="00097CEA">
            <w:pPr>
              <w:pStyle w:val="ListParagraph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Կոնտեյներներում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լավորակված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ՃԱԹ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պահման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հզո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րությունների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կազմակերպում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.</w:t>
            </w:r>
          </w:p>
          <w:p w:rsidR="00097CEA" w:rsidRPr="000057D2" w:rsidRDefault="00097CEA" w:rsidP="00097CEA">
            <w:pPr>
              <w:pStyle w:val="ListParagraph"/>
              <w:numPr>
                <w:ilvl w:val="3"/>
                <w:numId w:val="6"/>
              </w:numPr>
              <w:autoSpaceDE w:val="0"/>
              <w:autoSpaceDN w:val="0"/>
              <w:adjustRightInd w:val="0"/>
              <w:ind w:left="992" w:right="187" w:hanging="284"/>
              <w:contextualSpacing w:val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Հանգարատիպ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պահեստի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կառուցում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ապահովելու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վերաթաղման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ոչ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ենթակա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պաշտպանական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կոնտեյներներում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լավորակված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ՃԱԹ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երի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դարսակման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հնարավորությունը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-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հրապարակի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ընտրություն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նախագծում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նյութերի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մատակարարում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կառուցում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շահագործման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հանձում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097CEA" w:rsidRPr="000057D2" w:rsidRDefault="00097CEA" w:rsidP="00097CEA">
            <w:pPr>
              <w:pStyle w:val="ListParagraph"/>
              <w:numPr>
                <w:ilvl w:val="3"/>
                <w:numId w:val="6"/>
              </w:numPr>
              <w:autoSpaceDE w:val="0"/>
              <w:autoSpaceDN w:val="0"/>
              <w:adjustRightInd w:val="0"/>
              <w:ind w:left="992" w:right="187" w:hanging="284"/>
              <w:contextualSpacing w:val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Պատվիրատուի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Կապալառուի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հետ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քանակը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անվանա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ցուցակը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համաձայնեցված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լիցենզավորված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վերաթաղման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ոչ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ենթակա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պաշտպանական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կոնտեյներների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մատակարարում</w:t>
            </w:r>
            <w:proofErr w:type="spellEnd"/>
            <w:r w:rsidRPr="000057D2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097CEA" w:rsidRPr="000057D2" w:rsidRDefault="00097CEA" w:rsidP="00097CEA">
            <w:pPr>
              <w:pStyle w:val="ListParagraph"/>
              <w:numPr>
                <w:ilvl w:val="2"/>
                <w:numId w:val="5"/>
              </w:numPr>
              <w:tabs>
                <w:tab w:val="left" w:pos="722"/>
              </w:tabs>
              <w:autoSpaceDE w:val="0"/>
              <w:autoSpaceDN w:val="0"/>
              <w:adjustRightInd w:val="0"/>
              <w:ind w:left="708" w:right="187" w:hanging="567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ՀԱԷԿ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հեղուկ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ՃԱԹ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անվտանգ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լավորակման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վերամշակման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կազմակերպում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.</w:t>
            </w:r>
          </w:p>
          <w:p w:rsidR="00097CEA" w:rsidRPr="000057D2" w:rsidRDefault="00097CEA" w:rsidP="00097CEA">
            <w:pPr>
              <w:pStyle w:val="ListParagraph"/>
              <w:numPr>
                <w:ilvl w:val="3"/>
                <w:numId w:val="6"/>
              </w:numPr>
              <w:autoSpaceDE w:val="0"/>
              <w:autoSpaceDN w:val="0"/>
              <w:adjustRightInd w:val="0"/>
              <w:ind w:left="992" w:right="187" w:hanging="284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Գոյություն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ունեցող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թորանցման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մնացորդի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խորը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եռաթանձրացման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տեղակայանքի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0057D2">
              <w:rPr>
                <w:rFonts w:ascii="GHEA Grapalat" w:hAnsi="GHEA Grapalat"/>
                <w:sz w:val="22"/>
                <w:szCs w:val="22"/>
              </w:rPr>
              <w:t>(</w:t>
            </w:r>
            <w:r w:rsidRPr="00E0484E">
              <w:rPr>
                <w:rFonts w:ascii="GHEA Grapalat" w:hAnsi="GHEA Grapalat" w:cs="Sylfaen"/>
                <w:sz w:val="22"/>
                <w:szCs w:val="22"/>
                <w:lang w:val="en-US"/>
              </w:rPr>
              <w:t>ԽԵՏ</w:t>
            </w:r>
            <w:r w:rsidRPr="000057D2">
              <w:rPr>
                <w:rFonts w:ascii="GHEA Grapalat" w:hAnsi="GHEA Grapalat"/>
                <w:sz w:val="22"/>
                <w:szCs w:val="22"/>
              </w:rPr>
              <w:t>)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փոխարինում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նախահաշվային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մշակում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փաստաթղթերի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նյութերի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արտադրու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թյուն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շին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մոնտաժային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գործարկման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կարգաբերման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անհրաժեշտ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կատարում</w:t>
            </w:r>
            <w:proofErr w:type="spellEnd"/>
            <w:r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057D2" w:rsidRDefault="00EA39DA" w:rsidP="00097CEA">
            <w:pPr>
              <w:pStyle w:val="ListParagraph"/>
              <w:numPr>
                <w:ilvl w:val="3"/>
                <w:numId w:val="6"/>
              </w:numPr>
              <w:autoSpaceDE w:val="0"/>
              <w:autoSpaceDN w:val="0"/>
              <w:adjustRightInd w:val="0"/>
              <w:ind w:left="992" w:right="187" w:hanging="284"/>
              <w:contextualSpacing w:val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նհրաժեշտ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քանակի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լիցենզավորված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մետաղական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կոնտեյներների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մատակարարում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` </w:t>
            </w:r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ԽԵՏ</w:t>
            </w:r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-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ում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վերամշակելիս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առաջացած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աղային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հալի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տեղավորման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7CEA" w:rsidRPr="00E0484E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համար</w:t>
            </w:r>
            <w:proofErr w:type="spellEnd"/>
            <w:r w:rsidR="00097CEA" w:rsidRPr="000057D2">
              <w:rPr>
                <w:rFonts w:ascii="GHEA Grapalat" w:hAnsi="GHEA Grapalat" w:cs="Sylfaen"/>
                <w:color w:val="000000"/>
                <w:sz w:val="22"/>
                <w:szCs w:val="22"/>
              </w:rPr>
              <w:t>:</w:t>
            </w:r>
          </w:p>
          <w:p w:rsidR="00097CEA" w:rsidRPr="000057D2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8" w:right="187" w:hanging="425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Հայկական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ԱԷԿ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</w:t>
            </w:r>
            <w:r w:rsidR="0059634D" w:rsidRPr="000057D2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էներգաբլոկի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վառելիքի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պահման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ավազանի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արդիականացում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վառելիքի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խտացված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պահման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դարակաշարերի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մատակարարմամբ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տեղադրումով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057D2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8" w:right="187" w:hanging="42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ՀԱԷԿ</w:t>
            </w:r>
            <w:r w:rsidRPr="000057D2">
              <w:rPr>
                <w:rFonts w:ascii="GHEA Grapalat" w:hAnsi="GHEA Grapalat"/>
                <w:sz w:val="22"/>
                <w:szCs w:val="22"/>
              </w:rPr>
              <w:t>-</w:t>
            </w:r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0057D2">
              <w:rPr>
                <w:rFonts w:ascii="GHEA Grapalat" w:hAnsi="GHEA Grapalat"/>
                <w:sz w:val="22"/>
                <w:szCs w:val="22"/>
              </w:rPr>
              <w:t xml:space="preserve"> №</w:t>
            </w:r>
            <w:r w:rsidR="00AB6DE2" w:rsidRPr="00AB6D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57D2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/>
                <w:sz w:val="22"/>
                <w:szCs w:val="22"/>
              </w:rPr>
              <w:t xml:space="preserve"> №</w:t>
            </w:r>
            <w:r w:rsidR="00AB6DE2" w:rsidRPr="00AB6DE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57D2">
              <w:rPr>
                <w:rFonts w:ascii="GHEA Grapalat" w:hAnsi="GHEA Grapalat"/>
                <w:sz w:val="22"/>
                <w:szCs w:val="22"/>
              </w:rPr>
              <w:t xml:space="preserve">3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հովացման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աշտարակների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արդիականացում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աշխատանքային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փաստաթղթերին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նյութերի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մատակարարում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շին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մոնտաժային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գործարկման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>-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կարգաբերման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աշխատանքների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անհրաժեշտ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փորձարկումների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sz w:val="22"/>
                <w:szCs w:val="22"/>
                <w:lang w:val="en-US"/>
              </w:rPr>
              <w:t>կատարում</w:t>
            </w:r>
            <w:proofErr w:type="spellEnd"/>
            <w:r w:rsidRPr="000057D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097CEA" w:rsidRPr="000057D2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8" w:right="187" w:hanging="425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Նոր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220/110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կՎ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ԲԲՍ</w:t>
            </w:r>
            <w:r w:rsidR="0059634D" w:rsidRPr="000057D2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կառուցում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097CEA" w:rsidRPr="000057D2" w:rsidRDefault="00097CEA" w:rsidP="00097CEA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8" w:right="187" w:hanging="425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Հայկական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ԱԷԿ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2</w:t>
            </w:r>
            <w:r w:rsidR="0059634D" w:rsidRPr="000057D2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="000C78E9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էներգաբլոկի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թվարկված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համակարգերի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փոխարինման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և</w:t>
            </w:r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արդիականացման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աշխատանքների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սահմաններն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են</w:t>
            </w:r>
            <w:proofErr w:type="spellEnd"/>
            <w:r w:rsidRPr="000057D2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  <w:p w:rsidR="00097CEA" w:rsidRPr="00E0484E" w:rsidRDefault="00097CEA" w:rsidP="00097CEA">
            <w:pPr>
              <w:pStyle w:val="ListParagraph"/>
              <w:numPr>
                <w:ilvl w:val="0"/>
                <w:numId w:val="7"/>
              </w:numPr>
              <w:ind w:left="992" w:right="187" w:hanging="28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մատակարարման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ծավալները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,</w:t>
            </w:r>
          </w:p>
          <w:p w:rsidR="00097CEA" w:rsidRPr="00E0484E" w:rsidRDefault="00097CEA" w:rsidP="00097CEA">
            <w:pPr>
              <w:pStyle w:val="ListParagraph"/>
              <w:numPr>
                <w:ilvl w:val="0"/>
                <w:numId w:val="7"/>
              </w:numPr>
              <w:ind w:left="992" w:right="187" w:hanging="28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Պայմանագրին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կից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№</w:t>
            </w:r>
            <w:r w:rsidR="00AB6DE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6, №</w:t>
            </w:r>
            <w:r w:rsidR="00AB6DE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15, №</w:t>
            </w:r>
            <w:r w:rsidR="00AB6DE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16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Լրացուցիչ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համաձայնագրերի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շրջանակներում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մշակված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հաստատված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նախագծման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առաջադրանքներով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փաստաթղթերով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որոշված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նախագծման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սահմանները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,</w:t>
            </w:r>
          </w:p>
          <w:p w:rsidR="00097CEA" w:rsidRPr="00E0484E" w:rsidRDefault="00097CEA" w:rsidP="00097CEA">
            <w:pPr>
              <w:pStyle w:val="ListParagraph"/>
              <w:numPr>
                <w:ilvl w:val="0"/>
                <w:numId w:val="7"/>
              </w:numPr>
              <w:ind w:left="992" w:right="187" w:hanging="28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Սույն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Լրացուցիչ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համաձայնագրերի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շրջանակներում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մշակված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հաստատված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նախագծման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առաջադրանքներով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աշխատանքային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փաստաթղթերով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որոշված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նախագծման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սահմանները</w:t>
            </w:r>
            <w:proofErr w:type="spellEnd"/>
            <w:r w:rsidRPr="00E0484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  <w:p w:rsidR="007D608F" w:rsidRDefault="0059634D">
            <w:pPr>
              <w:pStyle w:val="msolistparagraphcxspmiddlemailrucssattributepostfix"/>
              <w:shd w:val="clear" w:color="auto" w:fill="FFFFFF"/>
              <w:spacing w:before="0" w:beforeAutospacing="0" w:after="60" w:afterAutospacing="0"/>
              <w:ind w:left="119" w:right="187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  <w:r w:rsidRPr="0059634D">
              <w:rPr>
                <w:rFonts w:ascii="Courier New" w:hAnsi="Courier New" w:cs="Courier New"/>
                <w:lang w:val="en-US"/>
              </w:rPr>
              <w:t> 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Աշխատանքները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չեն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ներառում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արդիականացման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նախագծերով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չնախատեսված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արդիականացվող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համակարգերի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աշխատունակության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ապահովման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չկապված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հարակից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համակարգերի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արդիականացումը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Հայկական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ԱԷԿ-ի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գործող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շենքերի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շինությունների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վերակառուցումը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նորերի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կառուցումը</w:t>
            </w:r>
            <w:proofErr w:type="spellEnd"/>
            <w:r w:rsidRPr="0059634D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5F5D8B" w:rsidRPr="007A4819" w:rsidTr="00766230">
        <w:trPr>
          <w:trHeight w:val="1379"/>
        </w:trPr>
        <w:tc>
          <w:tcPr>
            <w:tcW w:w="2583" w:type="dxa"/>
            <w:tcBorders>
              <w:bottom w:val="single" w:sz="4" w:space="0" w:color="000000"/>
            </w:tcBorders>
          </w:tcPr>
          <w:p w:rsidR="005F5D8B" w:rsidRPr="00E0484E" w:rsidRDefault="005F5D8B" w:rsidP="002202AE">
            <w:pPr>
              <w:pStyle w:val="TableParagraph"/>
              <w:spacing w:line="268" w:lineRule="exact"/>
              <w:ind w:left="142"/>
              <w:rPr>
                <w:rFonts w:ascii="GHEA Grapalat" w:hAnsi="GHEA Grapalat"/>
                <w:lang w:val="en-US"/>
              </w:rPr>
            </w:pPr>
            <w:r w:rsidRPr="00E0484E">
              <w:rPr>
                <w:rFonts w:ascii="GHEA Grapalat" w:hAnsi="GHEA Grapalat"/>
                <w:lang w:val="hy-AM"/>
              </w:rPr>
              <w:lastRenderedPageBreak/>
              <w:t>Ծրագրի իրականացման ժամկետները</w:t>
            </w:r>
          </w:p>
        </w:tc>
        <w:tc>
          <w:tcPr>
            <w:tcW w:w="7765" w:type="dxa"/>
            <w:tcBorders>
              <w:bottom w:val="single" w:sz="4" w:space="0" w:color="000000"/>
            </w:tcBorders>
          </w:tcPr>
          <w:p w:rsidR="007D608F" w:rsidRPr="00627360" w:rsidRDefault="005F5D8B" w:rsidP="00D22270">
            <w:pPr>
              <w:pStyle w:val="msolistparagraphcxspmiddlemailrucssattributepostfix"/>
              <w:shd w:val="clear" w:color="auto" w:fill="FFFFFF"/>
              <w:spacing w:before="0" w:beforeAutospacing="0" w:after="0" w:afterAutospacing="0"/>
              <w:ind w:left="119" w:right="119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Ծրագիրը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գործում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մինչև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նրա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կազմի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մեջ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մտնող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բոլոր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միջոցառումների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իրականացումը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կարող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գերազանցել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/>
                <w:sz w:val="22"/>
                <w:szCs w:val="22"/>
              </w:rPr>
              <w:t>Վ</w:t>
            </w:r>
            <w:r w:rsidR="00766230" w:rsidRPr="00627360">
              <w:rPr>
                <w:rFonts w:ascii="GHEA Grapalat" w:hAnsi="GHEA Grapalat"/>
                <w:sz w:val="22"/>
                <w:szCs w:val="22"/>
              </w:rPr>
              <w:t>արկային</w:t>
            </w:r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համաձայնագրի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գործողության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ժամկետը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  <w:r w:rsidR="009230B8"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/>
                <w:sz w:val="22"/>
                <w:szCs w:val="22"/>
              </w:rPr>
              <w:t>կ</w:t>
            </w:r>
            <w:proofErr w:type="spellStart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>ատարված</w:t>
            </w:r>
            <w:proofErr w:type="spellEnd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>համալիր</w:t>
            </w:r>
            <w:proofErr w:type="spellEnd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>հետազոտության</w:t>
            </w:r>
            <w:proofErr w:type="spellEnd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արդյունքների</w:t>
            </w:r>
            <w:proofErr w:type="spellEnd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և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էներգաբլոկի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գոյապաշար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որոշող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հիմնական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համակարգերի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լրացուցիչ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հետազոտությունների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/>
                <w:sz w:val="22"/>
                <w:szCs w:val="22"/>
                <w:lang w:val="en-US"/>
              </w:rPr>
              <w:t>արդյունքներ</w:t>
            </w:r>
            <w:proofErr w:type="spellEnd"/>
            <w:r w:rsidR="00D22270" w:rsidRPr="00627360">
              <w:rPr>
                <w:rFonts w:ascii="GHEA Grapalat" w:hAnsi="GHEA Grapalat"/>
                <w:sz w:val="22"/>
                <w:szCs w:val="22"/>
              </w:rPr>
              <w:t>ով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/>
                <w:sz w:val="22"/>
                <w:lang w:val="en-US"/>
              </w:rPr>
              <w:t>2012-</w:t>
            </w:r>
            <w:r w:rsidR="00357FDA">
              <w:rPr>
                <w:rFonts w:ascii="GHEA Grapalat" w:hAnsi="GHEA Grapalat"/>
                <w:sz w:val="22"/>
                <w:lang w:val="en-US"/>
              </w:rPr>
              <w:t xml:space="preserve">ից </w:t>
            </w:r>
            <w:r w:rsidR="00D22270" w:rsidRPr="00627360">
              <w:rPr>
                <w:rFonts w:ascii="GHEA Grapalat" w:hAnsi="GHEA Grapalat"/>
                <w:sz w:val="22"/>
                <w:lang w:val="en-US"/>
              </w:rPr>
              <w:t>2015</w:t>
            </w:r>
            <w:r w:rsidR="00AB6DE2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="00AB6DE2">
              <w:rPr>
                <w:rFonts w:ascii="GHEA Grapalat" w:hAnsi="GHEA Grapalat" w:cs="Sylfaen"/>
                <w:sz w:val="22"/>
                <w:lang w:val="en-US"/>
              </w:rPr>
              <w:t>վականների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</w:rPr>
              <w:t>ընթացքում</w:t>
            </w:r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</w:rPr>
              <w:t>ն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>ախապես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>պլանավորված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>անհրաժեշտ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>աշխատանքների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/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>մատակարարումների</w:t>
            </w:r>
            <w:proofErr w:type="spellEnd"/>
            <w:r w:rsidR="00A5674F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proofErr w:type="spellStart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>ցանկը</w:t>
            </w:r>
            <w:proofErr w:type="spellEnd"/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</w:rPr>
              <w:t>զգալիորեն</w:t>
            </w:r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</w:rPr>
              <w:t>ընդլայնվել</w:t>
            </w:r>
            <w:r w:rsidR="00D22270" w:rsidRPr="00627360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</w:rPr>
              <w:t>է</w:t>
            </w:r>
            <w:r w:rsidR="0001058F" w:rsidRPr="00627360">
              <w:rPr>
                <w:rFonts w:ascii="GHEA Grapalat" w:hAnsi="GHEA Grapalat" w:cs="Sylfaen"/>
                <w:sz w:val="22"/>
                <w:lang w:val="en-US"/>
              </w:rPr>
              <w:t>,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Հայկական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ԱԷԿ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բարձրացմանն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ուղղված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որոշ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առանցքային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ավարտի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պլանային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գալիս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Վարկային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համաձայնագրով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վարկի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ժամկետից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ավարտի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պլանային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ժամկետները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անհրաժ</w:t>
            </w:r>
            <w:r w:rsidR="007A4819">
              <w:rPr>
                <w:rFonts w:ascii="GHEA Grapalat" w:hAnsi="GHEA Grapalat" w:cs="Sylfaen"/>
                <w:sz w:val="22"/>
                <w:szCs w:val="22"/>
                <w:lang w:val="en-US"/>
              </w:rPr>
              <w:t>ե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շտ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արկային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համաձայնագրում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վարկի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2019</w:t>
            </w:r>
            <w:r w:rsidR="00AB6DE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թ</w:t>
            </w:r>
            <w:proofErr w:type="spellStart"/>
            <w:r w:rsidR="00AB6DE2">
              <w:rPr>
                <w:rFonts w:ascii="GHEA Grapalat" w:hAnsi="GHEA Grapalat" w:cs="Sylfaen"/>
                <w:sz w:val="22"/>
                <w:szCs w:val="22"/>
                <w:lang w:val="en-US"/>
              </w:rPr>
              <w:t>վականի</w:t>
            </w:r>
            <w:proofErr w:type="spellEnd"/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31-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երկարաձգել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2021</w:t>
            </w:r>
            <w:r w:rsidR="00AB6DE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թ</w:t>
            </w:r>
            <w:proofErr w:type="spellStart"/>
            <w:r w:rsidR="00AB6DE2">
              <w:rPr>
                <w:rFonts w:ascii="GHEA Grapalat" w:hAnsi="GHEA Grapalat" w:cs="Sylfaen"/>
                <w:sz w:val="22"/>
                <w:szCs w:val="22"/>
                <w:lang w:val="en-US"/>
              </w:rPr>
              <w:t>վականի</w:t>
            </w:r>
            <w:proofErr w:type="spellEnd"/>
            <w:r w:rsidR="009230B8" w:rsidRPr="006273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հուլիսի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Ծրագրով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աշխատանքները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Կապալառուի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կիրականացվեն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պլանային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նախազգուշական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վերանորոգ</w:t>
            </w:r>
            <w:r w:rsidR="00627360" w:rsidRPr="00627360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="00627360" w:rsidRPr="00627360">
              <w:rPr>
                <w:rFonts w:ascii="GHEA Grapalat" w:hAnsi="GHEA Grapalat" w:cs="Sylfaen"/>
                <w:sz w:val="22"/>
                <w:szCs w:val="22"/>
              </w:rPr>
              <w:t>երի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ժամկետների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Վարկային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համաձայնագրում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վարկի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ժամկետի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երկարաձգումը</w:t>
            </w:r>
            <w:r w:rsidR="00B17937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թույլ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կտա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որակով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իրականացնել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պլանավորված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աշխատանքները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ՀԱԷԿ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D22270" w:rsidRPr="0062736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բերի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ծրագրի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՝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300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մլն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ԱՄՆ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E6448" w:rsidRPr="00627360">
              <w:rPr>
                <w:rFonts w:ascii="GHEA Grapalat" w:hAnsi="GHEA Grapalat" w:cs="Sylfaen"/>
                <w:sz w:val="22"/>
                <w:szCs w:val="22"/>
              </w:rPr>
              <w:t>դոլար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գնի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</w:rPr>
              <w:t>փոփոխության</w:t>
            </w:r>
            <w:r w:rsidR="009230B8" w:rsidRPr="0062736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  <w:r w:rsidR="009230B8"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5F5D8B" w:rsidRPr="003E5326" w:rsidRDefault="0059634D" w:rsidP="00766230">
            <w:pPr>
              <w:pStyle w:val="msolistparagraphcxspmiddlemailrucssattributepostfix"/>
              <w:shd w:val="clear" w:color="auto" w:fill="FFFFFF"/>
              <w:spacing w:before="0" w:beforeAutospacing="0" w:after="0" w:afterAutospacing="0"/>
              <w:ind w:left="110" w:right="113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Աշխատանքների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սարքավորումների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մատակարարման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մանրամասն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ժամկետները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որոշվում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ըստ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աշխատանքների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օրացուցային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պլանների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որոնք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մշակվում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համաձայնեցվում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Պատվիրատուի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Կապալառուի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766230" w:rsidRPr="00627360">
              <w:rPr>
                <w:rFonts w:ascii="GHEA Grapalat" w:hAnsi="GHEA Grapalat"/>
                <w:sz w:val="22"/>
                <w:szCs w:val="22"/>
              </w:rPr>
              <w:t>միջև</w:t>
            </w:r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մասնա</w:t>
            </w:r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վոր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առաջադրանքի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տեխնիկական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պահանջի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766230" w:rsidRPr="00627360">
              <w:rPr>
                <w:rFonts w:ascii="GHEA Grapalat" w:hAnsi="GHEA Grapalat"/>
                <w:sz w:val="22"/>
                <w:szCs w:val="22"/>
              </w:rPr>
              <w:t>և</w:t>
            </w:r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մասնագրի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</w:tr>
      <w:tr w:rsidR="003E5326" w:rsidRPr="007A4819" w:rsidTr="00D22270">
        <w:trPr>
          <w:trHeight w:val="979"/>
        </w:trPr>
        <w:tc>
          <w:tcPr>
            <w:tcW w:w="2583" w:type="dxa"/>
          </w:tcPr>
          <w:p w:rsidR="003E5326" w:rsidRPr="00E0484E" w:rsidRDefault="003E5326" w:rsidP="002202AE">
            <w:pPr>
              <w:pStyle w:val="TableParagraph"/>
              <w:spacing w:line="268" w:lineRule="exact"/>
              <w:ind w:left="142"/>
              <w:rPr>
                <w:rFonts w:ascii="GHEA Grapalat" w:hAnsi="GHEA Grapalat"/>
                <w:lang w:val="hy-AM"/>
              </w:rPr>
            </w:pPr>
            <w:proofErr w:type="spellStart"/>
            <w:r w:rsidRPr="00E0484E">
              <w:rPr>
                <w:rFonts w:ascii="GHEA Grapalat" w:hAnsi="GHEA Grapalat"/>
                <w:lang w:val="en-US"/>
              </w:rPr>
              <w:t>Ծրագրի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փոխկապակցվածությունը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Ծրագրի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իրականացումն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ապահովող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համապատասխան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լրացուցիչ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համաձայնագրի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և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այլ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լրացուցիչ</w:t>
            </w:r>
            <w:r w:rsidR="00487309" w:rsidRPr="00487309">
              <w:rPr>
                <w:rFonts w:ascii="GHEA Grapalat" w:hAnsi="GHEA Grapalat"/>
                <w:lang w:val="en-US"/>
              </w:rPr>
              <w:t xml:space="preserve"> </w:t>
            </w:r>
            <w:r w:rsidR="00487309">
              <w:rPr>
                <w:rFonts w:ascii="GHEA Grapalat" w:hAnsi="GHEA Grapalat"/>
              </w:rPr>
              <w:t>համաձայնագրերի</w:t>
            </w:r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հետ</w:t>
            </w:r>
            <w:proofErr w:type="spellEnd"/>
          </w:p>
        </w:tc>
        <w:tc>
          <w:tcPr>
            <w:tcW w:w="7765" w:type="dxa"/>
          </w:tcPr>
          <w:p w:rsidR="00D22270" w:rsidRPr="00627360" w:rsidRDefault="0059634D" w:rsidP="00B17937">
            <w:pPr>
              <w:tabs>
                <w:tab w:val="left" w:pos="405"/>
              </w:tabs>
              <w:ind w:left="110" w:right="120"/>
              <w:jc w:val="both"/>
              <w:rPr>
                <w:rFonts w:ascii="GHEA Grapalat" w:hAnsi="GHEA Grapalat"/>
                <w:lang w:val="hy-AM"/>
              </w:rPr>
            </w:pPr>
            <w:r w:rsidRPr="00627360">
              <w:rPr>
                <w:rFonts w:ascii="GHEA Grapalat" w:hAnsi="GHEA Grapalat"/>
                <w:lang w:val="hy-AM"/>
              </w:rPr>
              <w:t>Ծրագրի իրականացման նպատակով լրացուցիչ համաձայնագիրը կնքվում է Պատվիրատուի և Կապալառուի միջև` ՀՀ կառավարության հանձնարարականով: Լրացուցիչ համաձայնագրի լրացումներ</w:t>
            </w:r>
            <w:r w:rsidR="00ED0F10" w:rsidRPr="00ED0F10">
              <w:rPr>
                <w:rFonts w:ascii="GHEA Grapalat" w:hAnsi="GHEA Grapalat"/>
                <w:lang w:val="hy-AM"/>
              </w:rPr>
              <w:t>ն</w:t>
            </w:r>
            <w:r w:rsidRPr="00627360">
              <w:rPr>
                <w:rFonts w:ascii="GHEA Grapalat" w:hAnsi="GHEA Grapalat"/>
                <w:lang w:val="hy-AM"/>
              </w:rPr>
              <w:t xml:space="preserve"> ստորագրվում են Պատվիրատուի և Կապալառուի կողմից` ըստ գնումների ընթացակարգերի արդյունքների, որոնք իրականացվում են Կապալառուի կողմից և ենթակա չեն քննարկման ՀՀ կառավարության և ՀՀ էներգետիկ ենթակառուցվածքների և բնական պաշարների նախարարության համակարգին օտարերկյա պետությունների և միջազգային վարկատու կազմակերպությունների կողմից տրամադրված վարկային ու դրամաշնորհային միջոցների հաշվին նախապատրաստվող և իրականացվող ծրագրերի Կառավարման խորհրդի մակարդակով: </w:t>
            </w:r>
            <w:r w:rsidRPr="00627360">
              <w:rPr>
                <w:rFonts w:ascii="GHEA Grapalat" w:hAnsi="GHEA Grapalat"/>
                <w:lang w:val="hy-AM"/>
              </w:rPr>
              <w:lastRenderedPageBreak/>
              <w:t>Լրացուցիչ համաձայնագ</w:t>
            </w:r>
            <w:r w:rsidR="00487309" w:rsidRPr="00627360">
              <w:rPr>
                <w:rFonts w:ascii="GHEA Grapalat" w:hAnsi="GHEA Grapalat"/>
                <w:lang w:val="hy-AM"/>
              </w:rPr>
              <w:t>ի</w:t>
            </w:r>
            <w:r w:rsidRPr="00627360">
              <w:rPr>
                <w:rFonts w:ascii="GHEA Grapalat" w:hAnsi="GHEA Grapalat"/>
                <w:lang w:val="hy-AM"/>
              </w:rPr>
              <w:t>րը և լրացումները՝ ստորագրումից անմիջապես հետո, ուղարկվում են ՀՀ և ՌԴ ֆինանսների նախարարությ</w:t>
            </w:r>
            <w:r w:rsidR="00DB71A3" w:rsidRPr="00DB71A3">
              <w:rPr>
                <w:rFonts w:ascii="GHEA Grapalat" w:hAnsi="GHEA Grapalat"/>
                <w:lang w:val="hy-AM"/>
              </w:rPr>
              <w:t>ու</w:t>
            </w:r>
            <w:r w:rsidRPr="00627360">
              <w:rPr>
                <w:rFonts w:ascii="GHEA Grapalat" w:hAnsi="GHEA Grapalat"/>
                <w:lang w:val="hy-AM"/>
              </w:rPr>
              <w:t>ն</w:t>
            </w:r>
            <w:r w:rsidR="00C61CA6" w:rsidRPr="00C61CA6">
              <w:rPr>
                <w:rFonts w:ascii="GHEA Grapalat" w:hAnsi="GHEA Grapalat"/>
                <w:lang w:val="hy-AM"/>
              </w:rPr>
              <w:t>ներ</w:t>
            </w:r>
            <w:r w:rsidRPr="00627360">
              <w:rPr>
                <w:rFonts w:ascii="GHEA Grapalat" w:hAnsi="GHEA Grapalat"/>
                <w:lang w:val="hy-AM"/>
              </w:rPr>
              <w:t>` ֆինանսավորման ընդունելու նպատակով:</w:t>
            </w:r>
          </w:p>
          <w:p w:rsidR="00B36156" w:rsidRPr="00627360" w:rsidRDefault="00DC1BFD" w:rsidP="00B36156">
            <w:pPr>
              <w:tabs>
                <w:tab w:val="left" w:pos="405"/>
              </w:tabs>
              <w:ind w:left="110" w:right="120"/>
              <w:jc w:val="both"/>
              <w:rPr>
                <w:rFonts w:ascii="GHEA Grapalat" w:hAnsi="GHEA Grapalat" w:cs="Arial"/>
                <w:color w:val="000000"/>
                <w:spacing w:val="-8"/>
                <w:lang w:val="hy-AM"/>
              </w:rPr>
            </w:pPr>
            <w:r w:rsidRPr="00627360">
              <w:rPr>
                <w:rFonts w:ascii="GHEA Grapalat" w:hAnsi="GHEA Grapalat"/>
                <w:lang w:val="hy-AM"/>
              </w:rPr>
              <w:t xml:space="preserve">Հաշվի առնելով </w:t>
            </w:r>
            <w:r w:rsidRPr="00627360">
              <w:rPr>
                <w:rFonts w:ascii="GHEA Grapalat" w:hAnsi="GHEA Grapalat" w:cs="Sylfaen"/>
                <w:lang w:val="hy-AM"/>
              </w:rPr>
              <w:t>նախապես պլանավորված անհրաժեշտ աշխատանքների ու մատակարարումների ծավալների</w:t>
            </w:r>
            <w:r w:rsidR="00E82E15" w:rsidRPr="00627360">
              <w:rPr>
                <w:rFonts w:ascii="GHEA Grapalat" w:hAnsi="GHEA Grapalat" w:cs="Sylfaen"/>
                <w:lang w:val="hy-AM"/>
              </w:rPr>
              <w:t xml:space="preserve"> ընդլայնումը</w:t>
            </w:r>
            <w:r w:rsidRPr="00627360">
              <w:rPr>
                <w:rFonts w:ascii="GHEA Grapalat" w:hAnsi="GHEA Grapalat" w:cs="Sylfaen"/>
                <w:lang w:val="hy-AM"/>
              </w:rPr>
              <w:t xml:space="preserve"> և</w:t>
            </w:r>
            <w:r w:rsidR="00E82E15" w:rsidRPr="00627360">
              <w:rPr>
                <w:rFonts w:ascii="GHEA Grapalat" w:hAnsi="GHEA Grapalat" w:cs="Sylfaen"/>
                <w:lang w:val="hy-AM"/>
              </w:rPr>
              <w:t xml:space="preserve"> դրանով պայմանավորված</w:t>
            </w:r>
            <w:r w:rsidRPr="00627360">
              <w:rPr>
                <w:rFonts w:ascii="GHEA Grapalat" w:hAnsi="GHEA Grapalat" w:cs="Sylfaen"/>
                <w:lang w:val="hy-AM"/>
              </w:rPr>
              <w:t xml:space="preserve"> ժամկետների </w:t>
            </w:r>
            <w:r w:rsidR="00E82E15" w:rsidRPr="00627360">
              <w:rPr>
                <w:rFonts w:ascii="GHEA Grapalat" w:hAnsi="GHEA Grapalat" w:cs="Sylfaen"/>
                <w:lang w:val="hy-AM"/>
              </w:rPr>
              <w:t xml:space="preserve">երկարաձգումը, նախատեսվում է </w:t>
            </w:r>
            <w:r w:rsidR="00E82E15" w:rsidRPr="00627360">
              <w:rPr>
                <w:rFonts w:ascii="GHEA Grapalat" w:hAnsi="GHEA Grapalat" w:cs="Sylfaen"/>
                <w:lang w:val="fr-FR"/>
              </w:rPr>
              <w:t>№</w:t>
            </w:r>
            <w:r w:rsidR="00E82E15" w:rsidRPr="00627360">
              <w:rPr>
                <w:rFonts w:ascii="GHEA Grapalat" w:hAnsi="GHEA Grapalat" w:cs="Sylfaen"/>
                <w:lang w:val="hy-AM"/>
              </w:rPr>
              <w:t xml:space="preserve"> 1 լրացուցիչ համաձայնագր</w:t>
            </w:r>
            <w:r w:rsidR="00A5674F" w:rsidRPr="00627360">
              <w:rPr>
                <w:rFonts w:ascii="GHEA Grapalat" w:hAnsi="GHEA Grapalat" w:cs="Sylfaen"/>
                <w:lang w:val="hy-AM"/>
              </w:rPr>
              <w:t>ում սահմանված կարգով կատարել փոփոխություն և երկարաձգվող ժամանակահատվածի</w:t>
            </w:r>
            <w:r w:rsidR="00032A0C" w:rsidRPr="00627360">
              <w:rPr>
                <w:rFonts w:ascii="GHEA Grapalat" w:hAnsi="GHEA Grapalat" w:cs="Sylfaen"/>
                <w:lang w:val="hy-AM"/>
              </w:rPr>
              <w:t xml:space="preserve"> 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>յուրաքանչյուր լրացուցիչ եռամսյակի համար</w:t>
            </w:r>
            <w:r w:rsidR="00A5674F" w:rsidRPr="00627360">
              <w:rPr>
                <w:rFonts w:ascii="GHEA Grapalat" w:hAnsi="GHEA Grapalat" w:cs="Sylfaen"/>
                <w:lang w:val="hy-AM"/>
              </w:rPr>
              <w:t xml:space="preserve"> նախատեսել</w:t>
            </w:r>
            <w:r w:rsidR="00032A0C" w:rsidRPr="00627360">
              <w:rPr>
                <w:rFonts w:ascii="GHEA Grapalat" w:hAnsi="GHEA Grapalat" w:cs="Sylfaen"/>
                <w:lang w:val="hy-AM"/>
              </w:rPr>
              <w:t xml:space="preserve"> 1</w:t>
            </w:r>
            <w:r w:rsidR="00032A0C" w:rsidRPr="00627360">
              <w:rPr>
                <w:rFonts w:ascii="Courier New" w:hAnsi="Courier New" w:cs="Courier New"/>
                <w:lang w:val="hy-AM"/>
              </w:rPr>
              <w:t> 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>636</w:t>
            </w:r>
            <w:r w:rsidR="00032A0C" w:rsidRPr="00627360">
              <w:rPr>
                <w:rFonts w:ascii="Courier New" w:hAnsi="Courier New" w:cs="Courier New"/>
                <w:lang w:val="hy-AM"/>
              </w:rPr>
              <w:t> 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>363,64 ԱՄՆ դոլար</w:t>
            </w:r>
            <w:r w:rsidR="00A5674F" w:rsidRPr="00627360">
              <w:rPr>
                <w:rFonts w:ascii="GHEA Grapalat" w:hAnsi="GHEA Grapalat" w:cs="Sylfaen"/>
                <w:lang w:val="hy-AM"/>
              </w:rPr>
              <w:t xml:space="preserve"> ծրագրի կառավարման լրացուցիչ վճար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>:</w:t>
            </w:r>
            <w:r w:rsidR="001F15E5" w:rsidRPr="00627360">
              <w:rPr>
                <w:rFonts w:ascii="GHEA Grapalat" w:hAnsi="GHEA Grapalat" w:cs="Courier New"/>
                <w:lang w:val="hy-AM"/>
              </w:rPr>
              <w:t xml:space="preserve"> </w:t>
            </w:r>
            <w:r w:rsidR="00B36156" w:rsidRPr="00627360">
              <w:rPr>
                <w:rFonts w:ascii="GHEA Grapalat" w:hAnsi="GHEA Grapalat" w:cs="Courier New"/>
                <w:lang w:val="hy-AM"/>
              </w:rPr>
              <w:t>Ծրագրի կառավարման</w:t>
            </w:r>
            <w:r w:rsidR="005A28B8" w:rsidRPr="00627360">
              <w:rPr>
                <w:rFonts w:ascii="GHEA Grapalat" w:hAnsi="GHEA Grapalat" w:cs="Courier New"/>
                <w:lang w:val="hy-AM"/>
              </w:rPr>
              <w:t xml:space="preserve"> </w:t>
            </w:r>
            <w:r w:rsidR="00B36156" w:rsidRPr="00627360">
              <w:rPr>
                <w:rFonts w:ascii="GHEA Grapalat" w:hAnsi="GHEA Grapalat" w:cs="Courier New"/>
                <w:lang w:val="hy-AM"/>
              </w:rPr>
              <w:t>լ</w:t>
            </w:r>
            <w:r w:rsidR="005A28B8" w:rsidRPr="00627360">
              <w:rPr>
                <w:rFonts w:ascii="GHEA Grapalat" w:hAnsi="GHEA Grapalat" w:cs="Courier New"/>
                <w:lang w:val="hy-AM"/>
              </w:rPr>
              <w:t xml:space="preserve">րացուցիչ վճարի առավելագույն </w:t>
            </w:r>
            <w:r w:rsidR="00B36156" w:rsidRPr="00627360">
              <w:rPr>
                <w:rFonts w:ascii="GHEA Grapalat" w:hAnsi="GHEA Grapalat" w:cs="Courier New"/>
                <w:lang w:val="hy-AM"/>
              </w:rPr>
              <w:t>գումարը</w:t>
            </w:r>
            <w:r w:rsidR="005A28B8" w:rsidRPr="00627360">
              <w:rPr>
                <w:rFonts w:ascii="GHEA Grapalat" w:hAnsi="GHEA Grapalat" w:cs="Courier New"/>
                <w:lang w:val="hy-AM"/>
              </w:rPr>
              <w:t xml:space="preserve"> կկազմի 9</w:t>
            </w:r>
            <w:r w:rsidR="005A28B8" w:rsidRPr="00627360">
              <w:rPr>
                <w:rFonts w:ascii="Courier New" w:hAnsi="Courier New" w:cs="Courier New"/>
                <w:lang w:val="hy-AM"/>
              </w:rPr>
              <w:t> </w:t>
            </w:r>
            <w:r w:rsidR="005A28B8" w:rsidRPr="00627360">
              <w:rPr>
                <w:rFonts w:ascii="GHEA Grapalat" w:hAnsi="GHEA Grapalat" w:cs="Courier New"/>
                <w:lang w:val="hy-AM"/>
              </w:rPr>
              <w:t>818</w:t>
            </w:r>
            <w:r w:rsidR="005A28B8" w:rsidRPr="00627360">
              <w:rPr>
                <w:rFonts w:ascii="Courier New" w:hAnsi="Courier New" w:cs="Courier New"/>
                <w:lang w:val="hy-AM"/>
              </w:rPr>
              <w:t> </w:t>
            </w:r>
            <w:r w:rsidR="005A28B8" w:rsidRPr="00627360">
              <w:rPr>
                <w:rFonts w:ascii="GHEA Grapalat" w:hAnsi="GHEA Grapalat" w:cs="Courier New"/>
                <w:lang w:val="hy-AM"/>
              </w:rPr>
              <w:t>181,84 ԱՄՆ դոլար</w:t>
            </w:r>
            <w:r w:rsidR="00E44DFF" w:rsidRPr="00E44DFF">
              <w:rPr>
                <w:rFonts w:ascii="GHEA Grapalat" w:hAnsi="GHEA Grapalat" w:cs="Courier New"/>
                <w:lang w:val="hy-AM"/>
              </w:rPr>
              <w:t xml:space="preserve"> և</w:t>
            </w:r>
            <w:r w:rsidR="00E45BBB" w:rsidRPr="00627360">
              <w:rPr>
                <w:rFonts w:ascii="GHEA Grapalat" w:hAnsi="GHEA Grapalat" w:cs="Courier New"/>
                <w:lang w:val="hy-AM"/>
              </w:rPr>
              <w:t xml:space="preserve"> կվճարվի միայն 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Հայկական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ատոմային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էլեկտրակայանի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2-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fr-FR"/>
              </w:rPr>
              <w:t>րդ էներգաբլոկի շահագործման ժամկետի երկարա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ձգ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fr-FR"/>
              </w:rPr>
              <w:t>ման</w:t>
            </w:r>
            <w:r w:rsidR="00E45BBB"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ծրագրի տնտեսված միջոցներից:</w:t>
            </w:r>
            <w:r w:rsidR="005A28B8" w:rsidRPr="00627360">
              <w:rPr>
                <w:rFonts w:ascii="GHEA Grapalat" w:hAnsi="GHEA Grapalat" w:cs="Courier New"/>
                <w:lang w:val="hy-AM"/>
              </w:rPr>
              <w:t xml:space="preserve"> 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>Ընդ որում լրացուցիչ վճարի</w:t>
            </w:r>
            <w:r w:rsidR="00B36156" w:rsidRPr="00627360">
              <w:rPr>
                <w:rFonts w:ascii="GHEA Grapalat" w:hAnsi="GHEA Grapalat" w:cs="Courier New"/>
                <w:lang w:val="hy-AM"/>
              </w:rPr>
              <w:t xml:space="preserve"> 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>55</w:t>
            </w:r>
            <w:r w:rsidR="002A293D" w:rsidRPr="002A293D">
              <w:rPr>
                <w:rFonts w:ascii="GHEA Grapalat" w:hAnsi="GHEA Grapalat" w:cs="Courier New"/>
                <w:lang w:val="hy-AM"/>
              </w:rPr>
              <w:t xml:space="preserve"> 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 xml:space="preserve">%-ը </w:t>
            </w:r>
            <w:r w:rsidR="00AF3C7A" w:rsidRPr="00627360">
              <w:rPr>
                <w:rFonts w:ascii="GHEA Grapalat" w:hAnsi="GHEA Grapalat" w:cs="Courier New"/>
                <w:lang w:val="hy-AM"/>
              </w:rPr>
              <w:t>կ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>վճարվ</w:t>
            </w:r>
            <w:r w:rsidR="00AF3C7A" w:rsidRPr="00627360">
              <w:rPr>
                <w:rFonts w:ascii="GHEA Grapalat" w:hAnsi="GHEA Grapalat" w:cs="Courier New"/>
                <w:lang w:val="hy-AM"/>
              </w:rPr>
              <w:t>ի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 xml:space="preserve"> յուրաքանչյուր եռամսյակ, իսկ 45</w:t>
            </w:r>
            <w:r w:rsidR="002A293D" w:rsidRPr="002A293D">
              <w:rPr>
                <w:rFonts w:ascii="GHEA Grapalat" w:hAnsi="GHEA Grapalat" w:cs="Courier New"/>
                <w:lang w:val="hy-AM"/>
              </w:rPr>
              <w:t xml:space="preserve"> </w:t>
            </w:r>
            <w:r w:rsidR="00032A0C" w:rsidRPr="00627360">
              <w:rPr>
                <w:rFonts w:ascii="GHEA Grapalat" w:hAnsi="GHEA Grapalat" w:cs="Courier New"/>
                <w:lang w:val="hy-AM"/>
              </w:rPr>
              <w:t xml:space="preserve">%-ը՝ </w:t>
            </w:r>
            <w:r w:rsidR="00AF3C7A" w:rsidRPr="00627360">
              <w:rPr>
                <w:rFonts w:ascii="GHEA Grapalat" w:hAnsi="GHEA Grapalat" w:cs="Courier New"/>
                <w:lang w:val="hy-AM"/>
              </w:rPr>
              <w:t>կհաշվարկվի, կկուտակվի և</w:t>
            </w:r>
            <w:r w:rsidR="00E45BBB" w:rsidRPr="00627360">
              <w:rPr>
                <w:rFonts w:ascii="GHEA Grapalat" w:hAnsi="GHEA Grapalat" w:cs="Courier New"/>
                <w:lang w:val="hy-AM"/>
              </w:rPr>
              <w:t xml:space="preserve"> կվճարվի ծ</w:t>
            </w:r>
            <w:r w:rsidR="00C87DD6">
              <w:rPr>
                <w:rFonts w:ascii="GHEA Grapalat" w:hAnsi="GHEA Grapalat" w:cs="Courier New"/>
                <w:lang w:val="hy-AM"/>
              </w:rPr>
              <w:t>րագրի իրականացման ավարտից հետո:</w:t>
            </w:r>
            <w:r w:rsidR="00E45BBB" w:rsidRPr="00627360">
              <w:rPr>
                <w:rFonts w:ascii="GHEA Grapalat" w:hAnsi="GHEA Grapalat" w:cs="Courier New"/>
                <w:lang w:val="hy-AM"/>
              </w:rPr>
              <w:t xml:space="preserve"> </w:t>
            </w:r>
            <w:r w:rsidR="00AF3C7A" w:rsidRPr="00627360">
              <w:rPr>
                <w:rFonts w:ascii="GHEA Grapalat" w:hAnsi="GHEA Grapalat" w:cs="Courier New"/>
                <w:lang w:val="hy-AM"/>
              </w:rPr>
              <w:t xml:space="preserve"> </w:t>
            </w:r>
          </w:p>
          <w:p w:rsidR="00A5674F" w:rsidRPr="005A28B8" w:rsidRDefault="00AF3C7A" w:rsidP="00AB6DE2">
            <w:pPr>
              <w:tabs>
                <w:tab w:val="left" w:pos="405"/>
              </w:tabs>
              <w:ind w:left="110" w:right="120"/>
              <w:jc w:val="both"/>
              <w:rPr>
                <w:rFonts w:ascii="Courier New" w:hAnsi="Courier New" w:cs="Courier New"/>
                <w:lang w:val="hy-AM"/>
              </w:rPr>
            </w:pPr>
            <w:r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Հայկական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ատոմային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էլեկտրակայանի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af-ZA"/>
              </w:rPr>
              <w:t xml:space="preserve"> 2-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fr-FR"/>
              </w:rPr>
              <w:t>րդ էներգաբլոկի շահագործման ժամկետի երկարա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>ձգ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fr-FR"/>
              </w:rPr>
              <w:t>ման</w:t>
            </w:r>
            <w:r w:rsidRPr="00627360">
              <w:rPr>
                <w:rFonts w:ascii="GHEA Grapalat" w:hAnsi="GHEA Grapalat" w:cs="Arial"/>
                <w:color w:val="000000"/>
                <w:spacing w:val="-8"/>
                <w:lang w:val="hy-AM"/>
              </w:rPr>
              <w:t xml:space="preserve"> ծրագրի տնտեսված միջոց է համարվում </w:t>
            </w:r>
            <w:r w:rsidRPr="00627360">
              <w:rPr>
                <w:rFonts w:ascii="GHEA Grapalat" w:hAnsi="GHEA Grapalat" w:cs="Sylfaen"/>
                <w:lang w:val="fr-FR"/>
              </w:rPr>
              <w:t>№</w:t>
            </w:r>
            <w:r w:rsidRPr="00627360">
              <w:rPr>
                <w:rFonts w:ascii="Courier New" w:hAnsi="Courier New" w:cs="Courier New"/>
                <w:lang w:val="hy-AM"/>
              </w:rPr>
              <w:t> </w:t>
            </w:r>
            <w:r w:rsidRPr="00627360">
              <w:rPr>
                <w:rFonts w:ascii="GHEA Grapalat" w:hAnsi="GHEA Grapalat" w:cs="Sylfaen"/>
                <w:lang w:val="fr-FR"/>
              </w:rPr>
              <w:t>309/688-</w:t>
            </w:r>
            <w:r w:rsidRPr="00627360">
              <w:rPr>
                <w:rFonts w:ascii="GHEA Grapalat" w:hAnsi="GHEA Grapalat" w:cs="Sylfaen"/>
                <w:lang w:val="hy-AM"/>
              </w:rPr>
              <w:t xml:space="preserve">Д պայմանագրի </w:t>
            </w:r>
            <w:r w:rsidR="005A28B8" w:rsidRPr="00627360">
              <w:rPr>
                <w:rFonts w:ascii="GHEA Grapalat" w:hAnsi="GHEA Grapalat" w:cs="Sylfaen"/>
                <w:lang w:val="hy-AM"/>
              </w:rPr>
              <w:t xml:space="preserve">գնի (որը ձևավորվում է բոլոր կնքված լրացուցիչ համաձայնագրերի գների գումարից և չի կարող գերազանցել 300 մլն ԱՄՆ դոլարը) և </w:t>
            </w:r>
            <w:r w:rsidR="00AB6DE2" w:rsidRPr="00AB6DE2">
              <w:rPr>
                <w:rFonts w:ascii="GHEA Grapalat" w:hAnsi="GHEA Grapalat" w:cs="Sylfaen"/>
                <w:lang w:val="hy-AM"/>
              </w:rPr>
              <w:t xml:space="preserve">2021 թվականի հունիսի </w:t>
            </w:r>
            <w:r w:rsidR="005A28B8" w:rsidRPr="00627360">
              <w:rPr>
                <w:rFonts w:ascii="GHEA Grapalat" w:hAnsi="GHEA Grapalat" w:cs="Sylfaen"/>
                <w:lang w:val="hy-AM"/>
              </w:rPr>
              <w:t>30-ի դրությամբ կնքված լրացուցիչ համաձայնագրերի շրջանակներում փաստացի իրականացված վճարումների տարբերությունը:</w:t>
            </w:r>
          </w:p>
        </w:tc>
      </w:tr>
      <w:tr w:rsidR="00D22270" w:rsidRPr="005F5D8B" w:rsidTr="00D22270">
        <w:trPr>
          <w:trHeight w:val="1379"/>
        </w:trPr>
        <w:tc>
          <w:tcPr>
            <w:tcW w:w="2583" w:type="dxa"/>
            <w:tcBorders>
              <w:bottom w:val="single" w:sz="4" w:space="0" w:color="000000"/>
            </w:tcBorders>
          </w:tcPr>
          <w:p w:rsidR="00D22270" w:rsidRDefault="00D22270" w:rsidP="00D22270">
            <w:pPr>
              <w:pStyle w:val="TableParagraph"/>
              <w:spacing w:line="268" w:lineRule="exact"/>
              <w:ind w:left="142"/>
              <w:rPr>
                <w:rFonts w:ascii="GHEA Grapalat" w:hAnsi="GHEA Grapalat"/>
              </w:rPr>
            </w:pPr>
            <w:proofErr w:type="spellStart"/>
            <w:r w:rsidRPr="00E0484E">
              <w:rPr>
                <w:rFonts w:ascii="GHEA Grapalat" w:hAnsi="GHEA Grapalat"/>
                <w:lang w:val="en-US"/>
              </w:rPr>
              <w:lastRenderedPageBreak/>
              <w:t>Ծրագրի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գինը</w:t>
            </w:r>
            <w:proofErr w:type="spellEnd"/>
          </w:p>
        </w:tc>
        <w:tc>
          <w:tcPr>
            <w:tcW w:w="7765" w:type="dxa"/>
            <w:tcBorders>
              <w:bottom w:val="single" w:sz="4" w:space="0" w:color="000000"/>
            </w:tcBorders>
          </w:tcPr>
          <w:p w:rsidR="00D22270" w:rsidRPr="00627360" w:rsidRDefault="00D22270" w:rsidP="00D22270">
            <w:pPr>
              <w:pStyle w:val="msolistparagraphcxspmiddlemailrucssattributepostfix"/>
              <w:shd w:val="clear" w:color="auto" w:fill="FFFFFF"/>
              <w:spacing w:before="0" w:beforeAutospacing="0" w:after="0" w:afterAutospacing="0"/>
              <w:ind w:left="110" w:right="113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Ծրագրի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ընդհանուր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գինը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կազմում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27360">
              <w:rPr>
                <w:rFonts w:ascii="GHEA Grapalat" w:hAnsi="GHEA Grapalat"/>
                <w:sz w:val="22"/>
                <w:szCs w:val="22"/>
              </w:rPr>
              <w:t>՝ 300 մլն</w:t>
            </w:r>
            <w:r w:rsidRPr="00627360">
              <w:rPr>
                <w:sz w:val="22"/>
                <w:szCs w:val="22"/>
                <w:lang w:val="en-US"/>
              </w:rPr>
              <w:t> </w:t>
            </w:r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ԱՄՆ</w:t>
            </w:r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դոլար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հանած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Ծրագրի իրականացումն ապահովող համապատասխան լրացուցիչ համաձայնագրի ստորագրման պահին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կնքված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բոլոր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լ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րացուցիչ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հ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ամաձայնագրերի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7360">
              <w:rPr>
                <w:rFonts w:ascii="GHEA Grapalat" w:hAnsi="GHEA Grapalat"/>
                <w:sz w:val="22"/>
                <w:szCs w:val="22"/>
                <w:lang w:val="en-US"/>
              </w:rPr>
              <w:t>գումարային</w:t>
            </w:r>
            <w:proofErr w:type="spellEnd"/>
            <w:r w:rsidRPr="0062736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D6B62" w:rsidRPr="00627360">
              <w:rPr>
                <w:rFonts w:ascii="GHEA Grapalat" w:hAnsi="GHEA Grapalat"/>
                <w:sz w:val="22"/>
                <w:szCs w:val="22"/>
                <w:lang w:val="en-US"/>
              </w:rPr>
              <w:t>արժեքը</w:t>
            </w:r>
            <w:proofErr w:type="spellEnd"/>
            <w:r w:rsidR="005D6B62" w:rsidRPr="00627360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D22270" w:rsidRPr="00627360" w:rsidRDefault="00D22270" w:rsidP="00270CBC">
            <w:pPr>
              <w:pStyle w:val="NormalWeb"/>
              <w:spacing w:before="0" w:beforeAutospacing="0" w:after="0" w:afterAutospacing="0"/>
              <w:ind w:left="113" w:right="119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27360">
              <w:rPr>
                <w:rFonts w:ascii="GHEA Grapalat" w:hAnsi="GHEA Grapalat"/>
                <w:color w:val="000000"/>
                <w:sz w:val="22"/>
                <w:szCs w:val="22"/>
              </w:rPr>
              <w:t>Այս գինը հանդիսանում է սահմանային</w:t>
            </w:r>
            <w:r w:rsidR="00E45BBB" w:rsidRPr="0062736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առավելագույն</w:t>
            </w:r>
            <w:r w:rsidR="00627360" w:rsidRPr="00627360">
              <w:rPr>
                <w:rFonts w:ascii="GHEA Grapalat" w:hAnsi="GHEA Grapalat"/>
                <w:color w:val="000000"/>
                <w:sz w:val="22"/>
                <w:szCs w:val="22"/>
              </w:rPr>
              <w:t>`</w:t>
            </w:r>
            <w:r w:rsidRPr="0062736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Ծրագրի կատարման ողջ ժամանակահատվածի համար և Ծրագրի իրականացման ընթացքու</w:t>
            </w:r>
            <w:r w:rsidR="00993852">
              <w:rPr>
                <w:rFonts w:ascii="GHEA Grapalat" w:hAnsi="GHEA Grapalat"/>
                <w:color w:val="000000"/>
                <w:sz w:val="22"/>
                <w:szCs w:val="22"/>
              </w:rPr>
              <w:t xml:space="preserve">մ այն ենթակա է ճշգրտման՝ հաշվի </w:t>
            </w:r>
            <w:r w:rsidR="0099385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Pr="00627360">
              <w:rPr>
                <w:rFonts w:ascii="GHEA Grapalat" w:hAnsi="GHEA Grapalat"/>
                <w:color w:val="000000"/>
                <w:sz w:val="22"/>
                <w:szCs w:val="22"/>
              </w:rPr>
              <w:t>ռնելով անցկացվող գնման ընթացակարգերը:</w:t>
            </w:r>
          </w:p>
          <w:p w:rsidR="00D22270" w:rsidRDefault="00D22270" w:rsidP="001F2338">
            <w:pPr>
              <w:pStyle w:val="NormalWeb"/>
              <w:spacing w:before="0" w:beforeAutospacing="0" w:after="60" w:afterAutospacing="0"/>
              <w:ind w:left="113" w:right="119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627360">
              <w:rPr>
                <w:rFonts w:ascii="GHEA Grapalat" w:hAnsi="GHEA Grapalat"/>
                <w:color w:val="000000"/>
                <w:sz w:val="22"/>
                <w:szCs w:val="22"/>
              </w:rPr>
              <w:t xml:space="preserve">Ծրագրի աշխատանքների </w:t>
            </w:r>
            <w:r w:rsidRPr="00394231">
              <w:rPr>
                <w:rFonts w:ascii="GHEA Grapalat" w:hAnsi="GHEA Grapalat"/>
                <w:color w:val="000000"/>
                <w:sz w:val="22"/>
                <w:szCs w:val="22"/>
              </w:rPr>
              <w:t>կատարման վրա չծախսված միջոցները</w:t>
            </w:r>
            <w:r w:rsidR="005D6B62" w:rsidRPr="0039423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(տնտեսված միջոցներ հանած </w:t>
            </w:r>
            <w:r w:rsidR="005D6B62" w:rsidRPr="00394231">
              <w:rPr>
                <w:rFonts w:ascii="GHEA Grapalat" w:hAnsi="GHEA Grapalat" w:cs="Courier New"/>
                <w:sz w:val="22"/>
                <w:szCs w:val="22"/>
                <w:lang w:val="hy-AM"/>
              </w:rPr>
              <w:t>9</w:t>
            </w:r>
            <w:r w:rsidR="005D6B62" w:rsidRPr="00394231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="005D6B62" w:rsidRPr="00394231">
              <w:rPr>
                <w:rFonts w:ascii="GHEA Grapalat" w:hAnsi="GHEA Grapalat" w:cs="Courier New"/>
                <w:sz w:val="22"/>
                <w:szCs w:val="22"/>
                <w:lang w:val="hy-AM"/>
              </w:rPr>
              <w:t>818</w:t>
            </w:r>
            <w:r w:rsidR="005D6B62" w:rsidRPr="00394231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="005D6B62" w:rsidRPr="00394231">
              <w:rPr>
                <w:rFonts w:ascii="GHEA Grapalat" w:hAnsi="GHEA Grapalat" w:cs="Courier New"/>
                <w:sz w:val="22"/>
                <w:szCs w:val="22"/>
                <w:lang w:val="hy-AM"/>
              </w:rPr>
              <w:t>181,84 ԱՄՆ դոլար</w:t>
            </w:r>
            <w:r w:rsidR="005D6B62" w:rsidRPr="00394231">
              <w:rPr>
                <w:rFonts w:ascii="GHEA Grapalat" w:hAnsi="GHEA Grapalat"/>
                <w:color w:val="000000"/>
                <w:sz w:val="22"/>
                <w:szCs w:val="22"/>
              </w:rPr>
              <w:t>)</w:t>
            </w:r>
            <w:r w:rsidRPr="00627360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խնայողություն չեն և պետք է ուղղվեն Համաձայնագրերով նախատեսված Հայկական ատոմայի</w:t>
            </w:r>
            <w:bookmarkStart w:id="0" w:name="_GoBack"/>
            <w:bookmarkEnd w:id="0"/>
            <w:r w:rsidRPr="00627360">
              <w:rPr>
                <w:rFonts w:ascii="GHEA Grapalat" w:hAnsi="GHEA Grapalat"/>
                <w:color w:val="000000"/>
                <w:sz w:val="22"/>
                <w:szCs w:val="22"/>
              </w:rPr>
              <w:t>ն էլեկտրակայանի 2-րդ էներգաբլոկի երկա</w:t>
            </w:r>
            <w:proofErr w:type="spellStart"/>
            <w:r w:rsidR="001F2338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րա</w:t>
            </w:r>
            <w:proofErr w:type="spellEnd"/>
            <w:r w:rsidRPr="00627360">
              <w:rPr>
                <w:rFonts w:ascii="GHEA Grapalat" w:hAnsi="GHEA Grapalat"/>
                <w:color w:val="000000"/>
                <w:sz w:val="22"/>
                <w:szCs w:val="22"/>
              </w:rPr>
              <w:t>ձգման ծրագրի իրականացմանը:</w:t>
            </w:r>
            <w:r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</w:p>
        </w:tc>
      </w:tr>
      <w:tr w:rsidR="00766230" w:rsidRPr="007A4819" w:rsidTr="002202AE">
        <w:trPr>
          <w:trHeight w:val="1379"/>
        </w:trPr>
        <w:tc>
          <w:tcPr>
            <w:tcW w:w="2583" w:type="dxa"/>
          </w:tcPr>
          <w:p w:rsidR="00766230" w:rsidRPr="00994F83" w:rsidRDefault="00605127" w:rsidP="00605127">
            <w:pPr>
              <w:pStyle w:val="TableParagraph"/>
              <w:spacing w:line="268" w:lineRule="exact"/>
              <w:ind w:left="14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Ծրագրի շրջանակներում մ</w:t>
            </w:r>
            <w:proofErr w:type="spellStart"/>
            <w:r w:rsidR="00CC3E1D" w:rsidRPr="00E0484E">
              <w:rPr>
                <w:rFonts w:ascii="GHEA Grapalat" w:hAnsi="GHEA Grapalat"/>
                <w:lang w:val="en-US"/>
              </w:rPr>
              <w:t>ատակարարների</w:t>
            </w:r>
            <w:proofErr w:type="spellEnd"/>
            <w:r w:rsidR="00CC3E1D" w:rsidRPr="00605127">
              <w:rPr>
                <w:rFonts w:ascii="GHEA Grapalat" w:hAnsi="GHEA Grapalat"/>
              </w:rPr>
              <w:t xml:space="preserve">/ </w:t>
            </w:r>
            <w:r>
              <w:rPr>
                <w:rFonts w:ascii="GHEA Grapalat" w:hAnsi="GHEA Grapalat"/>
              </w:rPr>
              <w:t>կ</w:t>
            </w:r>
            <w:proofErr w:type="spellStart"/>
            <w:r w:rsidR="00CC3E1D" w:rsidRPr="00E0484E">
              <w:rPr>
                <w:rFonts w:ascii="GHEA Grapalat" w:hAnsi="GHEA Grapalat"/>
                <w:lang w:val="en-US"/>
              </w:rPr>
              <w:t>ապալառուների</w:t>
            </w:r>
            <w:proofErr w:type="spellEnd"/>
            <w:r w:rsidR="00CC3E1D" w:rsidRPr="00605127">
              <w:rPr>
                <w:rFonts w:ascii="GHEA Grapalat" w:hAnsi="GHEA Grapalat"/>
              </w:rPr>
              <w:t xml:space="preserve"> </w:t>
            </w:r>
            <w:proofErr w:type="spellStart"/>
            <w:r w:rsidR="00CC3E1D" w:rsidRPr="00E0484E">
              <w:rPr>
                <w:rFonts w:ascii="GHEA Grapalat" w:hAnsi="GHEA Grapalat"/>
                <w:lang w:val="en-US"/>
              </w:rPr>
              <w:t>ներգրավման</w:t>
            </w:r>
            <w:proofErr w:type="spellEnd"/>
            <w:r w:rsidR="00CC3E1D" w:rsidRPr="00605127">
              <w:rPr>
                <w:rFonts w:ascii="GHEA Grapalat" w:hAnsi="GHEA Grapalat"/>
              </w:rPr>
              <w:t xml:space="preserve"> </w:t>
            </w:r>
            <w:proofErr w:type="spellStart"/>
            <w:r w:rsidR="00CC3E1D" w:rsidRPr="00E0484E">
              <w:rPr>
                <w:rFonts w:ascii="GHEA Grapalat" w:hAnsi="GHEA Grapalat"/>
                <w:lang w:val="en-US"/>
              </w:rPr>
              <w:t>պայմանները</w:t>
            </w:r>
            <w:proofErr w:type="spellEnd"/>
          </w:p>
        </w:tc>
        <w:tc>
          <w:tcPr>
            <w:tcW w:w="7765" w:type="dxa"/>
          </w:tcPr>
          <w:p w:rsidR="007D608F" w:rsidRDefault="0059634D">
            <w:pPr>
              <w:ind w:left="110" w:right="120"/>
              <w:jc w:val="both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/>
                <w:lang w:val="hy-AM"/>
              </w:rPr>
              <w:t xml:space="preserve">Աշխատանքներն սկսելուց առաջ Պատվիրատուն և Կապալառուն ստորագրում են մասնավոր տեխնիկական առաջադրանք (ՄՏԱ), տեխնիկական պահանջներ ու մասնագրեր (ՏՊՄ) և աշխատանքների օրացուցային պլան (ԱՕՊ): </w:t>
            </w:r>
          </w:p>
          <w:p w:rsidR="007D608F" w:rsidRDefault="0059634D">
            <w:pPr>
              <w:ind w:left="110" w:right="120"/>
              <w:jc w:val="both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/>
                <w:lang w:val="hy-AM"/>
              </w:rPr>
              <w:t>Ենթակապալառուի ընտրության նպատակով Կապալառուն իրականացնում է գնումների ընթացակարգեր` համաձայն «Ռոսատոմ» Պետական կորպորացիայի գնումների միասնական ճյուղային ստանդարտի (ԵՕՍԶ) պահանջների` Պատվիրատուի հետ համաձայնեցված և նրա կողմից ստորագրված ՄՏԱ-ի, ՏՊՄ-ի և ԱՕՊ-ի հիման վրա:</w:t>
            </w:r>
          </w:p>
          <w:p w:rsidR="007D608F" w:rsidRDefault="0059634D">
            <w:pPr>
              <w:ind w:left="110" w:right="120"/>
              <w:jc w:val="both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/>
                <w:lang w:val="hy-AM"/>
              </w:rPr>
              <w:t>Գնումների ընթացակարգն իրականացվում է Կապալառուի կողմից` ներգրավելով Պատվիրատուի ներկայացուցիչներին` գնման ընթացակարգի մասնակիցների առաջարկները տեխնիկական մասով գնահատելու համար: Գնումների ընթացակարգի ձևը որոշվում է Կապալառուի կողմից` ԵՕՍԶ-ի պահանջներին համապատասխան:</w:t>
            </w:r>
          </w:p>
          <w:p w:rsidR="007D608F" w:rsidRDefault="0059634D">
            <w:pPr>
              <w:ind w:left="110" w:right="120"/>
              <w:jc w:val="both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/>
                <w:lang w:val="hy-AM"/>
              </w:rPr>
              <w:t>Ըստ գնման ընթացակարգի արդյունքների Կողմեր</w:t>
            </w:r>
            <w:r w:rsidR="003136A7" w:rsidRPr="003136A7">
              <w:rPr>
                <w:rFonts w:ascii="GHEA Grapalat" w:hAnsi="GHEA Grapalat"/>
                <w:lang w:val="hy-AM"/>
              </w:rPr>
              <w:t>ն</w:t>
            </w:r>
            <w:r w:rsidRPr="0059634D">
              <w:rPr>
                <w:rFonts w:ascii="GHEA Grapalat" w:hAnsi="GHEA Grapalat"/>
                <w:lang w:val="hy-AM"/>
              </w:rPr>
              <w:t xml:space="preserve"> ստորագրում են լրացուցիչ համաձայնագրի լրացում` նախապայմանագրային բանակցությունների արդյունքում որոշված գնով՝ ՄՏԱ, ՏՊՄ և ԱՕՊ </w:t>
            </w:r>
            <w:r w:rsidRPr="0059634D">
              <w:rPr>
                <w:rFonts w:ascii="GHEA Grapalat" w:hAnsi="GHEA Grapalat"/>
                <w:lang w:val="hy-AM"/>
              </w:rPr>
              <w:lastRenderedPageBreak/>
              <w:t>հավելվածներով:</w:t>
            </w:r>
          </w:p>
          <w:p w:rsidR="007D608F" w:rsidRDefault="0059634D">
            <w:pPr>
              <w:tabs>
                <w:tab w:val="left" w:pos="405"/>
              </w:tabs>
              <w:spacing w:after="60"/>
              <w:ind w:left="110" w:right="119"/>
              <w:jc w:val="both"/>
              <w:rPr>
                <w:rFonts w:ascii="GHEA Grapalat" w:hAnsi="GHEA Grapalat"/>
                <w:lang w:val="hy-AM"/>
              </w:rPr>
            </w:pPr>
            <w:r w:rsidRPr="0059634D">
              <w:rPr>
                <w:rFonts w:ascii="GHEA Grapalat" w:hAnsi="GHEA Grapalat"/>
                <w:lang w:val="hy-AM"/>
              </w:rPr>
              <w:t>Կապալառուն իրավունք ունի ներգրավելու ցանկացած անհրաժեշտ քանակի ենթակապալառու կազմակերպությունների, ենթա-մատակարարների և արտադրող գործարանների` ՄՏԱ-ի և ՏՊՄ-ի պահանջները որակով և նշված ժամկետում կատարելու համար:</w:t>
            </w:r>
          </w:p>
        </w:tc>
      </w:tr>
      <w:tr w:rsidR="00CC3E1D" w:rsidRPr="007A4819" w:rsidTr="002202AE">
        <w:trPr>
          <w:trHeight w:val="1379"/>
        </w:trPr>
        <w:tc>
          <w:tcPr>
            <w:tcW w:w="2583" w:type="dxa"/>
          </w:tcPr>
          <w:p w:rsidR="00CC3E1D" w:rsidRPr="00E0484E" w:rsidRDefault="00605127" w:rsidP="00605127">
            <w:pPr>
              <w:pStyle w:val="TableParagraph"/>
              <w:spacing w:line="268" w:lineRule="exact"/>
              <w:ind w:left="142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lastRenderedPageBreak/>
              <w:t>Ծրագրի շրջանակներում վ</w:t>
            </w:r>
            <w:proofErr w:type="spellStart"/>
            <w:r w:rsidR="00CC3E1D" w:rsidRPr="00E0484E">
              <w:rPr>
                <w:rFonts w:ascii="GHEA Grapalat" w:hAnsi="GHEA Grapalat"/>
                <w:lang w:val="en-US"/>
              </w:rPr>
              <w:t>ճարման</w:t>
            </w:r>
            <w:proofErr w:type="spellEnd"/>
            <w:r w:rsidR="00CC3E1D"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C3E1D" w:rsidRPr="00E0484E">
              <w:rPr>
                <w:rFonts w:ascii="GHEA Grapalat" w:hAnsi="GHEA Grapalat"/>
                <w:lang w:val="en-US"/>
              </w:rPr>
              <w:t>պայմանները</w:t>
            </w:r>
            <w:proofErr w:type="spellEnd"/>
          </w:p>
        </w:tc>
        <w:tc>
          <w:tcPr>
            <w:tcW w:w="7765" w:type="dxa"/>
          </w:tcPr>
          <w:p w:rsidR="007D608F" w:rsidRDefault="00CC3E1D">
            <w:pPr>
              <w:ind w:left="110" w:right="12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E0484E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աշխատանքների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մատուցված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մատակարարված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սարքավորումների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վճարումն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իրականացվում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Կապալառուի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Պատվիրատուի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ստորագրված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հանձնման-ընդունման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հիման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>:</w:t>
            </w:r>
          </w:p>
          <w:p w:rsidR="007D608F" w:rsidRDefault="00CC3E1D">
            <w:pPr>
              <w:ind w:left="110" w:right="120"/>
              <w:jc w:val="both"/>
              <w:rPr>
                <w:rFonts w:ascii="GHEA Grapalat" w:hAnsi="GHEA Grapalat"/>
                <w:lang w:val="en-US"/>
              </w:rPr>
            </w:pPr>
            <w:r w:rsidRPr="00E0484E">
              <w:rPr>
                <w:rFonts w:ascii="GHEA Grapalat" w:hAnsi="GHEA Grapalat"/>
                <w:lang w:val="en-US"/>
              </w:rPr>
              <w:t xml:space="preserve">2)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Կապալառուն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իրավունք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ունի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հայեցողությամբ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առանց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Պատվիրատուի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համաձայնեցնելու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սակայն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տեղեկացնելով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վերջինիս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վերաբաշխել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միջոցները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E3EDE" w:rsidRPr="00E0484E"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 w:rsidR="009E3EDE"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E3EDE" w:rsidRPr="00E0484E">
              <w:rPr>
                <w:rFonts w:ascii="GHEA Grapalat" w:hAnsi="GHEA Grapalat"/>
                <w:lang w:val="en-US"/>
              </w:rPr>
              <w:t>համաձայնագր</w:t>
            </w:r>
            <w:r w:rsidR="009E3EDE">
              <w:rPr>
                <w:rFonts w:ascii="GHEA Grapalat" w:hAnsi="GHEA Grapalat"/>
                <w:lang w:val="en-US"/>
              </w:rPr>
              <w:t>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ծախսերի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հոդվածների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միջև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չգերազանցելով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r w:rsidR="00605127">
              <w:rPr>
                <w:rFonts w:ascii="GHEA Grapalat" w:hAnsi="GHEA Grapalat"/>
              </w:rPr>
              <w:t>Ծ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րագրի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գինը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վերաբաշխումը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չպետք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ազդեցություն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ունենա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աշխատանքների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ավարտի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ժամկետի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դրանց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որակի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>:</w:t>
            </w:r>
          </w:p>
          <w:p w:rsidR="007D608F" w:rsidRDefault="00CC3E1D">
            <w:pPr>
              <w:ind w:left="110" w:right="120"/>
              <w:jc w:val="both"/>
              <w:rPr>
                <w:rFonts w:ascii="GHEA Grapalat" w:hAnsi="GHEA Grapalat"/>
                <w:lang w:val="en-US"/>
              </w:rPr>
            </w:pPr>
            <w:r w:rsidRPr="00E0484E">
              <w:rPr>
                <w:rFonts w:ascii="GHEA Grapalat" w:hAnsi="GHEA Grapalat"/>
                <w:lang w:val="en-US"/>
              </w:rPr>
              <w:t xml:space="preserve">3)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Կապալառուն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եռամսյակը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մեկ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տեղեկացնում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Պատվիրատուին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համաձայնագրի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փաստացի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պայմանագրված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ֆինանսավորված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աշխատանքների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ծավալների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>:</w:t>
            </w:r>
          </w:p>
          <w:p w:rsidR="007D608F" w:rsidRDefault="00CC3E1D" w:rsidP="00E14E58">
            <w:pPr>
              <w:ind w:left="110" w:right="120"/>
              <w:jc w:val="both"/>
              <w:rPr>
                <w:rFonts w:ascii="GHEA Grapalat" w:hAnsi="GHEA Grapalat"/>
                <w:lang w:val="hy-AM"/>
              </w:rPr>
            </w:pPr>
            <w:r w:rsidRPr="00E0484E">
              <w:rPr>
                <w:rFonts w:ascii="GHEA Grapalat" w:hAnsi="GHEA Grapalat"/>
                <w:lang w:val="en-US"/>
              </w:rPr>
              <w:t xml:space="preserve">4)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Բոլոր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փաստաթղթերը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Վնեշէկ</w:t>
            </w:r>
            <w:r>
              <w:rPr>
                <w:rFonts w:ascii="GHEA Grapalat" w:hAnsi="GHEA Grapalat"/>
                <w:lang w:val="en-US"/>
              </w:rPr>
              <w:t>ո</w:t>
            </w:r>
            <w:r w:rsidRPr="00E0484E"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en-US"/>
              </w:rPr>
              <w:t>ո</w:t>
            </w:r>
            <w:r w:rsidRPr="00E0484E">
              <w:rPr>
                <w:rFonts w:ascii="GHEA Grapalat" w:hAnsi="GHEA Grapalat"/>
                <w:lang w:val="en-US"/>
              </w:rPr>
              <w:t>մբանկ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>» (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կորպորացիա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Բանկ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ռազվիտիյա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վնեշնէկ</w:t>
            </w:r>
            <w:r>
              <w:rPr>
                <w:rFonts w:ascii="GHEA Grapalat" w:hAnsi="GHEA Grapalat"/>
                <w:lang w:val="en-US"/>
              </w:rPr>
              <w:t>ո</w:t>
            </w:r>
            <w:r w:rsidRPr="00E0484E"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  <w:lang w:val="en-US"/>
              </w:rPr>
              <w:t>ո</w:t>
            </w:r>
            <w:r w:rsidRPr="00E0484E">
              <w:rPr>
                <w:rFonts w:ascii="GHEA Grapalat" w:hAnsi="GHEA Grapalat"/>
                <w:lang w:val="en-US"/>
              </w:rPr>
              <w:t>միչեսկ</w:t>
            </w:r>
            <w:r>
              <w:rPr>
                <w:rFonts w:ascii="GHEA Grapalat" w:hAnsi="GHEA Grapalat"/>
                <w:lang w:val="en-US"/>
              </w:rPr>
              <w:t>ո</w:t>
            </w:r>
            <w:r w:rsidRPr="00E0484E">
              <w:rPr>
                <w:rFonts w:ascii="GHEA Grapalat" w:hAnsi="GHEA Grapalat"/>
                <w:lang w:val="en-US"/>
              </w:rPr>
              <w:t>յ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դեյատելն</w:t>
            </w:r>
            <w:r>
              <w:rPr>
                <w:rFonts w:ascii="GHEA Grapalat" w:hAnsi="GHEA Grapalat"/>
                <w:lang w:val="en-US"/>
              </w:rPr>
              <w:t>ո</w:t>
            </w:r>
            <w:r w:rsidRPr="00E0484E">
              <w:rPr>
                <w:rFonts w:ascii="GHEA Grapalat" w:hAnsi="GHEA Grapalat"/>
                <w:lang w:val="en-US"/>
              </w:rPr>
              <w:t>ստ</w:t>
            </w:r>
            <w:r>
              <w:rPr>
                <w:rFonts w:ascii="GHEA Grapalat" w:hAnsi="GHEA Grapalat"/>
                <w:lang w:val="en-US"/>
              </w:rPr>
              <w:t>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>» («</w:t>
            </w:r>
            <w:r w:rsidRPr="00E0484E">
              <w:rPr>
                <w:rFonts w:ascii="GHEA Grapalat" w:hAnsi="GHEA Grapalat"/>
              </w:rPr>
              <w:t>Внешэкономбанк</w:t>
            </w:r>
            <w:r w:rsidRPr="00E0484E">
              <w:rPr>
                <w:rFonts w:ascii="GHEA Grapalat" w:hAnsi="GHEA Grapalat"/>
                <w:lang w:val="en-US"/>
              </w:rPr>
              <w:t>» (</w:t>
            </w:r>
            <w:r w:rsidRPr="00E0484E">
              <w:rPr>
                <w:rFonts w:ascii="GHEA Grapalat" w:hAnsi="GHEA Grapalat"/>
              </w:rPr>
              <w:t>Государственная</w:t>
            </w:r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</w:rPr>
              <w:t>корпорация</w:t>
            </w:r>
            <w:r w:rsidRPr="00E0484E">
              <w:rPr>
                <w:rFonts w:ascii="GHEA Grapalat" w:hAnsi="GHEA Grapalat"/>
                <w:lang w:val="en-US"/>
              </w:rPr>
              <w:t xml:space="preserve"> «</w:t>
            </w:r>
            <w:r w:rsidRPr="00E0484E">
              <w:rPr>
                <w:rFonts w:ascii="GHEA Grapalat" w:hAnsi="GHEA Grapalat"/>
              </w:rPr>
              <w:t>Банк</w:t>
            </w:r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</w:rPr>
              <w:t>развития</w:t>
            </w:r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</w:rPr>
              <w:t>и</w:t>
            </w:r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</w:rPr>
              <w:t>внешнеэкономической</w:t>
            </w:r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r w:rsidRPr="00E0484E">
              <w:rPr>
                <w:rFonts w:ascii="GHEA Grapalat" w:hAnsi="GHEA Grapalat"/>
              </w:rPr>
              <w:t>деятельности</w:t>
            </w:r>
            <w:r w:rsidRPr="00E0484E">
              <w:rPr>
                <w:rFonts w:ascii="GHEA Grapalat" w:hAnsi="GHEA Grapalat"/>
                <w:lang w:val="en-US"/>
              </w:rPr>
              <w:t>» (</w:t>
            </w:r>
            <w:r w:rsidRPr="00E0484E">
              <w:rPr>
                <w:rFonts w:ascii="GHEA Grapalat" w:hAnsi="GHEA Grapalat"/>
              </w:rPr>
              <w:t>ВЭБ</w:t>
            </w:r>
            <w:r w:rsidRPr="00E0484E"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ներկայացնելու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օրվանից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սկսած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ավելի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քան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60 (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վաթսո</w:t>
            </w:r>
            <w:r>
              <w:rPr>
                <w:rFonts w:ascii="GHEA Grapalat" w:hAnsi="GHEA Grapalat"/>
                <w:lang w:val="en-US"/>
              </w:rPr>
              <w:t>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/>
              </w:rPr>
              <w:t>օրացուցային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օրվա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ընթացքում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E3EDE" w:rsidRPr="00E0484E"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 w:rsidR="009E3EDE"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E3EDE" w:rsidRPr="00E0484E">
              <w:rPr>
                <w:rFonts w:ascii="GHEA Grapalat" w:hAnsi="GHEA Grapalat"/>
                <w:lang w:val="en-US"/>
              </w:rPr>
              <w:t>համաձայնագր</w:t>
            </w:r>
            <w:r w:rsidRPr="00E0484E"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մատակարարված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սարքավորման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դիմաց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ինչը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հաստատվում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ապրանքագրով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Պատվիրատուի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լիազորված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ներկայացուցչի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ստորագրված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սարքավորման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ընդունման</w:t>
            </w:r>
            <w:r w:rsidR="0059634D" w:rsidRPr="0059634D">
              <w:rPr>
                <w:rFonts w:ascii="GHEA Grapalat" w:hAnsi="GHEA Grapalat"/>
                <w:lang w:val="en-US"/>
              </w:rPr>
              <w:t>-</w:t>
            </w:r>
            <w:r w:rsidRPr="00E0484E">
              <w:rPr>
                <w:rFonts w:ascii="GHEA Grapalat" w:hAnsi="GHEA Grapalat"/>
                <w:lang w:val="en-US"/>
              </w:rPr>
              <w:t>հանձնման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ակտով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Կապալառուի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ակրեդիտիվով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վճարը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չստանալու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Կապալառուն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իրավունք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ունի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կասեցնել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մատակարարումների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իրականացումը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դիմել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Պատվիրատուի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աջակցությանը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խնդրի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լուծման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հարցով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Պատվիրատուն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պարտավորվում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Կապալառուին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տրամադրել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բազմակողմանի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աջակցություն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՝ ՀՀ </w:t>
            </w:r>
            <w:r w:rsidR="00BB3E2D">
              <w:rPr>
                <w:rFonts w:ascii="GHEA Grapalat" w:hAnsi="GHEA Grapalat"/>
              </w:rPr>
              <w:t>կ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ենտրոնական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բանկ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դիմելու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տվյալ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իրավիճակի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կարգավորմանն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ուղղված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իրենից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կախված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գործողությունների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իրականացման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0484E"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 w:rsidRPr="00E0484E"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346F5C" w:rsidRPr="00994F83" w:rsidRDefault="00346F5C" w:rsidP="003F1FC6">
      <w:pPr>
        <w:pStyle w:val="BodyText"/>
        <w:spacing w:before="3"/>
        <w:rPr>
          <w:rFonts w:ascii="GHEA Grapalat" w:hAnsi="GHEA Grapalat"/>
          <w:sz w:val="22"/>
          <w:szCs w:val="22"/>
          <w:lang w:val="hy-AM"/>
        </w:rPr>
      </w:pPr>
    </w:p>
    <w:p w:rsidR="004D7D2E" w:rsidRPr="00994F83" w:rsidRDefault="004D7D2E" w:rsidP="003F1FC6">
      <w:pPr>
        <w:pStyle w:val="BodyText"/>
        <w:spacing w:before="3"/>
        <w:rPr>
          <w:rFonts w:ascii="GHEA Grapalat" w:hAnsi="GHEA Grapalat"/>
          <w:sz w:val="22"/>
          <w:szCs w:val="22"/>
          <w:lang w:val="hy-AM"/>
        </w:rPr>
      </w:pPr>
    </w:p>
    <w:p w:rsidR="004D7D2E" w:rsidRPr="00994F83" w:rsidRDefault="004D7D2E" w:rsidP="003F1FC6">
      <w:pPr>
        <w:pStyle w:val="BodyText"/>
        <w:spacing w:before="3"/>
        <w:rPr>
          <w:rFonts w:ascii="GHEA Grapalat" w:hAnsi="GHEA Grapalat"/>
          <w:sz w:val="22"/>
          <w:szCs w:val="22"/>
          <w:lang w:val="hy-AM"/>
        </w:rPr>
      </w:pPr>
    </w:p>
    <w:p w:rsidR="004D7D2E" w:rsidRPr="00994F83" w:rsidRDefault="004D7D2E" w:rsidP="003F1FC6">
      <w:pPr>
        <w:pStyle w:val="BodyText"/>
        <w:spacing w:before="3"/>
        <w:rPr>
          <w:rFonts w:ascii="GHEA Grapalat" w:hAnsi="GHEA Grapalat"/>
          <w:sz w:val="22"/>
          <w:szCs w:val="22"/>
          <w:lang w:val="hy-AM"/>
        </w:rPr>
      </w:pPr>
    </w:p>
    <w:p w:rsidR="004D7D2E" w:rsidRPr="00994F83" w:rsidRDefault="004D7D2E" w:rsidP="003F1FC6">
      <w:pPr>
        <w:pStyle w:val="BodyText"/>
        <w:spacing w:before="3"/>
        <w:rPr>
          <w:rFonts w:ascii="GHEA Grapalat" w:hAnsi="GHEA Grapalat"/>
          <w:sz w:val="22"/>
          <w:szCs w:val="22"/>
          <w:lang w:val="hy-AM"/>
        </w:rPr>
      </w:pPr>
    </w:p>
    <w:p w:rsidR="004D7D2E" w:rsidRPr="00994F83" w:rsidRDefault="004D7D2E" w:rsidP="003F1FC6">
      <w:pPr>
        <w:pStyle w:val="BodyText"/>
        <w:spacing w:before="3"/>
        <w:rPr>
          <w:rFonts w:ascii="GHEA Grapalat" w:hAnsi="GHEA Grapalat"/>
          <w:sz w:val="22"/>
          <w:szCs w:val="22"/>
          <w:lang w:val="hy-AM"/>
        </w:rPr>
      </w:pPr>
    </w:p>
    <w:p w:rsidR="00AD4B0A" w:rsidRPr="00994F83" w:rsidRDefault="00AD4B0A" w:rsidP="007F78C3">
      <w:pPr>
        <w:rPr>
          <w:rFonts w:ascii="GHEA Grapalat" w:hAnsi="GHEA Grapalat"/>
          <w:lang w:val="hy-AM"/>
        </w:rPr>
      </w:pPr>
    </w:p>
    <w:p w:rsidR="00346F5C" w:rsidRPr="00E0484E" w:rsidRDefault="00346F5C" w:rsidP="003F1FC6">
      <w:pPr>
        <w:pStyle w:val="BodyText"/>
        <w:spacing w:before="3"/>
        <w:rPr>
          <w:rFonts w:ascii="GHEA Grapalat" w:hAnsi="GHEA Grapalat"/>
          <w:sz w:val="18"/>
          <w:lang w:val="en-US"/>
        </w:rPr>
      </w:pPr>
    </w:p>
    <w:sectPr w:rsidR="00346F5C" w:rsidRPr="00E0484E" w:rsidSect="002202AE">
      <w:pgSz w:w="11910" w:h="16840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095"/>
    <w:multiLevelType w:val="hybridMultilevel"/>
    <w:tmpl w:val="8B82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B29E0"/>
    <w:multiLevelType w:val="hybridMultilevel"/>
    <w:tmpl w:val="24AC67DA"/>
    <w:lvl w:ilvl="0" w:tplc="0419000F">
      <w:start w:val="1"/>
      <w:numFmt w:val="decimal"/>
      <w:lvlText w:val="%1."/>
      <w:lvlJc w:val="left"/>
      <w:pPr>
        <w:ind w:left="563" w:hanging="360"/>
      </w:pPr>
      <w:rPr>
        <w:rFonts w:hint="default"/>
        <w:spacing w:val="-28"/>
        <w:w w:val="99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44E19"/>
    <w:multiLevelType w:val="hybridMultilevel"/>
    <w:tmpl w:val="F962CE92"/>
    <w:lvl w:ilvl="0" w:tplc="52BAFC58">
      <w:start w:val="1"/>
      <w:numFmt w:val="lowerLetter"/>
      <w:lvlText w:val="%1)"/>
      <w:lvlJc w:val="left"/>
      <w:pPr>
        <w:ind w:left="563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8158AB8E">
      <w:numFmt w:val="bullet"/>
      <w:lvlText w:val="•"/>
      <w:lvlJc w:val="left"/>
      <w:pPr>
        <w:ind w:left="1143" w:hanging="360"/>
      </w:pPr>
      <w:rPr>
        <w:rFonts w:hint="default"/>
        <w:lang w:val="ru-RU" w:eastAsia="ru-RU" w:bidi="ru-RU"/>
      </w:rPr>
    </w:lvl>
    <w:lvl w:ilvl="2" w:tplc="D50A5A88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3" w:tplc="9E8AAB18">
      <w:numFmt w:val="bullet"/>
      <w:lvlText w:val="•"/>
      <w:lvlJc w:val="left"/>
      <w:pPr>
        <w:ind w:left="2309" w:hanging="360"/>
      </w:pPr>
      <w:rPr>
        <w:rFonts w:hint="default"/>
        <w:lang w:val="ru-RU" w:eastAsia="ru-RU" w:bidi="ru-RU"/>
      </w:rPr>
    </w:lvl>
    <w:lvl w:ilvl="4" w:tplc="405C5B9C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5" w:tplc="EFD67A3E">
      <w:numFmt w:val="bullet"/>
      <w:lvlText w:val="•"/>
      <w:lvlJc w:val="left"/>
      <w:pPr>
        <w:ind w:left="3475" w:hanging="360"/>
      </w:pPr>
      <w:rPr>
        <w:rFonts w:hint="default"/>
        <w:lang w:val="ru-RU" w:eastAsia="ru-RU" w:bidi="ru-RU"/>
      </w:rPr>
    </w:lvl>
    <w:lvl w:ilvl="6" w:tplc="182499CC">
      <w:numFmt w:val="bullet"/>
      <w:lvlText w:val="•"/>
      <w:lvlJc w:val="left"/>
      <w:pPr>
        <w:ind w:left="4058" w:hanging="360"/>
      </w:pPr>
      <w:rPr>
        <w:rFonts w:hint="default"/>
        <w:lang w:val="ru-RU" w:eastAsia="ru-RU" w:bidi="ru-RU"/>
      </w:rPr>
    </w:lvl>
    <w:lvl w:ilvl="7" w:tplc="8C9CDE28">
      <w:numFmt w:val="bullet"/>
      <w:lvlText w:val="•"/>
      <w:lvlJc w:val="left"/>
      <w:pPr>
        <w:ind w:left="4641" w:hanging="360"/>
      </w:pPr>
      <w:rPr>
        <w:rFonts w:hint="default"/>
        <w:lang w:val="ru-RU" w:eastAsia="ru-RU" w:bidi="ru-RU"/>
      </w:rPr>
    </w:lvl>
    <w:lvl w:ilvl="8" w:tplc="674C2C72">
      <w:numFmt w:val="bullet"/>
      <w:lvlText w:val="•"/>
      <w:lvlJc w:val="left"/>
      <w:pPr>
        <w:ind w:left="5224" w:hanging="360"/>
      </w:pPr>
      <w:rPr>
        <w:rFonts w:hint="default"/>
        <w:lang w:val="ru-RU" w:eastAsia="ru-RU" w:bidi="ru-RU"/>
      </w:rPr>
    </w:lvl>
  </w:abstractNum>
  <w:abstractNum w:abstractNumId="3">
    <w:nsid w:val="221C5167"/>
    <w:multiLevelType w:val="multilevel"/>
    <w:tmpl w:val="3C40F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6B754D"/>
    <w:multiLevelType w:val="hybridMultilevel"/>
    <w:tmpl w:val="A9EEB930"/>
    <w:lvl w:ilvl="0" w:tplc="175EB062">
      <w:start w:val="1"/>
      <w:numFmt w:val="lowerLetter"/>
      <w:lvlText w:val="%1)"/>
      <w:lvlJc w:val="left"/>
      <w:pPr>
        <w:ind w:left="563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1D5A8D4E">
      <w:numFmt w:val="bullet"/>
      <w:lvlText w:val="•"/>
      <w:lvlJc w:val="left"/>
      <w:pPr>
        <w:ind w:left="1143" w:hanging="360"/>
      </w:pPr>
      <w:rPr>
        <w:rFonts w:hint="default"/>
        <w:lang w:val="ru-RU" w:eastAsia="ru-RU" w:bidi="ru-RU"/>
      </w:rPr>
    </w:lvl>
    <w:lvl w:ilvl="2" w:tplc="7014314A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3" w:tplc="317AA0B6">
      <w:numFmt w:val="bullet"/>
      <w:lvlText w:val="•"/>
      <w:lvlJc w:val="left"/>
      <w:pPr>
        <w:ind w:left="2309" w:hanging="360"/>
      </w:pPr>
      <w:rPr>
        <w:rFonts w:hint="default"/>
        <w:lang w:val="ru-RU" w:eastAsia="ru-RU" w:bidi="ru-RU"/>
      </w:rPr>
    </w:lvl>
    <w:lvl w:ilvl="4" w:tplc="0F64BED4">
      <w:numFmt w:val="bullet"/>
      <w:lvlText w:val="•"/>
      <w:lvlJc w:val="left"/>
      <w:pPr>
        <w:ind w:left="2892" w:hanging="360"/>
      </w:pPr>
      <w:rPr>
        <w:rFonts w:hint="default"/>
        <w:lang w:val="ru-RU" w:eastAsia="ru-RU" w:bidi="ru-RU"/>
      </w:rPr>
    </w:lvl>
    <w:lvl w:ilvl="5" w:tplc="512C5606">
      <w:numFmt w:val="bullet"/>
      <w:lvlText w:val="•"/>
      <w:lvlJc w:val="left"/>
      <w:pPr>
        <w:ind w:left="3475" w:hanging="360"/>
      </w:pPr>
      <w:rPr>
        <w:rFonts w:hint="default"/>
        <w:lang w:val="ru-RU" w:eastAsia="ru-RU" w:bidi="ru-RU"/>
      </w:rPr>
    </w:lvl>
    <w:lvl w:ilvl="6" w:tplc="AF444428">
      <w:numFmt w:val="bullet"/>
      <w:lvlText w:val="•"/>
      <w:lvlJc w:val="left"/>
      <w:pPr>
        <w:ind w:left="4058" w:hanging="360"/>
      </w:pPr>
      <w:rPr>
        <w:rFonts w:hint="default"/>
        <w:lang w:val="ru-RU" w:eastAsia="ru-RU" w:bidi="ru-RU"/>
      </w:rPr>
    </w:lvl>
    <w:lvl w:ilvl="7" w:tplc="1D6E580A">
      <w:numFmt w:val="bullet"/>
      <w:lvlText w:val="•"/>
      <w:lvlJc w:val="left"/>
      <w:pPr>
        <w:ind w:left="4641" w:hanging="360"/>
      </w:pPr>
      <w:rPr>
        <w:rFonts w:hint="default"/>
        <w:lang w:val="ru-RU" w:eastAsia="ru-RU" w:bidi="ru-RU"/>
      </w:rPr>
    </w:lvl>
    <w:lvl w:ilvl="8" w:tplc="D8AA6F3C">
      <w:numFmt w:val="bullet"/>
      <w:lvlText w:val="•"/>
      <w:lvlJc w:val="left"/>
      <w:pPr>
        <w:ind w:left="5224" w:hanging="360"/>
      </w:pPr>
      <w:rPr>
        <w:rFonts w:hint="default"/>
        <w:lang w:val="ru-RU" w:eastAsia="ru-RU" w:bidi="ru-RU"/>
      </w:rPr>
    </w:lvl>
  </w:abstractNum>
  <w:abstractNum w:abstractNumId="5">
    <w:nsid w:val="329F3CF7"/>
    <w:multiLevelType w:val="hybridMultilevel"/>
    <w:tmpl w:val="0508688A"/>
    <w:lvl w:ilvl="0" w:tplc="FABCB8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382A5026"/>
    <w:multiLevelType w:val="multilevel"/>
    <w:tmpl w:val="028C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67F393F"/>
    <w:multiLevelType w:val="hybridMultilevel"/>
    <w:tmpl w:val="44AA955C"/>
    <w:lvl w:ilvl="0" w:tplc="ACC238C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53BE6AFC"/>
    <w:multiLevelType w:val="hybridMultilevel"/>
    <w:tmpl w:val="0F6020D0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9">
    <w:nsid w:val="55C81C3D"/>
    <w:multiLevelType w:val="hybridMultilevel"/>
    <w:tmpl w:val="26EEDA3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>
    <w:nsid w:val="5E2E5D9E"/>
    <w:multiLevelType w:val="hybridMultilevel"/>
    <w:tmpl w:val="6F6E5C12"/>
    <w:lvl w:ilvl="0" w:tplc="0419000F">
      <w:start w:val="1"/>
      <w:numFmt w:val="decimal"/>
      <w:lvlText w:val="%1."/>
      <w:lvlJc w:val="left"/>
      <w:pPr>
        <w:ind w:left="1547" w:hanging="360"/>
      </w:pPr>
    </w:lvl>
    <w:lvl w:ilvl="1" w:tplc="04190019" w:tentative="1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1">
    <w:nsid w:val="6AD82513"/>
    <w:multiLevelType w:val="hybridMultilevel"/>
    <w:tmpl w:val="54CEF9D2"/>
    <w:lvl w:ilvl="0" w:tplc="5DEC7AB0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>
    <w:nsid w:val="72673020"/>
    <w:multiLevelType w:val="hybridMultilevel"/>
    <w:tmpl w:val="EE34C3FE"/>
    <w:lvl w:ilvl="0" w:tplc="751ACAEC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1" w:tplc="38708EE4">
      <w:numFmt w:val="bullet"/>
      <w:lvlText w:val="•"/>
      <w:lvlJc w:val="left"/>
      <w:pPr>
        <w:ind w:left="1377" w:hanging="360"/>
      </w:pPr>
      <w:rPr>
        <w:rFonts w:hint="default"/>
        <w:lang w:val="ru-RU" w:eastAsia="ru-RU" w:bidi="ru-RU"/>
      </w:rPr>
    </w:lvl>
    <w:lvl w:ilvl="2" w:tplc="694A9BA0">
      <w:numFmt w:val="bullet"/>
      <w:lvlText w:val="•"/>
      <w:lvlJc w:val="left"/>
      <w:pPr>
        <w:ind w:left="1934" w:hanging="360"/>
      </w:pPr>
      <w:rPr>
        <w:rFonts w:hint="default"/>
        <w:lang w:val="ru-RU" w:eastAsia="ru-RU" w:bidi="ru-RU"/>
      </w:rPr>
    </w:lvl>
    <w:lvl w:ilvl="3" w:tplc="F6A47420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4" w:tplc="63761458">
      <w:numFmt w:val="bullet"/>
      <w:lvlText w:val="•"/>
      <w:lvlJc w:val="left"/>
      <w:pPr>
        <w:ind w:left="3048" w:hanging="360"/>
      </w:pPr>
      <w:rPr>
        <w:rFonts w:hint="default"/>
        <w:lang w:val="ru-RU" w:eastAsia="ru-RU" w:bidi="ru-RU"/>
      </w:rPr>
    </w:lvl>
    <w:lvl w:ilvl="5" w:tplc="F90E1E9E">
      <w:numFmt w:val="bullet"/>
      <w:lvlText w:val="•"/>
      <w:lvlJc w:val="left"/>
      <w:pPr>
        <w:ind w:left="3605" w:hanging="360"/>
      </w:pPr>
      <w:rPr>
        <w:rFonts w:hint="default"/>
        <w:lang w:val="ru-RU" w:eastAsia="ru-RU" w:bidi="ru-RU"/>
      </w:rPr>
    </w:lvl>
    <w:lvl w:ilvl="6" w:tplc="177073C8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7" w:tplc="1C069446">
      <w:numFmt w:val="bullet"/>
      <w:lvlText w:val="•"/>
      <w:lvlJc w:val="left"/>
      <w:pPr>
        <w:ind w:left="4719" w:hanging="360"/>
      </w:pPr>
      <w:rPr>
        <w:rFonts w:hint="default"/>
        <w:lang w:val="ru-RU" w:eastAsia="ru-RU" w:bidi="ru-RU"/>
      </w:rPr>
    </w:lvl>
    <w:lvl w:ilvl="8" w:tplc="AF665CEC">
      <w:numFmt w:val="bullet"/>
      <w:lvlText w:val="•"/>
      <w:lvlJc w:val="left"/>
      <w:pPr>
        <w:ind w:left="5276" w:hanging="360"/>
      </w:pPr>
      <w:rPr>
        <w:rFonts w:hint="default"/>
        <w:lang w:val="ru-RU" w:eastAsia="ru-RU" w:bidi="ru-RU"/>
      </w:rPr>
    </w:lvl>
  </w:abstractNum>
  <w:abstractNum w:abstractNumId="13">
    <w:nsid w:val="74D97B66"/>
    <w:multiLevelType w:val="multilevel"/>
    <w:tmpl w:val="BE487948"/>
    <w:lvl w:ilvl="0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10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120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730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40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950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560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170" w:hanging="432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spelling="clean" w:grammar="clean"/>
  <w:defaultTabStop w:val="706"/>
  <w:characterSpacingControl w:val="doNotCompress"/>
  <w:compat/>
  <w:rsids>
    <w:rsidRoot w:val="00416B78"/>
    <w:rsid w:val="000057D2"/>
    <w:rsid w:val="0001058F"/>
    <w:rsid w:val="00032A0C"/>
    <w:rsid w:val="0004057A"/>
    <w:rsid w:val="0004617A"/>
    <w:rsid w:val="0006323E"/>
    <w:rsid w:val="00086524"/>
    <w:rsid w:val="00096C49"/>
    <w:rsid w:val="00097CEA"/>
    <w:rsid w:val="000A723A"/>
    <w:rsid w:val="000B0EE4"/>
    <w:rsid w:val="000B575E"/>
    <w:rsid w:val="000C78E9"/>
    <w:rsid w:val="000C7E34"/>
    <w:rsid w:val="000E0763"/>
    <w:rsid w:val="000F2344"/>
    <w:rsid w:val="001728B1"/>
    <w:rsid w:val="00180FA2"/>
    <w:rsid w:val="001A2B16"/>
    <w:rsid w:val="001B38FC"/>
    <w:rsid w:val="001D1012"/>
    <w:rsid w:val="001F15E5"/>
    <w:rsid w:val="001F2338"/>
    <w:rsid w:val="00203DCB"/>
    <w:rsid w:val="002202AE"/>
    <w:rsid w:val="00232FA5"/>
    <w:rsid w:val="00253556"/>
    <w:rsid w:val="00270CBC"/>
    <w:rsid w:val="00280ED9"/>
    <w:rsid w:val="002A293D"/>
    <w:rsid w:val="002A51CE"/>
    <w:rsid w:val="002B40DA"/>
    <w:rsid w:val="002C15C1"/>
    <w:rsid w:val="002C47A0"/>
    <w:rsid w:val="003136A7"/>
    <w:rsid w:val="00317572"/>
    <w:rsid w:val="00326660"/>
    <w:rsid w:val="003330AF"/>
    <w:rsid w:val="0033714F"/>
    <w:rsid w:val="00346F5C"/>
    <w:rsid w:val="00357FDA"/>
    <w:rsid w:val="003713BA"/>
    <w:rsid w:val="00377911"/>
    <w:rsid w:val="00394231"/>
    <w:rsid w:val="003A2D56"/>
    <w:rsid w:val="003C43E9"/>
    <w:rsid w:val="003E2ED4"/>
    <w:rsid w:val="003E5326"/>
    <w:rsid w:val="003E6566"/>
    <w:rsid w:val="003F1FC6"/>
    <w:rsid w:val="00416B78"/>
    <w:rsid w:val="0042016D"/>
    <w:rsid w:val="004233FE"/>
    <w:rsid w:val="00457C04"/>
    <w:rsid w:val="004751E1"/>
    <w:rsid w:val="0047679B"/>
    <w:rsid w:val="00487309"/>
    <w:rsid w:val="004922D1"/>
    <w:rsid w:val="00496008"/>
    <w:rsid w:val="004B4DFB"/>
    <w:rsid w:val="004D7D2E"/>
    <w:rsid w:val="00503883"/>
    <w:rsid w:val="00504910"/>
    <w:rsid w:val="005136AA"/>
    <w:rsid w:val="0051672F"/>
    <w:rsid w:val="0054390F"/>
    <w:rsid w:val="00546FC1"/>
    <w:rsid w:val="00547769"/>
    <w:rsid w:val="00582055"/>
    <w:rsid w:val="0059634D"/>
    <w:rsid w:val="005A28B8"/>
    <w:rsid w:val="005A49C3"/>
    <w:rsid w:val="005A6AF9"/>
    <w:rsid w:val="005B1191"/>
    <w:rsid w:val="005D6B62"/>
    <w:rsid w:val="005E1092"/>
    <w:rsid w:val="005E53AE"/>
    <w:rsid w:val="005E6448"/>
    <w:rsid w:val="005F5D8B"/>
    <w:rsid w:val="00605127"/>
    <w:rsid w:val="00612F8C"/>
    <w:rsid w:val="00620AE6"/>
    <w:rsid w:val="00627360"/>
    <w:rsid w:val="00633A9E"/>
    <w:rsid w:val="00635EC2"/>
    <w:rsid w:val="006456C5"/>
    <w:rsid w:val="0065262E"/>
    <w:rsid w:val="00654B1E"/>
    <w:rsid w:val="0066676A"/>
    <w:rsid w:val="006970AA"/>
    <w:rsid w:val="006B6BEF"/>
    <w:rsid w:val="006C1F48"/>
    <w:rsid w:val="006D6924"/>
    <w:rsid w:val="006E0EF1"/>
    <w:rsid w:val="00714384"/>
    <w:rsid w:val="007304D5"/>
    <w:rsid w:val="00733522"/>
    <w:rsid w:val="0073581D"/>
    <w:rsid w:val="00745350"/>
    <w:rsid w:val="00766230"/>
    <w:rsid w:val="00777DAC"/>
    <w:rsid w:val="00790DAB"/>
    <w:rsid w:val="0079461A"/>
    <w:rsid w:val="00796676"/>
    <w:rsid w:val="007A4819"/>
    <w:rsid w:val="007A72B2"/>
    <w:rsid w:val="007D608F"/>
    <w:rsid w:val="007E3CAE"/>
    <w:rsid w:val="007F4E81"/>
    <w:rsid w:val="007F78C3"/>
    <w:rsid w:val="00841BB3"/>
    <w:rsid w:val="008760AF"/>
    <w:rsid w:val="008930EB"/>
    <w:rsid w:val="008B3975"/>
    <w:rsid w:val="008E2E5A"/>
    <w:rsid w:val="00902757"/>
    <w:rsid w:val="00915742"/>
    <w:rsid w:val="00922784"/>
    <w:rsid w:val="009230B8"/>
    <w:rsid w:val="00927A2F"/>
    <w:rsid w:val="00943E99"/>
    <w:rsid w:val="00946B10"/>
    <w:rsid w:val="009574D5"/>
    <w:rsid w:val="00976F97"/>
    <w:rsid w:val="009879AE"/>
    <w:rsid w:val="00993852"/>
    <w:rsid w:val="00994F83"/>
    <w:rsid w:val="00995EA5"/>
    <w:rsid w:val="009A2E98"/>
    <w:rsid w:val="009D2EEE"/>
    <w:rsid w:val="009E3EDE"/>
    <w:rsid w:val="009F2A21"/>
    <w:rsid w:val="009F7B2E"/>
    <w:rsid w:val="00A0713C"/>
    <w:rsid w:val="00A130B7"/>
    <w:rsid w:val="00A44C3E"/>
    <w:rsid w:val="00A5674F"/>
    <w:rsid w:val="00A722F5"/>
    <w:rsid w:val="00A75D80"/>
    <w:rsid w:val="00A837D1"/>
    <w:rsid w:val="00AB6DE2"/>
    <w:rsid w:val="00AD0C99"/>
    <w:rsid w:val="00AD4B0A"/>
    <w:rsid w:val="00AE167A"/>
    <w:rsid w:val="00AE319A"/>
    <w:rsid w:val="00AF3C7A"/>
    <w:rsid w:val="00B17937"/>
    <w:rsid w:val="00B27244"/>
    <w:rsid w:val="00B30514"/>
    <w:rsid w:val="00B35D57"/>
    <w:rsid w:val="00B36156"/>
    <w:rsid w:val="00B5206C"/>
    <w:rsid w:val="00B55390"/>
    <w:rsid w:val="00B7769F"/>
    <w:rsid w:val="00BA6300"/>
    <w:rsid w:val="00BB3E2D"/>
    <w:rsid w:val="00BC4961"/>
    <w:rsid w:val="00BD0D4D"/>
    <w:rsid w:val="00BE2114"/>
    <w:rsid w:val="00BF0D02"/>
    <w:rsid w:val="00BF0FAF"/>
    <w:rsid w:val="00BF7087"/>
    <w:rsid w:val="00C0376B"/>
    <w:rsid w:val="00C107BB"/>
    <w:rsid w:val="00C241D2"/>
    <w:rsid w:val="00C368F7"/>
    <w:rsid w:val="00C60BC0"/>
    <w:rsid w:val="00C61CA6"/>
    <w:rsid w:val="00C83B16"/>
    <w:rsid w:val="00C86A8F"/>
    <w:rsid w:val="00C87DD6"/>
    <w:rsid w:val="00CB4DB9"/>
    <w:rsid w:val="00CB570B"/>
    <w:rsid w:val="00CC3E1D"/>
    <w:rsid w:val="00CD5F79"/>
    <w:rsid w:val="00CF1D47"/>
    <w:rsid w:val="00D1095C"/>
    <w:rsid w:val="00D22270"/>
    <w:rsid w:val="00D238AC"/>
    <w:rsid w:val="00D2474B"/>
    <w:rsid w:val="00D26991"/>
    <w:rsid w:val="00D270B0"/>
    <w:rsid w:val="00D35D41"/>
    <w:rsid w:val="00D40405"/>
    <w:rsid w:val="00D404FB"/>
    <w:rsid w:val="00D43891"/>
    <w:rsid w:val="00D45FD1"/>
    <w:rsid w:val="00D51896"/>
    <w:rsid w:val="00D660BD"/>
    <w:rsid w:val="00D863DA"/>
    <w:rsid w:val="00DA1636"/>
    <w:rsid w:val="00DB71A3"/>
    <w:rsid w:val="00DC1BFD"/>
    <w:rsid w:val="00DC701C"/>
    <w:rsid w:val="00DD104D"/>
    <w:rsid w:val="00DE375C"/>
    <w:rsid w:val="00DF0712"/>
    <w:rsid w:val="00DF0A7A"/>
    <w:rsid w:val="00DF5E33"/>
    <w:rsid w:val="00E0484E"/>
    <w:rsid w:val="00E14446"/>
    <w:rsid w:val="00E14E58"/>
    <w:rsid w:val="00E44DFF"/>
    <w:rsid w:val="00E45BBB"/>
    <w:rsid w:val="00E51CB1"/>
    <w:rsid w:val="00E52EFB"/>
    <w:rsid w:val="00E7581A"/>
    <w:rsid w:val="00E774E0"/>
    <w:rsid w:val="00E82E15"/>
    <w:rsid w:val="00E94254"/>
    <w:rsid w:val="00EA39DA"/>
    <w:rsid w:val="00EB21C6"/>
    <w:rsid w:val="00EB327D"/>
    <w:rsid w:val="00EB75C7"/>
    <w:rsid w:val="00ED0F10"/>
    <w:rsid w:val="00EE61E0"/>
    <w:rsid w:val="00EF4B19"/>
    <w:rsid w:val="00F23F55"/>
    <w:rsid w:val="00F50BE1"/>
    <w:rsid w:val="00F63674"/>
    <w:rsid w:val="00F76CCA"/>
    <w:rsid w:val="00F77924"/>
    <w:rsid w:val="00F92787"/>
    <w:rsid w:val="00FA23BA"/>
    <w:rsid w:val="00FA6F18"/>
    <w:rsid w:val="00FD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FC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F1FC6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F1FC6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3F1FC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Normal"/>
    <w:uiPriority w:val="1"/>
    <w:qFormat/>
    <w:rsid w:val="003F1FC6"/>
    <w:pPr>
      <w:ind w:left="107"/>
    </w:pPr>
  </w:style>
  <w:style w:type="paragraph" w:customStyle="1" w:styleId="msolistparagraphcxspfirstmailrucssattributepostfix">
    <w:name w:val="msolistparagraphcxspfirst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msolistparagraphcxspmiddlemailrucssattributepostfix">
    <w:name w:val="msolistparagraphcxspmiddle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msolistparagraphcxsplastmailrucssattributepostfix">
    <w:name w:val="msolistparagraphcxsplast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msonormalmailrucssattributepostfix">
    <w:name w:val="msonormal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99"/>
    <w:qFormat/>
    <w:rsid w:val="002C47A0"/>
    <w:pPr>
      <w:widowControl/>
      <w:autoSpaceDE/>
      <w:autoSpaceDN/>
      <w:ind w:left="720"/>
      <w:contextualSpacing/>
    </w:pPr>
    <w:rPr>
      <w:sz w:val="28"/>
      <w:szCs w:val="28"/>
      <w:lang w:bidi="ar-SA"/>
    </w:rPr>
  </w:style>
  <w:style w:type="character" w:customStyle="1" w:styleId="ListParagraphChar">
    <w:name w:val="List Paragraph Char"/>
    <w:link w:val="ListParagraph"/>
    <w:uiPriority w:val="99"/>
    <w:locked/>
    <w:rsid w:val="002C47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04D5"/>
    <w:rPr>
      <w:rFonts w:ascii="Tahoma" w:eastAsia="Times New Roman" w:hAnsi="Tahoma" w:cs="Tahoma"/>
      <w:sz w:val="16"/>
      <w:szCs w:val="16"/>
      <w:lang w:bidi="ru-RU"/>
    </w:rPr>
  </w:style>
  <w:style w:type="paragraph" w:styleId="Header">
    <w:name w:val="header"/>
    <w:basedOn w:val="Normal"/>
    <w:link w:val="HeaderChar"/>
    <w:uiPriority w:val="99"/>
    <w:unhideWhenUsed/>
    <w:rsid w:val="006C1F4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C1F48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CharCharCharCharCharCharCharCharCharCharCharCharCharCharChar">
    <w:name w:val="Char Char Char Char Знак Char Знак Char Char Char Char Char Char Char Char Char Char"/>
    <w:basedOn w:val="Normal"/>
    <w:rsid w:val="00766230"/>
    <w:pPr>
      <w:widowControl/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 w:bidi="ar-SA"/>
    </w:rPr>
  </w:style>
  <w:style w:type="paragraph" w:customStyle="1" w:styleId="CharCharCharCharCharCharCharCharCharCharCharCharCharCharChar0">
    <w:name w:val="Char Char Char Char Знак Char Знак Char Char Char Char Char Char Char Char Char Char"/>
    <w:basedOn w:val="Normal"/>
    <w:rsid w:val="00927A2F"/>
    <w:pPr>
      <w:widowControl/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FC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F1FC6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F1FC6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3F1FC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Normal"/>
    <w:uiPriority w:val="1"/>
    <w:qFormat/>
    <w:rsid w:val="003F1FC6"/>
    <w:pPr>
      <w:ind w:left="107"/>
    </w:pPr>
  </w:style>
  <w:style w:type="paragraph" w:customStyle="1" w:styleId="msolistparagraphcxspfirstmailrucssattributepostfix">
    <w:name w:val="msolistparagraphcxspfirst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msolistparagraphcxspmiddlemailrucssattributepostfix">
    <w:name w:val="msolistparagraphcxspmiddle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msolistparagraphcxsplastmailrucssattributepostfix">
    <w:name w:val="msolistparagraphcxsplast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msonormalmailrucssattributepostfix">
    <w:name w:val="msonormal_mailru_css_attribute_postfix"/>
    <w:basedOn w:val="Normal"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F1FC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99"/>
    <w:qFormat/>
    <w:rsid w:val="002C47A0"/>
    <w:pPr>
      <w:widowControl/>
      <w:autoSpaceDE/>
      <w:autoSpaceDN/>
      <w:ind w:left="720"/>
      <w:contextualSpacing/>
    </w:pPr>
    <w:rPr>
      <w:sz w:val="28"/>
      <w:szCs w:val="28"/>
      <w:lang w:bidi="ar-SA"/>
    </w:rPr>
  </w:style>
  <w:style w:type="character" w:customStyle="1" w:styleId="ListParagraphChar">
    <w:name w:val="List Paragraph Char"/>
    <w:link w:val="ListParagraph"/>
    <w:uiPriority w:val="99"/>
    <w:locked/>
    <w:rsid w:val="002C47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04D5"/>
    <w:rPr>
      <w:rFonts w:ascii="Tahoma" w:eastAsia="Times New Roman" w:hAnsi="Tahoma" w:cs="Tahoma"/>
      <w:sz w:val="16"/>
      <w:szCs w:val="16"/>
      <w:lang w:bidi="ru-RU"/>
    </w:rPr>
  </w:style>
  <w:style w:type="paragraph" w:styleId="Header">
    <w:name w:val="header"/>
    <w:basedOn w:val="Normal"/>
    <w:link w:val="HeaderChar"/>
    <w:uiPriority w:val="99"/>
    <w:unhideWhenUsed/>
    <w:rsid w:val="006C1F4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C1F48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CharCharCharCharCharCharCharCharCharCharCharCharCharCharChar">
    <w:name w:val="Char Char Char Char Знак Char Знак Char Char Char Char Char Char Char Char Char Char"/>
    <w:basedOn w:val="Normal"/>
    <w:rsid w:val="00766230"/>
    <w:pPr>
      <w:widowControl/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 w:bidi="ar-SA"/>
    </w:rPr>
  </w:style>
  <w:style w:type="paragraph" w:customStyle="1" w:styleId="CharCharCharCharCharCharCharCharCharCharCharCharCharCharChar0">
    <w:name w:val="Char Char Char Char Знак Char Знак Char Char Char Char Char Char Char Char Char Char"/>
    <w:basedOn w:val="Normal"/>
    <w:rsid w:val="00927A2F"/>
    <w:pPr>
      <w:widowControl/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9B3E-7EF2-465E-BC14-8F449A33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2618</Words>
  <Characters>14927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MINADMIN</cp:lastModifiedBy>
  <cp:revision>29</cp:revision>
  <cp:lastPrinted>2018-04-05T12:01:00Z</cp:lastPrinted>
  <dcterms:created xsi:type="dcterms:W3CDTF">2018-04-06T10:34:00Z</dcterms:created>
  <dcterms:modified xsi:type="dcterms:W3CDTF">2018-05-02T09:26:00Z</dcterms:modified>
</cp:coreProperties>
</file>