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09" w:rsidRPr="00A046CE" w:rsidRDefault="007B3B09" w:rsidP="007B3B09">
      <w:pPr>
        <w:spacing w:after="0" w:line="240" w:lineRule="auto"/>
        <w:ind w:firstLine="180"/>
        <w:jc w:val="right"/>
        <w:rPr>
          <w:rFonts w:ascii="GHEA Grapalat" w:eastAsia="Times New Roman" w:hAnsi="GHEA Grapalat" w:cs="Times New Roman"/>
          <w:sz w:val="20"/>
          <w:szCs w:val="20"/>
        </w:rPr>
      </w:pPr>
      <w:r w:rsidRPr="00A046CE">
        <w:rPr>
          <w:rFonts w:ascii="GHEA Grapalat" w:eastAsia="Times New Roman" w:hAnsi="GHEA Grapalat" w:cs="Times New Roman"/>
          <w:i/>
          <w:iCs/>
          <w:sz w:val="20"/>
          <w:szCs w:val="20"/>
        </w:rPr>
        <w:t>ՆԱԽԱԳԻԾ</w:t>
      </w:r>
    </w:p>
    <w:p w:rsidR="007B3B09" w:rsidRPr="007B3B09" w:rsidRDefault="007B3B09" w:rsidP="007B3B09">
      <w:pPr>
        <w:spacing w:before="100" w:beforeAutospacing="1" w:after="100" w:afterAutospacing="1" w:line="240" w:lineRule="auto"/>
        <w:ind w:firstLine="180"/>
        <w:jc w:val="center"/>
        <w:outlineLvl w:val="1"/>
        <w:rPr>
          <w:rFonts w:ascii="GHEA Grapalat" w:eastAsia="Times New Roman" w:hAnsi="GHEA Grapalat" w:cs="Times New Roman"/>
          <w:b/>
          <w:bCs/>
          <w:sz w:val="24"/>
          <w:szCs w:val="24"/>
        </w:rPr>
      </w:pPr>
      <w:r w:rsidRPr="007B3B09">
        <w:rPr>
          <w:rFonts w:ascii="GHEA Grapalat" w:eastAsia="Times New Roman" w:hAnsi="GHEA Grapalat" w:cs="Times New Roman"/>
          <w:b/>
          <w:bCs/>
          <w:sz w:val="24"/>
          <w:szCs w:val="24"/>
        </w:rPr>
        <w:t xml:space="preserve">ՀԱՅԱՍՏԱՆԻ ՀԱՆՐԱՊԵՏՈՒԹՅԱՆ </w:t>
      </w:r>
      <w:r w:rsidRPr="007B3B09">
        <w:rPr>
          <w:rFonts w:ascii="GHEA Grapalat" w:eastAsia="Times New Roman" w:hAnsi="GHEA Grapalat" w:cs="Times New Roman"/>
          <w:b/>
          <w:bCs/>
          <w:sz w:val="24"/>
          <w:szCs w:val="24"/>
        </w:rPr>
        <w:br/>
        <w:t>ՕՐԵՆՔԸ</w:t>
      </w:r>
    </w:p>
    <w:p w:rsidR="007B3B09" w:rsidRPr="007B3B09" w:rsidRDefault="007B3B09" w:rsidP="007B3B09">
      <w:pPr>
        <w:spacing w:before="100" w:beforeAutospacing="1" w:after="100" w:afterAutospacing="1" w:line="240" w:lineRule="auto"/>
        <w:ind w:firstLine="180"/>
        <w:jc w:val="center"/>
        <w:outlineLvl w:val="2"/>
        <w:rPr>
          <w:rFonts w:ascii="GHEA Grapalat" w:eastAsia="Times New Roman" w:hAnsi="GHEA Grapalat" w:cs="Times New Roman"/>
          <w:b/>
          <w:bCs/>
          <w:sz w:val="24"/>
          <w:szCs w:val="24"/>
        </w:rPr>
      </w:pPr>
      <w:r w:rsidRPr="007B3B09">
        <w:rPr>
          <w:rFonts w:ascii="GHEA Grapalat" w:eastAsia="Times New Roman" w:hAnsi="GHEA Grapalat" w:cs="Times New Roman"/>
          <w:b/>
          <w:bCs/>
          <w:sz w:val="24"/>
          <w:szCs w:val="24"/>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ԼՐԱՑՈՒՄՆԵՐ ԿԱՏԱՐԵԼՈՒ ՄԱՍԻՆ</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Հոդված 1.</w:t>
      </w:r>
      <w:r w:rsidRPr="007B3B09">
        <w:rPr>
          <w:rFonts w:ascii="GHEA Grapalat" w:eastAsia="Times New Roman" w:hAnsi="GHEA Grapalat" w:cs="Times New Roman"/>
          <w:b/>
          <w:bCs/>
          <w:sz w:val="24"/>
          <w:szCs w:val="24"/>
        </w:rPr>
        <w:t xml:space="preserve"> </w:t>
      </w:r>
      <w:r w:rsidRPr="007B3B09">
        <w:rPr>
          <w:rFonts w:ascii="GHEA Grapalat" w:eastAsia="Times New Roman" w:hAnsi="GHEA Grapalat" w:cs="Times New Roman"/>
          <w:sz w:val="24"/>
          <w:szCs w:val="24"/>
        </w:rPr>
        <w:t xml:space="preserve">«Իրավաբանական անձանց պետական գրանցման, իրավաբանական անձանց առանձնացված ստորաբաժանումների, հիմնարկների եւ անհատ ձեռնարկատերերի պետական հաշվառման մասին» Հայաստանի Հանրապետության 2001 թվականի ապրիլի 3-ի թիվ ՀՕ-169 օրենքի (այսուհետ՝ Օրենք) 3-րդ հոդվածի 1-ին մասում՝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1) 7-րդ կետում «եւ </w:t>
      </w:r>
      <w:proofErr w:type="gramStart"/>
      <w:r w:rsidRPr="007B3B09">
        <w:rPr>
          <w:rFonts w:ascii="GHEA Grapalat" w:eastAsia="Times New Roman" w:hAnsi="GHEA Grapalat" w:cs="Times New Roman"/>
          <w:sz w:val="24"/>
          <w:szCs w:val="24"/>
        </w:rPr>
        <w:t>հիմնարկների,»</w:t>
      </w:r>
      <w:proofErr w:type="gramEnd"/>
      <w:r w:rsidRPr="007B3B09">
        <w:rPr>
          <w:rFonts w:ascii="GHEA Grapalat" w:eastAsia="Times New Roman" w:hAnsi="GHEA Grapalat" w:cs="Times New Roman"/>
          <w:sz w:val="24"/>
          <w:szCs w:val="24"/>
        </w:rPr>
        <w:t xml:space="preserve"> բառերից հետո լրացնել «օրենքով նախատեսված դեպքերում՝ իրավաբանական անձանց իրական սեփականատերերի,» բառերը.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 լրացնել հետեւյալ բովանդակությամբ 23- 28-րդ կետեր.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 23) Իրական սեփականատեր՝ ֆիզիկական անձ, 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ա. առանձին կամ փոխկապակցված անձի հետ համատեղ վերահսկում կամ տիրապետում է իրավաբանական անձի կանոնադրական (բաժնեհավաք) կապիտալի առնվազն 10 տոկոս մասնակցության, այդ թվում՝ փայերին, բաժնեմասերին, բաժնետոմսերին կամ քվեարկության իրավունքին կամ տվյալ իրավաբանական անձի մասնակից կամ բաժնետեր իրավաբանական անձանց կանոնադրական (բաժնեհավաք) կապիտալում մասնակցության</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առնվազն 10 տոկոս հանրագու</w:t>
      </w:r>
      <w:r w:rsidRPr="007B3B09">
        <w:rPr>
          <w:rFonts w:ascii="GHEA Grapalat" w:eastAsia="Times New Roman" w:hAnsi="GHEA Grapalat" w:cs="Times New Roman"/>
          <w:sz w:val="24"/>
          <w:szCs w:val="24"/>
        </w:rPr>
        <w:t xml:space="preserve">մարին.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բ. վերահսկում է իրավաբանական անձին կանոնադրական (բաժնեհավաք) կապիտալում մասնակցություն ունենալու փաստի ուժով՝ արտոնյալ բաժնետոմսերի կամ մեկ ձայնից ավելի ձայնի իրավունք տվող քվեարկող բաժնետոմսերի (բաժնեմասերի, փայի, այսուհետ՝ բաժնետոմս) կամ այլ արժեթղթերի միջոցով.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գ. ստանում է իրաբանական անձի տարեկան հասույթի առնվազն 15 տոկոսը.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դ. իրավասու է նշանակել կամ ազատել իրավաբանական անձի կառավարման մարմիններում ընդգրկված անձանց.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ե. իրավաբանական անձի կառավարման մարմիններում ընդգրկված չլինելով՝ հնարավորություն ունի ազդել իրավաբանական անձի կառավարման վրա, վերահսկել կառավարումը կամ իրավաբանական անձի գործունեությունը կամ իրավասու է կանխորոշել իրավաբանական անձի որոշումներն այլ միջոցներով, ներառյալ՝</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հավատարմագրային կառավարման պայմանագրի, համատեղ գործունեության պա</w:t>
      </w:r>
      <w:r w:rsidRPr="007B3B09">
        <w:rPr>
          <w:rFonts w:ascii="GHEA Grapalat" w:eastAsia="Times New Roman" w:hAnsi="GHEA Grapalat" w:cs="Times New Roman"/>
          <w:sz w:val="24"/>
          <w:szCs w:val="24"/>
        </w:rPr>
        <w:t xml:space="preserve">յմանագրի, օպցիոնի </w:t>
      </w:r>
      <w:r w:rsidRPr="007B3B09">
        <w:rPr>
          <w:rFonts w:ascii="GHEA Grapalat" w:eastAsia="Times New Roman" w:hAnsi="GHEA Grapalat" w:cs="Times New Roman"/>
          <w:sz w:val="24"/>
          <w:szCs w:val="24"/>
        </w:rPr>
        <w:lastRenderedPageBreak/>
        <w:t>պայմանագրի, բաժնետոմսերի/բաժնեմսաերի փոխարվկող պարտքի տրամադրման պայմանագրի</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եւ այլ միջոցներով: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Pr>
          <w:rFonts w:ascii="GHEA Grapalat" w:hAnsi="GHEA Grapalat"/>
          <w:sz w:val="24"/>
          <w:szCs w:val="24"/>
          <w:shd w:val="clear" w:color="auto" w:fill="FFFFFF"/>
        </w:rPr>
        <w:t xml:space="preserve">Սույն կետով սահմանված հիմքերով </w:t>
      </w:r>
      <w:r w:rsidRPr="007B3B09">
        <w:rPr>
          <w:rFonts w:ascii="GHEA Grapalat" w:hAnsi="GHEA Grapalat"/>
          <w:sz w:val="24"/>
          <w:szCs w:val="24"/>
          <w:shd w:val="clear" w:color="auto" w:fill="FFFFFF"/>
          <w:lang w:val="ru-RU"/>
        </w:rPr>
        <w:t>իրավաբանական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անձին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տիրապետելու</w:t>
      </w:r>
      <w:r w:rsidRPr="007B3B09">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վերահսկելու</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կամ</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եկամուտ</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ստանալու</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դեպքերում</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քաղաքական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ազդեցություն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ունեցող</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անձը</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համարվում</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է</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իրական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սեփականատեր՝</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անկախ</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հսկողության</w:t>
      </w:r>
      <w:r w:rsidRPr="007B3B09">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մասնակցության</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և</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եկամտի</w:t>
      </w:r>
      <w:r w:rsidRPr="00355413">
        <w:rPr>
          <w:rFonts w:ascii="GHEA Grapalat" w:hAnsi="GHEA Grapalat"/>
          <w:sz w:val="24"/>
          <w:szCs w:val="24"/>
          <w:shd w:val="clear" w:color="auto" w:fill="FFFFFF"/>
        </w:rPr>
        <w:t xml:space="preserve"> </w:t>
      </w:r>
      <w:r w:rsidRPr="007B3B09">
        <w:rPr>
          <w:rFonts w:ascii="GHEA Grapalat" w:hAnsi="GHEA Grapalat"/>
          <w:sz w:val="24"/>
          <w:szCs w:val="24"/>
          <w:shd w:val="clear" w:color="auto" w:fill="FFFFFF"/>
          <w:lang w:val="ru-RU"/>
        </w:rPr>
        <w:t>չափից</w:t>
      </w:r>
      <w:r w:rsidRPr="007B3B09">
        <w:rPr>
          <w:rFonts w:ascii="GHEA Grapalat" w:hAnsi="GHEA Grapalat"/>
          <w:sz w:val="24"/>
          <w:szCs w:val="24"/>
          <w:shd w:val="clear" w:color="auto" w:fill="FFFFFF"/>
        </w:rPr>
        <w:t>:</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24) Քաղաքական ազդեցություն ունեցող անձ՝ «Հանրային ծառայության մասին» օրենքով նախատեսված, շահերի հայտարարագիր ներկայացնելու պարտականություն ունեցող անձինք (բացառությամբ՝ քննիչների), Հանրապետության Նախագահի, Ազգային ժողովի նախագահի, վարչապետի, փոխվարչապետների, նախարարների խորհրդականի, Հայաստանի Հանրապետության դիվանագիտական ներկայացուցիչների, Ազգային անվտանգության խորհրդի քարտուղարի խորհրդականի, վարչապետի գլխավոր խորհրդականի, հատուկ հանձնարարություններով դեսպանի պաշտոն զբաղեցնող անձինք, ինչպես նաեւ նշված անձանց ընտանիքի անդամները, այն է՝ ամուսինը, անչափահաս զավակը (այդ թվում՝ որդեգրված), նրա խնամակալության կամ հոգաբարձության տակ գտնվող անձը, համատեղ բնակվող յուրաքանչյուր չափահաս անձ: :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25) Իրավաբանական անձինք համարվում են փոխկապակցված, եթե՝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ա. տվյալ իրավաբանական անձը քվեարկելու իրավունքով տիրապետում է մյուսի` ձայնի իրավունք տվող բաժնետոմսերի</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10 եւ ավելի տոկոսին կամ տվյալ իրավաբանական անձի մասնակից իրավաբ</w:t>
      </w:r>
      <w:r w:rsidRPr="007B3B09">
        <w:rPr>
          <w:rFonts w:ascii="GHEA Grapalat" w:eastAsia="Times New Roman" w:hAnsi="GHEA Grapalat" w:cs="Times New Roman"/>
          <w:sz w:val="24"/>
          <w:szCs w:val="24"/>
        </w:rPr>
        <w:t xml:space="preserve">անական անձանց կանոնադրական (բաժնեհավաք) կապիտալում մասնակցության 10 տոկոս հանրագումարին, կամ իր մասնակցության ուժով կամ տվյալ անձանց միջեւ կնքված պայմանագրին համապատասխան հնարավորություն ունի կանխորոշել մյուսի որոշումները.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բ. նրանցից մեկի՝ ձայնի իրավունք տվող բաժնետոմսերի 10 տոկոսից ավելիին տիրապետող կամ օրենքով չարգելված այլ ձեւով նրա որոշումները կանխորոշելու հնարավորություն ունեցող մասնակիցը (բաժնետերը) եւ (կամ) մասնակիցները (բաժնետերերը) կամ նրանց հետ փոխկապակցված անձինք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 անձի` ձայնի իրավունք տվող բաժնետոմսերի 10 տոկոսից ավելիին կամ տվյալ իրավաբանական անձի մասնակից իրավաբանական անձանց կանոնադրական (բաժնեհավաք) կապիտալում մասնակցության 10 տոկոս հանրագումարին կամ ունեն օրենքով չարգելված այլ ձեւով վերջինիս որոշումները կանխորոշելու հնարավորություն.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գ. նրանք գործել են համաձայնեցված՝ ելնելով ընդհանուր տնտեսական շահերից: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lastRenderedPageBreak/>
        <w:t xml:space="preserve">26) Ֆիզիկական եւ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հետ փոխկապակցված անձը հանդիսանում է.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ա. տվյալ իրավաբանական անձի կանոնադրական (բաժնեհավաք) կապիտալի 10 տոկոսից ավելին կամ տվյալ իրավաբանական անձի մասնակից</w:t>
      </w:r>
      <w:r w:rsidRPr="007B3B09">
        <w:rPr>
          <w:rFonts w:ascii="GHEA Grapalat" w:eastAsia="Times New Roman" w:hAnsi="GHEA Grapalat" w:cs="GHEA Grapalat"/>
          <w:sz w:val="24"/>
          <w:szCs w:val="24"/>
        </w:rPr>
        <w:t xml:space="preserve"> իրավաբանական անձանց կանոնադրական (բաժնեհավաք) կապիտալում մասնակցության 10 տոկոս հանրագումարը տնօրինող մասնակից.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բ. օրենքով չարգելված այլ ձեւով իրավաբանական անձի որոշումները կանխորոշելու հնարավորություն ունեցող անձ.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գ. տվյալ իրավաբանական անձի խորհրդի նախագահ, խորհրդի նախագահի տեղակալ, խորհրդի անդամ, գործադիր տնօրեն, նրա տեղակալ, վարչության նախագահ, վարչության անդամ կամ վերստուգիչ հանձնաժողովի նախագահ, վերստուգիչ հանձնաժողովի անդամ կամ կառավարման այլ մարմինների անդամ: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27) Փոխկապակցված անձինք են անձի ամուսինը, անձի կամ նրա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պաշտոն զբաղեցնող անձի մորաքրոջ, հորաքրոջ, հորեղբոր, մորեղբոր զավակները, քրոջ, եղբոր, զավակի ամուսինները: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28) միջանկյալ իրավաբանական անձ՝ ընկերություն-իրական սեփականատեր շղթայում գործող ցանկացած իրավաբանական անձ»:</w:t>
      </w:r>
      <w:r w:rsidRPr="007B3B09">
        <w:rPr>
          <w:rFonts w:ascii="GHEA Grapalat" w:eastAsia="Times New Roman" w:hAnsi="GHEA Grapalat" w:cs="Times New Roman"/>
          <w:b/>
          <w:bCs/>
          <w:sz w:val="24"/>
          <w:szCs w:val="24"/>
        </w:rPr>
        <w:t xml:space="preserve">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 xml:space="preserve">Հոդված 2. </w:t>
      </w:r>
      <w:r w:rsidRPr="007B3B09">
        <w:rPr>
          <w:rFonts w:ascii="GHEA Grapalat" w:eastAsia="Times New Roman" w:hAnsi="GHEA Grapalat" w:cs="Times New Roman"/>
          <w:sz w:val="24"/>
          <w:szCs w:val="24"/>
        </w:rPr>
        <w:t xml:space="preserve">Օրենքի 26-րդ հոդվածը լրացնել հետեւյալ բովանդակությամբ 20-26-րդ մասերով.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«20. Օրենքով իրական սեփականատիրոջ բացահայտման պարտականություն ունեցող իրավաբանական անձի վերաբերյալ իրավաբանական անձանց պետական միասնական գրանցամատյանում գրառվում են իրական սեփականատիրոջ վերաբերյալ հետեւյալ տեղեկությունները.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1) ֆիզիկական անձի ինքնությունը հավաստող տվյալները՝ քաղաքացիությունը, անունը, ազգանունը (անձի անունը եւ ազգանունը նշվում են նաեւ լատինատառ), ծննդյան տարին, ամիսը, ամսաթիվը, անձը հաստատող փաստաթղթի սերիան, համարը, տրամադրման տարին, ամիսը, ամսաթիվը, հանրային ծառայությունների համարանիշը (առկայության դեպքում), հաշվառման հասցեն, բնակության վայրի հասցեն (հաշվառման հասցեից տարբերվելու դեպքում), աշխատանքի վայրի անվանումը (վայրերի անվանումները), աշխատանքի վայրի հասցեն (վայրերի հասցեները), կապի միջոցները.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lastRenderedPageBreak/>
        <w:t xml:space="preserve">2) միջանկյալ իրավաբանական անձի (անձանց) անվանումը, գտնվելու վայրի հասցեն, հարկ վճարողի հաշվառման համարը (առկայության դեպքում), պետական գրանցման համարը գործադիր մարմնի ղեկավարի անունը, ազգանունը.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3) իրավաբանական անձի (այդ թվում՝ միջանկյալ) կանոնադրական (բաժնեհավաք) կապիտալում բաժնեմասի նկատմամբ սեփականության իրավունքի առկայության կամ իրավաբանական անձի նկատմամբ վերահսկողություն իրականացնելու լիազորության մասին տեղեկություններ՝ կատարելով՝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ա. նշում առանձին կամ փոխկապակցված անձի հետ համատեղ իրավաբանական անձի կանոնադրական (բաժնեհավաք) կապիտալի առնվազն 10 տոկոս մասնակցության կամ քվեարկության իրավունքի, կամ տարբեր իրավաբանական անձանց կանոնադրական (բաժնեհավաք) կապիտալում մասնակցության 10 տոկոս հանրագումարին տիրապետելու վերաբերյալ՝ նշելով բաժնետոմսերի քանակը, բաժնետոմսերի տոկոսը եւ ձեռքբերման ամսաթիվը.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բ. նշում իրավաբանական անձին կանոնադրական (բաժնեհավաք) կապիտալում մասնակցություն ունենալու փաստի ուժով վերահսկելու մասին՝ արտոնյալ բաժնետոմսերի կամ մեկ ձայնից ավելի ձայնի իրավունք տվող քվեարկող բաժնետոմսերի կամ այլ արժեթղթերի միջոցով՝ նշելով բաժնետոմսերի քանակը, բաժնետոմսերի տոկոսը եւ ձեռքբերման ամսաթիվը.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գ. նշում իրավաբանական անձի տարեկան հասույթի առնվազն 15 տոկոսի չափով ստացված օգուտի մասին.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դ. նշում իրավաբանական անձի կառավարման մարմիններում ընդգրկված անձանց նշանակելու կամ ազատելու իրավասության մասին.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ե. նշում իրավաբանական անձի կառավարման մարմիններում ընդգրկված չլինելով իրավաբանական անձի կառավարման վրա ազդելու, կառավարումը կամ իրավաբանական անձի գործունեությունը վերահսկելու կամ իրավաբանական անձի որոշումներն այլ միջոցներով կանխորոշելու հնարավորության մասին (ներառյալ՝</w:t>
      </w:r>
      <w:r w:rsidRPr="007B3B09">
        <w:rPr>
          <w:rFonts w:ascii="GHEA Grapalat" w:eastAsia="Times New Roman" w:hAnsi="GHEA Grapalat" w:cs="GHEA Grapalat"/>
          <w:sz w:val="24"/>
          <w:szCs w:val="24"/>
        </w:rPr>
        <w:t xml:space="preserve"> գործարքներ կնքելու, հավատարմագրային կառավարման պայմանագրի, համատեղ գործունեության պայմանագրի եւ այլ միջոցներով).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զ. նշում սույն օրենքի իմաստով փոխկապակցված անձ հանդիսանալու մասին (ներառյալ՝ նշում, թե ինչ կարգով է</w:t>
      </w:r>
      <w:r w:rsidRPr="007B3B09">
        <w:rPr>
          <w:rFonts w:ascii="GHEA Grapalat" w:eastAsia="Times New Roman" w:hAnsi="GHEA Grapalat" w:cs="GHEA Grapalat"/>
          <w:sz w:val="24"/>
          <w:szCs w:val="24"/>
        </w:rPr>
        <w:t xml:space="preserve"> հանդիսանում փոխկապակցված անձ).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4) Իրավաբանական անձի, ինչպես նաեւ դուստր եւ կախյալ ընկերությունների՝ Ֆոնդային բորսայում գրանցված լինելու դեպքում՝ ֆոնդային բորսայի անվանումը՝ ներկայացնելով համապատասխան բորսաներում առկա փաստաթղթերի հղումները.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lastRenderedPageBreak/>
        <w:t>5) պետության,</w:t>
      </w:r>
      <w:r w:rsidRPr="007B3B09">
        <w:rPr>
          <w:rFonts w:ascii="GHEA Grapalat" w:eastAsia="Times New Roman" w:hAnsi="GHEA Grapalat" w:cs="GHEA Grapalat"/>
          <w:sz w:val="24"/>
          <w:szCs w:val="24"/>
        </w:rPr>
        <w:t xml:space="preserve"> համայնքի կամ միջազգային կազմակերպության անվանումը, եթե իրավաբանական անձը համապատասխանաբար </w:t>
      </w:r>
      <w:proofErr w:type="gramStart"/>
      <w:r w:rsidRPr="007B3B09">
        <w:rPr>
          <w:rFonts w:ascii="GHEA Grapalat" w:eastAsia="Times New Roman" w:hAnsi="GHEA Grapalat" w:cs="GHEA Grapalat"/>
          <w:sz w:val="24"/>
          <w:szCs w:val="24"/>
        </w:rPr>
        <w:t>պետական,</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համայնքային</w:t>
      </w:r>
      <w:proofErr w:type="gramEnd"/>
      <w:r w:rsidRPr="007B3B09">
        <w:rPr>
          <w:rFonts w:ascii="GHEA Grapalat" w:eastAsia="Times New Roman" w:hAnsi="GHEA Grapalat" w:cs="GHEA Grapalat"/>
          <w:sz w:val="24"/>
          <w:szCs w:val="24"/>
        </w:rPr>
        <w:t xml:space="preserve"> մասնակցությամբ կամ միջազգային կազմակերպություն է՝ նշ</w:t>
      </w:r>
      <w:r w:rsidRPr="007B3B09">
        <w:rPr>
          <w:rFonts w:ascii="GHEA Grapalat" w:eastAsia="Times New Roman" w:hAnsi="GHEA Grapalat" w:cs="Times New Roman"/>
          <w:sz w:val="24"/>
          <w:szCs w:val="24"/>
        </w:rPr>
        <w:t xml:space="preserve">ելով մասնակցության չափը եւ հսկողության մակարդակը.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6) պետական տուրքի վճարումը հավաստող փաստաթուղթ: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21. Իրավաբանական անձանց պետական միասնական գրանցամատյանում նշում է կատարվում իրավաբանական անձի (այդ թվում՝ միջանկյալ) իրական սեփականատիրոջ՝ Հայաստանի Հանրապետությունում քաղաքական ազդեցություն ունեցող անձ հանդիսանալու մասին՝ նշելով տվյալ անձի անուն, ազգանունը, զբաղեցրած պաշտոնը, կազմակերպության անվանումը: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22. Օրենքով իրական սեփականատիրոջ բացահայտման պարտականություն ունեցող իրավաբանական անձը յուրաքանչյուր տարի՝ մինչեւ հաշվետու տարվան հաջորդող տարվա փետրվարի 20-ը</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պետական ռեգիստր է ներկայացնում</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իրական սեփականատերերի վերաբերյալ հայտարարագիր (հայտարագրեր)՝ ստորագրությամբ հավաստելով հայտարարագրված տվյալների ճշգրտությունը: Սույն հոդվածի 20-րդ մասով նախատեսված տեղեկո</w:t>
      </w:r>
      <w:r w:rsidRPr="007B3B09">
        <w:rPr>
          <w:rFonts w:ascii="GHEA Grapalat" w:eastAsia="Times New Roman" w:hAnsi="GHEA Grapalat" w:cs="Times New Roman"/>
          <w:sz w:val="24"/>
          <w:szCs w:val="24"/>
        </w:rPr>
        <w:t>ւթյունների փոփոխության դեպքում՝ 40 օրվա ընթացքում իրավաբանական անձը պարտավոր է պետական ռեգիստր ներկայացնել իրական սեփականատերերի վերաբերյալ փոփոխված տեղեկությունները: Իրավաբանական անձի կանոնադրական (բաժնեհավաք) կապիտալում բաժնեմասի նկատմամբ սեփականության իրավունքի առկայության դեպքում հայտարարագրին կցվում են սեփականության իրավունքը հավաստող փաստաթղթերը` հայերենով կամ վավերացված եւ հայերեն թարգմանված:</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Սույն մասով սահմանված հայտարարագիրը, կամ</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իրական սեփականատերերի</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վերաբերյալ փոփոխված</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տեղեկությունները</w:t>
      </w:r>
      <w:r w:rsidRPr="007B3B09">
        <w:rPr>
          <w:rFonts w:ascii="Courier New" w:eastAsia="Times New Roman" w:hAnsi="Courier New" w:cs="Courier New"/>
          <w:sz w:val="24"/>
          <w:szCs w:val="24"/>
        </w:rPr>
        <w:t> </w:t>
      </w:r>
      <w:r w:rsidRPr="007B3B09">
        <w:rPr>
          <w:rFonts w:ascii="GHEA Grapalat" w:eastAsia="Times New Roman" w:hAnsi="GHEA Grapalat" w:cs="GHEA Grapalat"/>
          <w:sz w:val="24"/>
          <w:szCs w:val="24"/>
        </w:rPr>
        <w:t xml:space="preserve"> չներ</w:t>
      </w:r>
      <w:r w:rsidRPr="007B3B09">
        <w:rPr>
          <w:rFonts w:ascii="GHEA Grapalat" w:eastAsia="Times New Roman" w:hAnsi="GHEA Grapalat" w:cs="Times New Roman"/>
          <w:sz w:val="24"/>
          <w:szCs w:val="24"/>
        </w:rPr>
        <w:t xml:space="preserve">կայացնելու, կեղծ կամ ոչ ամբողջական տվյալներ ներկայացնելու դեպքում ներկայացնողը ենթակա է օրենքով սահմանված պատասխանատվության: Հայտարարագրում ներառված հրապարակման (տրամադրման) ենթակա տվյալների ցանկը սահմանում է Կառավարությունը: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23. Սույն հոդվածով նախատեսված իրական սեփականատերերի բացահայտման պահանջը չի տարածվում «Արժեթղթերի շուկայի կարգավորման մասին» օրենքի համաձայն հաշվետու թողարկող հանդիսացող իրավաբանական անձանց վրա: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24. Սույն հոդվածի 22-րդ մասով նախատեսված հայտարարագրի ձեւը, լրացման եւ ներկայացման կարգը</w:t>
      </w:r>
      <w:r w:rsidRPr="007B3B09">
        <w:rPr>
          <w:rFonts w:ascii="GHEA Grapalat" w:eastAsia="Times New Roman" w:hAnsi="GHEA Grapalat" w:cs="GHEA Grapalat"/>
          <w:sz w:val="24"/>
          <w:szCs w:val="24"/>
        </w:rPr>
        <w:t xml:space="preserve"> </w:t>
      </w:r>
      <w:r w:rsidRPr="007B3B09">
        <w:rPr>
          <w:rFonts w:ascii="GHEA Grapalat" w:eastAsia="Times New Roman" w:hAnsi="GHEA Grapalat" w:cs="Times New Roman"/>
          <w:sz w:val="24"/>
          <w:szCs w:val="24"/>
        </w:rPr>
        <w:t xml:space="preserve">սահմանում է արդարադատության նախարարը: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25. Իրավաբանական անձի իրական սեփականատիրոջ պետական գրանցումն իրականացվում է սույն օրենքի 9-րդ գլխով սահմանված կարգով: Իրավաբանական անձի իրական սեփականատիրոջ պետական գրանցումը հավաստվում է պետական միասնական գրանցամատյանից տրված քաղվածքով, որն ուղարկվում է անձի տրամադրած էլեկտրոնային փոստի հասցեով, ինչպես նաեւ հասանելի է դառնում համացանցում՝ տեղեկատվական համակարգում համապատասխան ծածկագիրը մուտքագրելու պայմանով: Անձի պահանջով </w:t>
      </w:r>
      <w:r w:rsidRPr="007B3B09">
        <w:rPr>
          <w:rFonts w:ascii="GHEA Grapalat" w:eastAsia="Times New Roman" w:hAnsi="GHEA Grapalat" w:cs="Times New Roman"/>
          <w:sz w:val="24"/>
          <w:szCs w:val="24"/>
        </w:rPr>
        <w:lastRenderedPageBreak/>
        <w:t xml:space="preserve">Հայաստանի Հանրապետության կառավարության սահմանած չափով համապատասխան վճար վճարելու պայմանով անձին կարող է տրվել քաղվածքի արտատպումը (պատճենը). այդ դեպքում պատճենի իսկությունը հավաստվում է պատճենի վրա դրված` գործակալության համապատասխան աշխատակցի ստորագրությամբ: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26. Իրական սեփականատիրոջ պետական գրանցումից հետո 3 տարվա ընթացքում Իրավաբանական անձը պահպանում է իր հայտարարագրում նշված տեղեկությունները հավաստող </w:t>
      </w:r>
      <w:proofErr w:type="gramStart"/>
      <w:r w:rsidRPr="007B3B09">
        <w:rPr>
          <w:rFonts w:ascii="GHEA Grapalat" w:eastAsia="Times New Roman" w:hAnsi="GHEA Grapalat" w:cs="Times New Roman"/>
          <w:sz w:val="24"/>
          <w:szCs w:val="24"/>
        </w:rPr>
        <w:t>փաստաթղթերը:»</w:t>
      </w:r>
      <w:proofErr w:type="gramEnd"/>
      <w:r w:rsidRPr="007B3B09">
        <w:rPr>
          <w:rFonts w:ascii="GHEA Grapalat" w:eastAsia="Times New Roman" w:hAnsi="GHEA Grapalat" w:cs="Times New Roman"/>
          <w:sz w:val="24"/>
          <w:szCs w:val="24"/>
        </w:rPr>
        <w:t>:</w:t>
      </w:r>
      <w:r w:rsidRPr="007B3B09">
        <w:rPr>
          <w:rFonts w:ascii="GHEA Grapalat" w:eastAsia="Times New Roman" w:hAnsi="GHEA Grapalat" w:cs="Times New Roman"/>
          <w:b/>
          <w:bCs/>
          <w:sz w:val="24"/>
          <w:szCs w:val="24"/>
        </w:rPr>
        <w:t xml:space="preserve">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Հոդված 3.</w:t>
      </w:r>
      <w:r w:rsidRPr="007B3B09">
        <w:rPr>
          <w:rFonts w:ascii="GHEA Grapalat" w:eastAsia="Times New Roman" w:hAnsi="GHEA Grapalat" w:cs="Times New Roman"/>
          <w:b/>
          <w:bCs/>
          <w:sz w:val="24"/>
          <w:szCs w:val="24"/>
        </w:rPr>
        <w:t xml:space="preserve"> </w:t>
      </w:r>
      <w:r w:rsidRPr="007B3B09">
        <w:rPr>
          <w:rFonts w:ascii="GHEA Grapalat" w:eastAsia="Times New Roman" w:hAnsi="GHEA Grapalat" w:cs="Times New Roman"/>
          <w:sz w:val="24"/>
          <w:szCs w:val="24"/>
        </w:rPr>
        <w:t xml:space="preserve">Օրենքի 39-րդ հոդվածը լրացնել հետեւյալ բովանդակությամբ 3.1-րդ մասով.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«3.1 Իրավաբանական անձի իրական սեփականատերերի վերաբերյալ տեղեկությունների գրառման դեպքում ներկայացվում են՝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1) իրական սեփականատերերի վերաբերյալ հայտարարագիր (հայտարագրեր),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 xml:space="preserve">2) իրավաբանական անձի կանոնադրական (բաժնեհավաք) կապիտալում բաժնեմասի նկատմամբ սեփականության իրավունքի առկայության դեպքում՝ իրավասու մարմնի կողմից տրված (այդ թվում՝ օտարերկրյա) սեփականության իրավունքը հավաստող փաստաթղթեր` հայերենով կամ վավերացված եւ հայերեն </w:t>
      </w:r>
      <w:proofErr w:type="gramStart"/>
      <w:r w:rsidRPr="007B3B09">
        <w:rPr>
          <w:rFonts w:ascii="GHEA Grapalat" w:eastAsia="Times New Roman" w:hAnsi="GHEA Grapalat" w:cs="Times New Roman"/>
          <w:sz w:val="24"/>
          <w:szCs w:val="24"/>
        </w:rPr>
        <w:t>թարգմանված:»</w:t>
      </w:r>
      <w:proofErr w:type="gramEnd"/>
      <w:r w:rsidRPr="007B3B09">
        <w:rPr>
          <w:rFonts w:ascii="GHEA Grapalat" w:eastAsia="Times New Roman" w:hAnsi="GHEA Grapalat" w:cs="Times New Roman"/>
          <w:sz w:val="24"/>
          <w:szCs w:val="24"/>
        </w:rPr>
        <w:t>:</w:t>
      </w:r>
      <w:r w:rsidRPr="007B3B09">
        <w:rPr>
          <w:rFonts w:ascii="GHEA Grapalat" w:eastAsia="Times New Roman" w:hAnsi="GHEA Grapalat" w:cs="Times New Roman"/>
          <w:b/>
          <w:bCs/>
          <w:sz w:val="24"/>
          <w:szCs w:val="24"/>
        </w:rPr>
        <w:t xml:space="preserve">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 xml:space="preserve">Հոդված 4. </w:t>
      </w:r>
      <w:r w:rsidRPr="007B3B09">
        <w:rPr>
          <w:rFonts w:ascii="GHEA Grapalat" w:eastAsia="Times New Roman" w:hAnsi="GHEA Grapalat" w:cs="Times New Roman"/>
          <w:sz w:val="24"/>
          <w:szCs w:val="24"/>
        </w:rPr>
        <w:t>Օրենքի 61-րդ հոդվածի 2-րդ մասում «իրավաբանական անձի լուծարման գործընթացում գտնվելը» բառերից հետո լրացնել «, իրական սեփականատիրոջ վերաբերյալ տեղեկատվությունը» բառերը:</w:t>
      </w:r>
      <w:r w:rsidRPr="007B3B09">
        <w:rPr>
          <w:rFonts w:ascii="GHEA Grapalat" w:eastAsia="Times New Roman" w:hAnsi="GHEA Grapalat" w:cs="Times New Roman"/>
          <w:b/>
          <w:bCs/>
          <w:sz w:val="24"/>
          <w:szCs w:val="24"/>
        </w:rPr>
        <w:t xml:space="preserve">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 xml:space="preserve">Հոդված 5. </w:t>
      </w:r>
      <w:r w:rsidRPr="007B3B09">
        <w:rPr>
          <w:rFonts w:ascii="GHEA Grapalat" w:eastAsia="Times New Roman" w:hAnsi="GHEA Grapalat" w:cs="Times New Roman"/>
          <w:sz w:val="24"/>
          <w:szCs w:val="24"/>
        </w:rPr>
        <w:t xml:space="preserve">Օրենքի 62-րդ հոդվածի 3-րդ մասը լրացնել հետեւյալ բովանդակությամբ 12.1-րդ կետով. </w:t>
      </w:r>
    </w:p>
    <w:p w:rsidR="007B3B09" w:rsidRPr="007B3B09" w:rsidRDefault="007B3B09" w:rsidP="007B3B09">
      <w:pPr>
        <w:spacing w:before="100" w:beforeAutospacing="1" w:after="100" w:afterAutospacing="1"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sz w:val="24"/>
          <w:szCs w:val="24"/>
        </w:rPr>
        <w:t>«12.1) սույն օրենքի 26-րդ հոդվածի 20-րդ մասով սահմանված տեղեկություններ իրական սեփականատիրոջ մասին (օրենքով իրական սեփականատիրոջ բացահայտման պարտականություն ունեցող իրավաբանական անձի դեպքում</w:t>
      </w:r>
      <w:proofErr w:type="gramStart"/>
      <w:r w:rsidRPr="007B3B09">
        <w:rPr>
          <w:rFonts w:ascii="GHEA Grapalat" w:eastAsia="Times New Roman" w:hAnsi="GHEA Grapalat" w:cs="Times New Roman"/>
          <w:sz w:val="24"/>
          <w:szCs w:val="24"/>
        </w:rPr>
        <w:t>).»</w:t>
      </w:r>
      <w:proofErr w:type="gramEnd"/>
      <w:r w:rsidRPr="007B3B09">
        <w:rPr>
          <w:rFonts w:ascii="GHEA Grapalat" w:eastAsia="Times New Roman" w:hAnsi="GHEA Grapalat" w:cs="Times New Roman"/>
          <w:sz w:val="24"/>
          <w:szCs w:val="24"/>
        </w:rPr>
        <w:t xml:space="preserve">: </w:t>
      </w: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r w:rsidRPr="007B3B09">
        <w:rPr>
          <w:rFonts w:ascii="GHEA Grapalat" w:eastAsia="Times New Roman" w:hAnsi="GHEA Grapalat" w:cs="Times New Roman"/>
          <w:b/>
          <w:bCs/>
          <w:i/>
          <w:iCs/>
          <w:sz w:val="24"/>
          <w:szCs w:val="24"/>
        </w:rPr>
        <w:t xml:space="preserve">Հոդված 6. </w:t>
      </w:r>
      <w:r w:rsidRPr="007B3B09">
        <w:rPr>
          <w:rFonts w:ascii="GHEA Grapalat" w:eastAsia="Times New Roman" w:hAnsi="GHEA Grapalat" w:cs="Times New Roman"/>
          <w:sz w:val="24"/>
          <w:szCs w:val="24"/>
        </w:rPr>
        <w:t xml:space="preserve">Սույն օրենքն ուժի մեջ է մտնում 2019 թվականի </w:t>
      </w:r>
      <w:r w:rsidR="005172CC">
        <w:rPr>
          <w:rFonts w:ascii="GHEA Grapalat" w:eastAsia="Times New Roman" w:hAnsi="GHEA Grapalat" w:cs="Times New Roman"/>
          <w:sz w:val="24"/>
          <w:szCs w:val="24"/>
        </w:rPr>
        <w:t>հուլիսի 1-ից</w:t>
      </w:r>
      <w:bookmarkStart w:id="0" w:name="_GoBack"/>
      <w:bookmarkEnd w:id="0"/>
      <w:r w:rsidRPr="007B3B09">
        <w:rPr>
          <w:rFonts w:ascii="GHEA Grapalat" w:eastAsia="Times New Roman" w:hAnsi="GHEA Grapalat" w:cs="Times New Roman"/>
          <w:sz w:val="24"/>
          <w:szCs w:val="24"/>
        </w:rPr>
        <w:t xml:space="preserve">: </w:t>
      </w:r>
      <w:r w:rsidRPr="007B3B09">
        <w:rPr>
          <w:rFonts w:ascii="GHEA Grapalat" w:eastAsia="Times New Roman" w:hAnsi="GHEA Grapalat" w:cs="Times New Roman"/>
          <w:sz w:val="24"/>
          <w:szCs w:val="24"/>
        </w:rPr>
        <w:br/>
      </w: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p>
    <w:p w:rsidR="007B3B09" w:rsidRDefault="007B3B09" w:rsidP="007B3B09">
      <w:pPr>
        <w:spacing w:before="100" w:beforeAutospacing="1" w:after="240" w:line="240" w:lineRule="auto"/>
        <w:ind w:firstLine="180"/>
        <w:jc w:val="both"/>
        <w:rPr>
          <w:rFonts w:ascii="GHEA Grapalat" w:eastAsia="Times New Roman" w:hAnsi="GHEA Grapalat" w:cs="Times New Roman"/>
          <w:sz w:val="24"/>
          <w:szCs w:val="24"/>
        </w:rPr>
      </w:pPr>
    </w:p>
    <w:sectPr w:rsidR="007B3B09" w:rsidSect="007B3B09">
      <w:pgSz w:w="11909" w:h="16834" w:code="9"/>
      <w:pgMar w:top="1440" w:right="659"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2"/>
  </w:compat>
  <w:rsids>
    <w:rsidRoot w:val="007B3B09"/>
    <w:rsid w:val="00003D55"/>
    <w:rsid w:val="001D363F"/>
    <w:rsid w:val="003074B7"/>
    <w:rsid w:val="00355413"/>
    <w:rsid w:val="005172CC"/>
    <w:rsid w:val="007B3B09"/>
    <w:rsid w:val="00A046CE"/>
    <w:rsid w:val="00BE531A"/>
    <w:rsid w:val="00CB4A4C"/>
    <w:rsid w:val="00CD5D6F"/>
    <w:rsid w:val="00CE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962F1-02DD-4245-B37C-6DB6140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4B7"/>
  </w:style>
  <w:style w:type="paragraph" w:styleId="Heading2">
    <w:name w:val="heading 2"/>
    <w:basedOn w:val="Normal"/>
    <w:link w:val="Heading2Char"/>
    <w:uiPriority w:val="9"/>
    <w:qFormat/>
    <w:rsid w:val="007B3B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3B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B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3B0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3B09"/>
    <w:rPr>
      <w:color w:val="0051AD"/>
      <w:u w:val="single"/>
    </w:rPr>
  </w:style>
  <w:style w:type="character" w:styleId="Strong">
    <w:name w:val="Strong"/>
    <w:basedOn w:val="DefaultParagraphFont"/>
    <w:uiPriority w:val="22"/>
    <w:qFormat/>
    <w:rsid w:val="007B3B09"/>
    <w:rPr>
      <w:b/>
      <w:bCs/>
    </w:rPr>
  </w:style>
  <w:style w:type="paragraph" w:styleId="NormalWeb">
    <w:name w:val="Normal (Web)"/>
    <w:basedOn w:val="Normal"/>
    <w:uiPriority w:val="99"/>
    <w:semiHidden/>
    <w:unhideWhenUsed/>
    <w:rsid w:val="007B3B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15402">
      <w:bodyDiv w:val="1"/>
      <w:marLeft w:val="0"/>
      <w:marRight w:val="0"/>
      <w:marTop w:val="0"/>
      <w:marBottom w:val="0"/>
      <w:divBdr>
        <w:top w:val="none" w:sz="0" w:space="0" w:color="auto"/>
        <w:left w:val="none" w:sz="0" w:space="0" w:color="auto"/>
        <w:bottom w:val="none" w:sz="0" w:space="0" w:color="auto"/>
        <w:right w:val="none" w:sz="0" w:space="0" w:color="auto"/>
      </w:divBdr>
      <w:divsChild>
        <w:div w:id="1774932336">
          <w:marLeft w:val="0"/>
          <w:marRight w:val="0"/>
          <w:marTop w:val="0"/>
          <w:marBottom w:val="0"/>
          <w:divBdr>
            <w:top w:val="none" w:sz="0" w:space="0" w:color="auto"/>
            <w:left w:val="none" w:sz="0" w:space="0" w:color="auto"/>
            <w:bottom w:val="none" w:sz="0" w:space="0" w:color="auto"/>
            <w:right w:val="none" w:sz="0" w:space="0" w:color="auto"/>
          </w:divBdr>
          <w:divsChild>
            <w:div w:id="405029796">
              <w:marLeft w:val="0"/>
              <w:marRight w:val="0"/>
              <w:marTop w:val="0"/>
              <w:marBottom w:val="0"/>
              <w:divBdr>
                <w:top w:val="none" w:sz="0" w:space="0" w:color="auto"/>
                <w:left w:val="none" w:sz="0" w:space="0" w:color="auto"/>
                <w:bottom w:val="none" w:sz="0" w:space="0" w:color="auto"/>
                <w:right w:val="none" w:sz="0" w:space="0" w:color="auto"/>
              </w:divBdr>
            </w:div>
            <w:div w:id="321473829">
              <w:marLeft w:val="0"/>
              <w:marRight w:val="0"/>
              <w:marTop w:val="0"/>
              <w:marBottom w:val="0"/>
              <w:divBdr>
                <w:top w:val="none" w:sz="0" w:space="0" w:color="auto"/>
                <w:left w:val="none" w:sz="0" w:space="0" w:color="auto"/>
                <w:bottom w:val="none" w:sz="0" w:space="0" w:color="auto"/>
                <w:right w:val="none" w:sz="0" w:space="0" w:color="auto"/>
              </w:divBdr>
            </w:div>
            <w:div w:id="986283403">
              <w:marLeft w:val="0"/>
              <w:marRight w:val="0"/>
              <w:marTop w:val="173"/>
              <w:marBottom w:val="0"/>
              <w:divBdr>
                <w:top w:val="none" w:sz="0" w:space="0" w:color="auto"/>
                <w:left w:val="none" w:sz="0" w:space="0" w:color="auto"/>
                <w:bottom w:val="none" w:sz="0" w:space="0" w:color="auto"/>
                <w:right w:val="none" w:sz="0" w:space="0" w:color="auto"/>
              </w:divBdr>
              <w:divsChild>
                <w:div w:id="638655960">
                  <w:marLeft w:val="0"/>
                  <w:marRight w:val="0"/>
                  <w:marTop w:val="0"/>
                  <w:marBottom w:val="0"/>
                  <w:divBdr>
                    <w:top w:val="none" w:sz="0" w:space="0" w:color="auto"/>
                    <w:left w:val="none" w:sz="0" w:space="0" w:color="auto"/>
                    <w:bottom w:val="none" w:sz="0" w:space="0" w:color="auto"/>
                    <w:right w:val="none" w:sz="0" w:space="0" w:color="auto"/>
                  </w:divBdr>
                </w:div>
                <w:div w:id="20676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QEROBYAN_SHUSHANIK</dc:creator>
  <cp:keywords>Mulberry 2.0</cp:keywords>
  <dc:description/>
  <cp:lastModifiedBy>Hayk Hayrapeti Simonyan</cp:lastModifiedBy>
  <cp:revision>7</cp:revision>
  <dcterms:created xsi:type="dcterms:W3CDTF">2019-01-17T11:25:00Z</dcterms:created>
  <dcterms:modified xsi:type="dcterms:W3CDTF">2019-02-12T12:07:00Z</dcterms:modified>
</cp:coreProperties>
</file>