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724" w:rsidRDefault="005E6724" w:rsidP="005E6724">
      <w:pPr>
        <w:pStyle w:val="BodyText3"/>
        <w:ind w:left="-180" w:right="-180"/>
        <w:rPr>
          <w:rFonts w:ascii="GHEA Grapalat" w:hAnsi="GHEA Grapalat" w:cs="Sylfaen"/>
          <w:i/>
          <w:sz w:val="26"/>
          <w:szCs w:val="26"/>
          <w:lang w:val="af-ZA"/>
        </w:rPr>
      </w:pPr>
      <w:r>
        <w:rPr>
          <w:rFonts w:ascii="GHEA Grapalat" w:hAnsi="GHEA Grapalat" w:cs="Sylfaen"/>
          <w:i/>
          <w:sz w:val="26"/>
          <w:szCs w:val="26"/>
          <w:lang w:val="af-ZA"/>
        </w:rPr>
        <w:t>ԱՄՓՈՓԱԹԵՐԹ</w:t>
      </w:r>
    </w:p>
    <w:p w:rsidR="005E6724" w:rsidRPr="00BD7E8D" w:rsidRDefault="005E6724" w:rsidP="005E6724">
      <w:pPr>
        <w:pStyle w:val="BodyText3"/>
        <w:ind w:left="-180" w:right="-180"/>
        <w:rPr>
          <w:rFonts w:ascii="GHEA Grapalat" w:hAnsi="GHEA Grapalat"/>
          <w:b w:val="0"/>
          <w:i/>
          <w:sz w:val="26"/>
          <w:szCs w:val="26"/>
        </w:rPr>
      </w:pPr>
    </w:p>
    <w:p w:rsidR="005E6724" w:rsidRDefault="005E6724" w:rsidP="005E6724">
      <w:pPr>
        <w:spacing w:line="240" w:lineRule="auto"/>
        <w:ind w:left="-180" w:right="-180"/>
        <w:jc w:val="center"/>
        <w:rPr>
          <w:rFonts w:ascii="GHEA Grapalat" w:hAnsi="GHEA Grapalat" w:cs="Sylfaen"/>
          <w:b/>
          <w:sz w:val="24"/>
          <w:szCs w:val="24"/>
        </w:rPr>
      </w:pPr>
      <w:r w:rsidRPr="005E6724">
        <w:rPr>
          <w:rFonts w:ascii="GHEA Grapalat" w:hAnsi="GHEA Grapalat" w:cs="Aharoni"/>
          <w:b/>
          <w:sz w:val="24"/>
          <w:szCs w:val="24"/>
        </w:rPr>
        <w:t>«Ոստիկանության «Ճանապարհային ոստիկանություն» ծառայության արտաբյուջետային ֆոնդի օգտագործման ուղղություն սահմանելու, Հայաս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տանի Հանրա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պե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տության 201</w:t>
      </w:r>
      <w:r w:rsidRPr="005E6724">
        <w:rPr>
          <w:rFonts w:ascii="GHEA Grapalat" w:hAnsi="GHEA Grapalat" w:cs="Aharoni"/>
          <w:b/>
          <w:sz w:val="24"/>
          <w:szCs w:val="24"/>
          <w:lang w:val="hy-AM"/>
        </w:rPr>
        <w:t>8</w:t>
      </w:r>
      <w:r w:rsidRPr="005E6724">
        <w:rPr>
          <w:rFonts w:ascii="GHEA Grapalat" w:hAnsi="GHEA Grapalat" w:cs="Aharoni"/>
          <w:b/>
          <w:sz w:val="24"/>
          <w:szCs w:val="24"/>
        </w:rPr>
        <w:t xml:space="preserve"> թվակա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նի պե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տա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կան բյուջեում և Հայաստանի Հանրապե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տության կառավա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րության 201</w:t>
      </w:r>
      <w:r w:rsidRPr="005E6724">
        <w:rPr>
          <w:rFonts w:ascii="GHEA Grapalat" w:hAnsi="GHEA Grapalat" w:cs="Aharoni"/>
          <w:b/>
          <w:sz w:val="24"/>
          <w:szCs w:val="24"/>
          <w:lang w:val="hy-AM"/>
        </w:rPr>
        <w:t>7</w:t>
      </w:r>
      <w:r w:rsidRPr="005E6724">
        <w:rPr>
          <w:rFonts w:ascii="GHEA Grapalat" w:hAnsi="GHEA Grapalat" w:cs="Aharoni"/>
          <w:b/>
          <w:sz w:val="24"/>
          <w:szCs w:val="24"/>
        </w:rPr>
        <w:t xml:space="preserve"> թվականի դեկ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տեմբերի 2</w:t>
      </w:r>
      <w:r w:rsidRPr="005E6724">
        <w:rPr>
          <w:rFonts w:ascii="GHEA Grapalat" w:hAnsi="GHEA Grapalat" w:cs="Aharoni"/>
          <w:b/>
          <w:sz w:val="24"/>
          <w:szCs w:val="24"/>
          <w:lang w:val="hy-AM"/>
        </w:rPr>
        <w:t>8</w:t>
      </w:r>
      <w:r w:rsidRPr="005E6724">
        <w:rPr>
          <w:rFonts w:ascii="GHEA Grapalat" w:hAnsi="GHEA Grapalat" w:cs="Aharoni"/>
          <w:b/>
          <w:sz w:val="24"/>
          <w:szCs w:val="24"/>
        </w:rPr>
        <w:t>-ի N 1</w:t>
      </w:r>
      <w:r w:rsidRPr="005E6724">
        <w:rPr>
          <w:rFonts w:ascii="GHEA Grapalat" w:hAnsi="GHEA Grapalat" w:cs="Aharoni"/>
          <w:b/>
          <w:sz w:val="24"/>
          <w:szCs w:val="24"/>
          <w:lang w:val="hy-AM"/>
        </w:rPr>
        <w:t>7</w:t>
      </w:r>
      <w:r w:rsidRPr="005E6724">
        <w:rPr>
          <w:rFonts w:ascii="GHEA Grapalat" w:hAnsi="GHEA Grapalat" w:cs="Aharoni"/>
          <w:b/>
          <w:sz w:val="24"/>
          <w:szCs w:val="24"/>
        </w:rPr>
        <w:t>1</w:t>
      </w:r>
      <w:r w:rsidRPr="005E6724">
        <w:rPr>
          <w:rFonts w:ascii="GHEA Grapalat" w:hAnsi="GHEA Grapalat" w:cs="Aharoni"/>
          <w:b/>
          <w:sz w:val="24"/>
          <w:szCs w:val="24"/>
          <w:lang w:val="hy-AM"/>
        </w:rPr>
        <w:t>7</w:t>
      </w:r>
      <w:r w:rsidRPr="005E6724">
        <w:rPr>
          <w:rFonts w:ascii="GHEA Grapalat" w:hAnsi="GHEA Grapalat" w:cs="Aharoni"/>
          <w:b/>
          <w:sz w:val="24"/>
          <w:szCs w:val="24"/>
        </w:rPr>
        <w:t>-Ն որոշման մեջ փոփո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խություն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ներ և լրացումներ կատա</w:t>
      </w:r>
      <w:r w:rsidRPr="005E6724">
        <w:rPr>
          <w:rFonts w:ascii="GHEA Grapalat" w:hAnsi="GHEA Grapalat" w:cs="Aharoni"/>
          <w:b/>
          <w:sz w:val="24"/>
          <w:szCs w:val="24"/>
        </w:rPr>
        <w:softHyphen/>
        <w:t>րելու մասին»</w:t>
      </w:r>
      <w:r w:rsidRPr="005E67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E6724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5E672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E6724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Pr="005E6724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</w:t>
      </w:r>
      <w:r w:rsidRPr="005E67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E672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E672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E672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5E6724">
        <w:rPr>
          <w:rFonts w:ascii="GHEA Grapalat" w:hAnsi="GHEA Grapalat" w:cs="Sylfaen"/>
          <w:b/>
          <w:sz w:val="24"/>
          <w:szCs w:val="24"/>
        </w:rPr>
        <w:t xml:space="preserve"> ստացված առաջարկությունների</w:t>
      </w:r>
    </w:p>
    <w:p w:rsidR="005E6724" w:rsidRDefault="005E6724" w:rsidP="005E6724">
      <w:pPr>
        <w:spacing w:line="240" w:lineRule="auto"/>
        <w:ind w:left="-180" w:right="-180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15120" w:type="dxa"/>
        <w:tblInd w:w="-162" w:type="dxa"/>
        <w:tblLook w:val="04A0"/>
      </w:tblPr>
      <w:tblGrid>
        <w:gridCol w:w="3690"/>
        <w:gridCol w:w="5130"/>
        <w:gridCol w:w="2520"/>
        <w:gridCol w:w="3780"/>
      </w:tblGrid>
      <w:tr w:rsidR="005E6724" w:rsidTr="005E6724">
        <w:tc>
          <w:tcPr>
            <w:tcW w:w="3690" w:type="dxa"/>
          </w:tcPr>
          <w:p w:rsidR="005E6724" w:rsidRPr="00BD7E8D" w:rsidRDefault="005E6724" w:rsidP="005E6724">
            <w:pPr>
              <w:jc w:val="center"/>
              <w:rPr>
                <w:rFonts w:ascii="GHEA Grapalat" w:eastAsia="Times New Roman" w:hAnsi="GHEA Grapalat" w:cs="Sylfaen"/>
                <w:b/>
                <w:i/>
                <w:lang w:val="hy-AM"/>
              </w:rPr>
            </w:pPr>
            <w:r w:rsidRPr="00BD7E8D">
              <w:rPr>
                <w:rFonts w:ascii="GHEA Grapalat" w:eastAsia="Times New Roman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D7E8D">
              <w:rPr>
                <w:rFonts w:ascii="GHEA Grapalat" w:eastAsia="Times New Roman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130" w:type="dxa"/>
          </w:tcPr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D7E8D">
              <w:rPr>
                <w:rFonts w:ascii="GHEA Grapalat" w:eastAsia="Times New Roman" w:hAnsi="GHEA Grapalat" w:cs="Sylfaen"/>
                <w:b/>
                <w:i/>
                <w:lang w:val="en-GB"/>
              </w:rPr>
              <w:t>Առարկության, առաջարկության բովանդակությունը</w:t>
            </w:r>
          </w:p>
        </w:tc>
        <w:tc>
          <w:tcPr>
            <w:tcW w:w="2520" w:type="dxa"/>
          </w:tcPr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i/>
              </w:rPr>
            </w:pPr>
          </w:p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D7E8D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3780" w:type="dxa"/>
          </w:tcPr>
          <w:p w:rsidR="005E6724" w:rsidRDefault="005E6724" w:rsidP="005E6724">
            <w:pPr>
              <w:ind w:right="76"/>
              <w:jc w:val="center"/>
              <w:rPr>
                <w:rFonts w:ascii="GHEA Grapalat" w:eastAsia="Times New Roman" w:hAnsi="GHEA Grapalat" w:cs="Sylfaen"/>
                <w:b/>
                <w:i/>
                <w:lang w:val="en-GB"/>
              </w:rPr>
            </w:pPr>
          </w:p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D7E8D">
              <w:rPr>
                <w:rFonts w:ascii="GHEA Grapalat" w:eastAsia="Times New Roman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5E6724" w:rsidTr="005E6724">
        <w:tc>
          <w:tcPr>
            <w:tcW w:w="3690" w:type="dxa"/>
            <w:shd w:val="clear" w:color="auto" w:fill="8DB3E2" w:themeFill="text2" w:themeFillTint="66"/>
          </w:tcPr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8DB3E2" w:themeFill="text2" w:themeFillTint="66"/>
          </w:tcPr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8DB3E2" w:themeFill="text2" w:themeFillTint="66"/>
          </w:tcPr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780" w:type="dxa"/>
            <w:shd w:val="clear" w:color="auto" w:fill="8DB3E2" w:themeFill="text2" w:themeFillTint="66"/>
          </w:tcPr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5E6724" w:rsidTr="005E6724">
        <w:tc>
          <w:tcPr>
            <w:tcW w:w="3690" w:type="dxa"/>
            <w:shd w:val="clear" w:color="auto" w:fill="FFFFFF" w:themeFill="background1"/>
          </w:tcPr>
          <w:p w:rsidR="005E6724" w:rsidRPr="00A344DF" w:rsidRDefault="005E6724" w:rsidP="005E6724">
            <w:pPr>
              <w:ind w:firstLine="176"/>
              <w:jc w:val="center"/>
              <w:rPr>
                <w:rFonts w:ascii="GHEA Grapalat" w:hAnsi="GHEA Grapalat" w:cs="IRTEK Courier"/>
                <w:b/>
                <w:i/>
              </w:rPr>
            </w:pPr>
            <w:r w:rsidRPr="00A344DF">
              <w:rPr>
                <w:rFonts w:ascii="GHEA Grapalat" w:hAnsi="GHEA Grapalat" w:cs="IRTEK Courier"/>
                <w:b/>
                <w:i/>
              </w:rPr>
              <w:t>ՀՀ ֆինանսների նախարարություն</w:t>
            </w:r>
          </w:p>
          <w:p w:rsidR="005E6724" w:rsidRPr="00A344DF" w:rsidRDefault="005E6724" w:rsidP="005E6724">
            <w:pPr>
              <w:ind w:firstLine="176"/>
              <w:jc w:val="center"/>
              <w:rPr>
                <w:rFonts w:ascii="GHEA Grapalat" w:hAnsi="GHEA Grapalat" w:cs="IRTEK Courier"/>
                <w:b/>
                <w:i/>
              </w:rPr>
            </w:pPr>
            <w:r>
              <w:rPr>
                <w:rFonts w:ascii="GHEA Grapalat" w:hAnsi="GHEA Grapalat" w:cs="IRTEK Courier"/>
                <w:b/>
                <w:i/>
              </w:rPr>
              <w:t>27</w:t>
            </w:r>
            <w:r w:rsidRPr="00A344DF">
              <w:rPr>
                <w:rFonts w:ascii="GHEA Grapalat" w:hAnsi="GHEA Grapalat" w:cs="IRTEK Courier"/>
                <w:b/>
                <w:i/>
                <w:lang w:val="hy-AM"/>
              </w:rPr>
              <w:t>.1</w:t>
            </w:r>
            <w:r>
              <w:rPr>
                <w:rFonts w:ascii="GHEA Grapalat" w:hAnsi="GHEA Grapalat" w:cs="IRTEK Courier"/>
                <w:b/>
                <w:i/>
              </w:rPr>
              <w:t>1</w:t>
            </w:r>
            <w:r w:rsidRPr="00A344DF">
              <w:rPr>
                <w:rFonts w:ascii="GHEA Grapalat" w:hAnsi="GHEA Grapalat" w:cs="IRTEK Courier"/>
                <w:b/>
                <w:i/>
                <w:lang w:val="hy-AM"/>
              </w:rPr>
              <w:t>.2018</w:t>
            </w:r>
            <w:r w:rsidRPr="00A344DF">
              <w:rPr>
                <w:rFonts w:ascii="GHEA Grapalat" w:hAnsi="GHEA Grapalat" w:cs="IRTEK Courier"/>
                <w:b/>
                <w:i/>
              </w:rPr>
              <w:t>թ.</w:t>
            </w:r>
          </w:p>
          <w:p w:rsidR="005E6724" w:rsidRPr="00DD6131" w:rsidRDefault="005E6724" w:rsidP="005E6724">
            <w:pPr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DD613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01/8-5/21593-18</w:t>
            </w:r>
          </w:p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FFFFFF" w:themeFill="background1"/>
          </w:tcPr>
          <w:p w:rsidR="005E6724" w:rsidRPr="005E6724" w:rsidRDefault="005E6724" w:rsidP="003E7716">
            <w:pPr>
              <w:spacing w:line="276" w:lineRule="auto"/>
              <w:ind w:firstLine="34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E6724">
              <w:rPr>
                <w:rFonts w:ascii="GHEA Grapalat" w:hAnsi="GHEA Grapalat" w:cs="Sylfaen"/>
                <w:sz w:val="24"/>
                <w:szCs w:val="24"/>
              </w:rPr>
              <w:t>Նախագծի 2-րդ կետի «2018 թվականի արտաբյուջետային ֆոնդի միջոցների` 2018 թվականի հունվարի 1-ին առկա մնացորդից 2018 թվականին հատկացնել 1.000.000,0 հազ. դրամ (բյուջետային ծախսերի տնտեսագիտական դասակարգման «Աշխատողների աշխատավարձեր և հավելավճարներ» հոդվածով)» բառերն անհրաժեշտ է փոխարինել «2018 թվականի հունվարի 1-ին առկա մնացորդից Հայաստանի Հանրապե</w:t>
            </w:r>
            <w:r w:rsidRPr="005E6724">
              <w:rPr>
                <w:rFonts w:ascii="GHEA Grapalat" w:hAnsi="GHEA Grapalat" w:cs="Sylfaen"/>
                <w:sz w:val="24"/>
                <w:szCs w:val="24"/>
              </w:rPr>
              <w:softHyphen/>
              <w:t xml:space="preserve">տության 2018 թվականի պետական բյուջե փոխանցել 1.000.000,0 հազ. դրամ` որպես այլ եկամուտներ» բառերով:  </w:t>
            </w:r>
          </w:p>
          <w:p w:rsidR="005E6724" w:rsidRDefault="005E6724" w:rsidP="005E6724">
            <w:pPr>
              <w:ind w:right="76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:rsidR="005E6724" w:rsidRPr="003E7716" w:rsidRDefault="003E7716" w:rsidP="003E7716">
            <w:pPr>
              <w:ind w:right="76"/>
              <w:rPr>
                <w:rFonts w:ascii="GHEA Grapalat" w:hAnsi="GHEA Grapalat" w:cs="Sylfaen"/>
                <w:sz w:val="24"/>
                <w:szCs w:val="24"/>
              </w:rPr>
            </w:pPr>
            <w:r w:rsidRPr="003E7716">
              <w:rPr>
                <w:rFonts w:ascii="GHEA Grapalat" w:hAnsi="GHEA Grapalat" w:cs="Sylfaen"/>
                <w:sz w:val="24"/>
                <w:szCs w:val="24"/>
              </w:rPr>
              <w:t>Ընդունվել է:</w:t>
            </w:r>
          </w:p>
        </w:tc>
        <w:tc>
          <w:tcPr>
            <w:tcW w:w="3780" w:type="dxa"/>
            <w:shd w:val="clear" w:color="auto" w:fill="FFFFFF" w:themeFill="background1"/>
          </w:tcPr>
          <w:p w:rsidR="005E6724" w:rsidRPr="003E7716" w:rsidRDefault="003E7716" w:rsidP="003E7716">
            <w:pPr>
              <w:ind w:right="-108"/>
              <w:rPr>
                <w:rFonts w:ascii="GHEA Grapalat" w:hAnsi="GHEA Grapalat" w:cs="Sylfaen"/>
                <w:sz w:val="24"/>
                <w:szCs w:val="24"/>
              </w:rPr>
            </w:pPr>
            <w:r w:rsidRPr="003E7716">
              <w:rPr>
                <w:rFonts w:ascii="GHEA Grapalat" w:hAnsi="GHEA Grapalat" w:cs="Sylfaen"/>
                <w:sz w:val="24"/>
                <w:szCs w:val="24"/>
              </w:rPr>
              <w:t>Նախագծի 2-րդ կետում կատարվել է համապատասխան փոփոխություն:</w:t>
            </w:r>
          </w:p>
        </w:tc>
      </w:tr>
    </w:tbl>
    <w:p w:rsidR="005E6724" w:rsidRDefault="005E6724" w:rsidP="005E6724">
      <w:pPr>
        <w:ind w:right="76"/>
        <w:jc w:val="right"/>
        <w:rPr>
          <w:rFonts w:ascii="GHEA Grapalat" w:hAnsi="GHEA Grapalat" w:cs="Sylfaen"/>
          <w:b/>
          <w:sz w:val="24"/>
          <w:szCs w:val="24"/>
        </w:rPr>
      </w:pPr>
    </w:p>
    <w:p w:rsidR="00F334B3" w:rsidRPr="005E6724" w:rsidRDefault="005E6724" w:rsidP="005E6724">
      <w:pPr>
        <w:ind w:right="76"/>
        <w:jc w:val="right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ՀՀ ՈՍՏԻԿԱՆՈՒԹՅՈՒՆ</w:t>
      </w:r>
    </w:p>
    <w:sectPr w:rsidR="00F334B3" w:rsidRPr="005E6724" w:rsidSect="005E6724">
      <w:pgSz w:w="15840" w:h="12240" w:orient="landscape"/>
      <w:pgMar w:top="450" w:right="450" w:bottom="270" w:left="72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E6724"/>
    <w:rsid w:val="003E7716"/>
    <w:rsid w:val="005E6724"/>
    <w:rsid w:val="00F3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5E6724"/>
    <w:pPr>
      <w:spacing w:after="0" w:line="240" w:lineRule="auto"/>
      <w:jc w:val="center"/>
    </w:pPr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character" w:customStyle="1" w:styleId="BodyText3Char">
    <w:name w:val="Body Text 3 Char"/>
    <w:basedOn w:val="DefaultParagraphFont"/>
    <w:link w:val="BodyText3"/>
    <w:rsid w:val="005E6724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table" w:styleId="TableGrid">
    <w:name w:val="Table Grid"/>
    <w:basedOn w:val="TableNormal"/>
    <w:uiPriority w:val="59"/>
    <w:rsid w:val="005E67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https://mul.gov.am/tasks/docs/attachment.php?id=416543&amp;fn=ampopatert+%282%29.docx&amp;out=0&amp;token=f4821d8204c74c6409fd</cp:keywords>
</cp:coreProperties>
</file>