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9A" w:rsidRDefault="00DC519A" w:rsidP="00DC519A">
      <w:pPr>
        <w:spacing w:line="360" w:lineRule="auto"/>
        <w:ind w:left="540" w:firstLine="540"/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Ա Մ Փ Ո Փ Ա Թ Ե Ր Թ</w:t>
      </w:r>
    </w:p>
    <w:p w:rsidR="00DC519A" w:rsidRDefault="00DC519A" w:rsidP="00DC519A">
      <w:pPr>
        <w:spacing w:line="360" w:lineRule="auto"/>
        <w:ind w:left="540"/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&lt;&lt;ԳՈՒՅՔ </w:t>
      </w:r>
      <w:r>
        <w:rPr>
          <w:rFonts w:ascii="GHEA Grapalat" w:hAnsi="GHEA Grapalat" w:cs="Sylfaen"/>
          <w:sz w:val="22"/>
          <w:szCs w:val="22"/>
        </w:rPr>
        <w:t xml:space="preserve">ՀԵՏ </w:t>
      </w:r>
      <w:proofErr w:type="gramStart"/>
      <w:r>
        <w:rPr>
          <w:rFonts w:ascii="GHEA Grapalat" w:hAnsi="GHEA Grapalat" w:cs="Sylfaen"/>
          <w:sz w:val="22"/>
          <w:szCs w:val="22"/>
        </w:rPr>
        <w:t>ՎԵՐՑՆԵԼՈՒ  ԵՎ</w:t>
      </w:r>
      <w:proofErr w:type="gramEnd"/>
      <w:r>
        <w:rPr>
          <w:rFonts w:ascii="GHEA Grapalat" w:hAnsi="GHEA Grapalat" w:cs="Sylfaen"/>
          <w:sz w:val="22"/>
          <w:szCs w:val="22"/>
        </w:rPr>
        <w:t xml:space="preserve"> ԱՄՐԱՑՆԵԼՈՒ ՄԱՍԻՆ&gt;&gt; ՀԱՅԱՍՏԱՆԻ ՀԱՆՐԱՊԵՏՈՒԹՅԱՆ ԿԱՌԱՎԱՐՈՒԹՅԱՆ ՈՐՈՇՄԱՆ ՆԱԽԱԳԾԻ ՎԵՐԱԲԵՐՅԱԼ ԱՌԱՋԱՐԿՈՒԹՅՈՒՆՆԵՐԻ ԵՎ ԴԻՏՈՂՈՒԹՅՈՒՆՆԵՐԻ</w:t>
      </w:r>
      <w:r>
        <w:rPr>
          <w:rFonts w:ascii="GHEA Grapalat" w:hAnsi="GHEA Grapalat"/>
          <w:sz w:val="22"/>
          <w:szCs w:val="22"/>
        </w:rPr>
        <w:t xml:space="preserve"> </w:t>
      </w:r>
    </w:p>
    <w:tbl>
      <w:tblPr>
        <w:tblW w:w="15595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859"/>
        <w:gridCol w:w="7698"/>
        <w:gridCol w:w="4423"/>
      </w:tblGrid>
      <w:tr w:rsidR="00DC519A" w:rsidRPr="00B231BC" w:rsidTr="00000B16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Պատասխան</w:t>
            </w:r>
            <w:proofErr w:type="spellEnd"/>
            <w:r w:rsidRPr="00B231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գրության</w:t>
            </w:r>
            <w:proofErr w:type="spellEnd"/>
            <w:r w:rsidRPr="00B231B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ամսաթիվը</w:t>
            </w:r>
            <w:proofErr w:type="spellEnd"/>
            <w:r w:rsidRPr="00B231BC">
              <w:rPr>
                <w:rFonts w:ascii="GHEA Grapalat" w:hAnsi="GHEA Grapalat"/>
                <w:sz w:val="22"/>
                <w:szCs w:val="22"/>
              </w:rPr>
              <w:t xml:space="preserve">, 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Առաջարկությունը</w:t>
            </w:r>
            <w:proofErr w:type="spellEnd"/>
            <w:r w:rsidRPr="00B231BC">
              <w:rPr>
                <w:rFonts w:ascii="GHEA Grapalat" w:hAnsi="GHEA Grapalat"/>
                <w:sz w:val="22"/>
                <w:szCs w:val="22"/>
              </w:rPr>
              <w:t xml:space="preserve"> և /</w:t>
            </w: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B231BC">
              <w:rPr>
                <w:rFonts w:ascii="GHEA Grapalat" w:hAnsi="GHEA Grapalat"/>
                <w:sz w:val="22"/>
                <w:szCs w:val="22"/>
              </w:rPr>
              <w:t xml:space="preserve">/ </w:t>
            </w: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դիտողությունը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sz w:val="22"/>
                <w:szCs w:val="22"/>
              </w:rPr>
              <w:t xml:space="preserve">ՀՀ ԱՎԾ </w:t>
            </w:r>
            <w:proofErr w:type="spellStart"/>
            <w:r w:rsidRPr="00B231BC">
              <w:rPr>
                <w:rFonts w:ascii="GHEA Grapalat" w:hAnsi="GHEA Grapalat"/>
                <w:sz w:val="22"/>
                <w:szCs w:val="22"/>
              </w:rPr>
              <w:t>դիրքորոշումը</w:t>
            </w:r>
            <w:proofErr w:type="spellEnd"/>
          </w:p>
        </w:tc>
      </w:tr>
      <w:tr w:rsidR="00DC519A" w:rsidRPr="00B231BC" w:rsidTr="00000B16">
        <w:trPr>
          <w:trHeight w:val="103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ֆինանսների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նախարարություն</w:t>
            </w:r>
            <w:proofErr w:type="spellEnd"/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27.04.2011թ.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թիվ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1/9.6/78016-11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1.</w:t>
            </w:r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Առաջարկում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ենք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հիմք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ընդունելով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Հայաստանի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Հանրապետության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հողային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օրենսգրքի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87-րդ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հոդվածը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`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1-ին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կետում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&lt;&lt;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մակերեսով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շենքը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արտահայտությունից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հետո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ավելացնել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&lt;</w:t>
            </w:r>
            <w:proofErr w:type="gram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&lt;և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դրանով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զբաղեցրած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ինչպես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նաև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օգտագործման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ու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սպասարկման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համար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անհրաժեշտ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հողամասը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արտահայտությունը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2.Նախագծի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ամբողջականությունն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ապահովելու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նպատակով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վերջինիս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կցել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տեղեկանք-հիմնավորումում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հիշատակված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ՀՀ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մարզպետարանի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և</w:t>
            </w:r>
            <w:proofErr w:type="gram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ՀՀ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կառավարությանն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առընթեր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կառավարման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վարչության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գրությունները`Նախագծով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կարգավորվող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հարցի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վերաբերյալ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3.Հստակեցնել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1-ին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կետում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նշված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ՀՀ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մարզի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Գորիս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քաղաքի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փողոցի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թիվ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15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հասցեում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գտնվող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շենքի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ընդհանուր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մակերեսը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քանի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որ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ըստ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`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այն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346.1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քմ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իսկ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ըստ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Տեղեկանք-հիմնավորման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` 480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քմ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4.Նախագծի 2-րդ </w:t>
            </w:r>
            <w:proofErr w:type="spellStart"/>
            <w:proofErr w:type="gram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կետում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&lt;</w:t>
            </w:r>
            <w:proofErr w:type="gram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&lt;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աշխատանքները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`&gt;&gt; 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բառից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հետո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ավելացնել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 &lt;&lt;ՀՀ 2011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թվականի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բյուջեով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արտահայտությունը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,  &lt;&lt;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մարզպետարանի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բառից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հետո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ավելացնել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&lt;&lt;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պահպանման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համար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նախատեսված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ընդհանուր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արտահայտությունը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կատարվել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համապատասխան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փոփոխություն</w:t>
            </w:r>
            <w:proofErr w:type="spellEnd"/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գրությունների</w:t>
            </w:r>
            <w:proofErr w:type="spellEnd"/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պատճենները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կցվել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են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կատարվել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խմբագրում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խմբագրում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արդյունքում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նշված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կետը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</w:t>
            </w:r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lastRenderedPageBreak/>
              <w:t>2.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վարչություն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21.04.2011թ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01/16.31/955-11 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Դիտողություններ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առաջարկություններ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չկան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3.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արդարադատության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նախարարություն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17.05.2011թ.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01/2920-11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2-րդ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կետում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 &lt;&lt;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ազգային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վիճակագրական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ծառայության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նախագահին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ու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մարզպետին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բառերից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հետո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անհրաժեշտ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լրացնել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 &lt;&lt;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Որոշումն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ուժի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մեջ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մտնելուց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հետո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&gt;&gt;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բառերը</w:t>
            </w:r>
            <w:proofErr w:type="spellEnd"/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կատարվել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խմբագրում</w:t>
            </w:r>
            <w:proofErr w:type="spellEnd"/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մարզպետարան</w:t>
            </w:r>
            <w:proofErr w:type="spellEnd"/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21.04.2011թ.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01/1746-11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Դիտողություններ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առաջարկություններ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չկան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5.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ԿԱ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անշարժ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կադաստրի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կոմիտե</w:t>
            </w:r>
            <w:proofErr w:type="spellEnd"/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03.06.2014թ.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ԱՄ/7.2/3337-14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1-ին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կետում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«4.0409»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թիվը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հստակեցման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կարիք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ունի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քանի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համաձայն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անշարժ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սեփականության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(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օգտագործման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)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իրավունքի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գրանցման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վկայականի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համաձայն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հողամասի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մակերեսը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կազմում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է 0.04095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>: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կատարվել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ուղղում</w:t>
            </w:r>
            <w:proofErr w:type="spellEnd"/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lastRenderedPageBreak/>
              <w:t>6.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վարչություն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(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խմբագրված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տարբերակը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) 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11.09.2014թ.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01/22.13/4873-14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numPr>
                <w:ilvl w:val="0"/>
                <w:numId w:val="1"/>
              </w:numPr>
              <w:tabs>
                <w:tab w:val="num" w:pos="301"/>
              </w:tabs>
              <w:ind w:left="121" w:firstLine="360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Հաշվի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առնելով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նախագծի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1-ին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կետում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նշվում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է,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նկատմամբ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իրավունքի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գրանցում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արդեն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իսկ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կատարված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է`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ամրագրելով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անշարժ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սեփականության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իրավունքի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գրանցման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վկայականի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համարը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տրման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ամսաթիվը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ապա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իրավունքի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գրառում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կատարելու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անհրաժեշտություն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չկա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>:</w:t>
            </w:r>
          </w:p>
          <w:p w:rsidR="00DC519A" w:rsidRPr="00B231BC" w:rsidRDefault="00DC519A" w:rsidP="00000B16">
            <w:pPr>
              <w:numPr>
                <w:ilvl w:val="0"/>
                <w:numId w:val="1"/>
              </w:numPr>
              <w:tabs>
                <w:tab w:val="num" w:pos="301"/>
              </w:tabs>
              <w:ind w:left="121" w:firstLine="360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Քանի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ազգային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վիճակագրական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ծառայության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աշխատակազմը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Սյունքի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մարզպետարանի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աշխատակազմը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հանդիսանում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են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կառավարչական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հիմնարկներ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առաջարկվում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նախագծում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սահմանել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որ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մարզի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Գորիս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քաղաքի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փողոցի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 N 15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հասցեում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գտնվող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շենքը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հետ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վերցվի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ամրացվի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«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Սյունիքի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մարզպետարանի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աշխատակազմ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»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կառավարչական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հիմնարկին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9A" w:rsidRPr="00B231BC" w:rsidRDefault="00DC519A" w:rsidP="00000B16">
            <w:pPr>
              <w:numPr>
                <w:ilvl w:val="0"/>
                <w:numId w:val="2"/>
              </w:numPr>
              <w:tabs>
                <w:tab w:val="num" w:pos="56"/>
                <w:tab w:val="left" w:pos="677"/>
              </w:tabs>
              <w:ind w:left="56" w:firstLine="304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կատարվել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համապատասխան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ուղղում</w:t>
            </w:r>
            <w:proofErr w:type="spellEnd"/>
          </w:p>
          <w:p w:rsidR="00DC519A" w:rsidRPr="00B231BC" w:rsidRDefault="00DC519A" w:rsidP="00000B16">
            <w:pPr>
              <w:numPr>
                <w:ilvl w:val="0"/>
                <w:numId w:val="2"/>
              </w:numPr>
              <w:tabs>
                <w:tab w:val="num" w:pos="56"/>
                <w:tab w:val="left" w:pos="677"/>
              </w:tabs>
              <w:ind w:left="56" w:firstLine="304"/>
              <w:rPr>
                <w:rFonts w:ascii="GHEA Grapalat" w:hAnsi="GHEA Grapalat" w:cs="Sylfaen"/>
                <w:i/>
                <w:sz w:val="20"/>
                <w:szCs w:val="22"/>
              </w:rPr>
            </w:pP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Չի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ընդունվել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առաջարկվող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տարբերակը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նախատեսված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եղել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ՀՀ ԱՎԾ-ի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կողմից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ՀՀ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կառավարությանը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11.08.2014թ.-ի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թիվ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2-64-1179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գրությամբ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ներկայացված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տարբերակում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,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ինչը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ՀՀ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կառավարության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աշխատակազմի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կողմից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դրական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եզրակացության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չի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>արժանացել</w:t>
            </w:r>
            <w:proofErr w:type="spellEnd"/>
            <w:r w:rsidRPr="00B231BC">
              <w:rPr>
                <w:rFonts w:ascii="GHEA Grapalat" w:hAnsi="GHEA Grapalat" w:cs="Sylfaen"/>
                <w:i/>
                <w:sz w:val="20"/>
                <w:szCs w:val="22"/>
              </w:rPr>
              <w:t xml:space="preserve">: </w:t>
            </w:r>
          </w:p>
          <w:p w:rsidR="00DC519A" w:rsidRPr="00B231BC" w:rsidRDefault="00DC519A" w:rsidP="00000B16">
            <w:pPr>
              <w:tabs>
                <w:tab w:val="left" w:pos="677"/>
              </w:tabs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</w:rPr>
            </w:pPr>
          </w:p>
          <w:p w:rsidR="00DC519A" w:rsidRPr="00B231BC" w:rsidRDefault="00DC519A" w:rsidP="00000B16">
            <w:pPr>
              <w:tabs>
                <w:tab w:val="left" w:pos="677"/>
              </w:tabs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>7.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վարչություն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(ՀՀ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վարչապետի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06.10.2014թ.-ի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թիվ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02/23.17/16476-14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հանձնարարականի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հիման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վրա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>) 17.10.2014թ. 01/22.13/5539-14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վարչությունը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պնդել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է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իր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11.09.2014թ.թիվ 01/22.13/4873-14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գրությամբ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ներկայացված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դիրքորոշումը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(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կետ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6)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tabs>
                <w:tab w:val="left" w:pos="677"/>
              </w:tabs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>8.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մշակույթի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նախարարություն</w:t>
            </w:r>
            <w:proofErr w:type="spellEnd"/>
          </w:p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>(</w:t>
            </w:r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մշտապես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գործող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ֆինանսատնտեսական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նախարարական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կոմիտեի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19.11.2014թ.-ի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նիստի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թիվ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23.17/(218492)-14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արձանագրության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12-րդ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կետի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հիման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վրա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>)</w:t>
            </w:r>
          </w:p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>24.11.2014թ.</w:t>
            </w:r>
          </w:p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>01/14.2/5854-14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Առաջարկվել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է «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Պատմության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մշակույթի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անշարժ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հուշարձանների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ու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պատմական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միջավայրի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պահպանության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և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օգտագործման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մասին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»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օրենքի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համաձայն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>,</w:t>
            </w:r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նոր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սեփականատիրոջ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համար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սահմանել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կառավարության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լիազորած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մարմնին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սահմանված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կարգով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հուշարձանի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պահպանական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պարտավորագիր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տալու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E7385">
              <w:rPr>
                <w:rFonts w:ascii="GHEA Grapalat" w:hAnsi="GHEA Grapalat"/>
                <w:i/>
                <w:sz w:val="20"/>
                <w:szCs w:val="22"/>
              </w:rPr>
              <w:t>պարտավորություն</w:t>
            </w:r>
            <w:proofErr w:type="spellEnd"/>
            <w:r w:rsidRPr="00BE7385">
              <w:rPr>
                <w:rFonts w:ascii="GHEA Grapalat" w:hAnsi="GHEA Grapalat"/>
                <w:i/>
                <w:sz w:val="20"/>
                <w:szCs w:val="22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Pr="00B231BC" w:rsidRDefault="00DC519A" w:rsidP="00000B16">
            <w:pPr>
              <w:tabs>
                <w:tab w:val="left" w:pos="677"/>
              </w:tabs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է,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լրացում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:</w:t>
            </w:r>
          </w:p>
        </w:tc>
      </w:tr>
      <w:tr w:rsidR="00DC519A" w:rsidRPr="00B231BC" w:rsidTr="00000B16">
        <w:trPr>
          <w:trHeight w:val="135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Default="00DC519A" w:rsidP="00000B1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lastRenderedPageBreak/>
              <w:t>9.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B231BC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B231BC">
              <w:rPr>
                <w:rFonts w:ascii="GHEA Grapalat" w:hAnsi="GHEA Grapalat"/>
                <w:i/>
                <w:sz w:val="20"/>
                <w:szCs w:val="22"/>
              </w:rPr>
              <w:t>վարչություն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2"/>
              </w:rPr>
              <w:t>(</w:t>
            </w:r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ՀՀ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մշտապես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գործող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ֆինանսատնտեսական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նախարարական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կոմիտեի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19.11.2014թ.-ի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նիստի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թիվ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23.17/(218492)-14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արձանագրության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12-րդ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կետի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հիման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վրա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>)</w:t>
            </w:r>
          </w:p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>25.11.2014թ.</w:t>
            </w:r>
          </w:p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r>
              <w:rPr>
                <w:rFonts w:ascii="GHEA Grapalat" w:hAnsi="GHEA Grapalat"/>
                <w:i/>
                <w:sz w:val="20"/>
                <w:szCs w:val="22"/>
              </w:rPr>
              <w:t>01/22.12/6235-14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Default="00DC519A" w:rsidP="00000B16">
            <w:pPr>
              <w:spacing w:before="100" w:beforeAutospacing="1" w:after="100" w:afterAutospacing="1"/>
              <w:rPr>
                <w:rFonts w:ascii="GHEA Grapalat" w:hAnsi="GHEA Grapalat"/>
                <w:i/>
                <w:sz w:val="20"/>
                <w:szCs w:val="22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Առաջարկվել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գույքը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հանձնել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r>
              <w:rPr>
                <w:rFonts w:ascii="GHEA Grapalat" w:hAnsi="GHEA Grapalat"/>
              </w:rPr>
              <w:t>«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վարչության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աշխատակազմ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»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կառավարչական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հիմնարկին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9A" w:rsidRDefault="00DC519A" w:rsidP="00000B16">
            <w:pPr>
              <w:tabs>
                <w:tab w:val="left" w:pos="677"/>
              </w:tabs>
              <w:spacing w:before="100" w:beforeAutospacing="1" w:after="100" w:afterAutospacing="1"/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է,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որ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գույքը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>հանձնվում</w:t>
            </w:r>
            <w:proofErr w:type="spellEnd"/>
            <w:r>
              <w:rPr>
                <w:rFonts w:ascii="GHEA Grapalat" w:hAnsi="GHEA Grapalat" w:cs="Sylfaen"/>
                <w:i/>
                <w:sz w:val="20"/>
                <w:szCs w:val="22"/>
                <w:lang w:eastAsia="ru-RU"/>
              </w:rPr>
              <w:t xml:space="preserve"> է </w:t>
            </w:r>
            <w:r>
              <w:rPr>
                <w:rFonts w:ascii="GHEA Grapalat" w:hAnsi="GHEA Grapalat"/>
              </w:rPr>
              <w:t>«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Հայաստանի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Հանրապետության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կառավարությանն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առընթեր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գույքի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կառավարման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վարչության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աշխատակազմ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»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պետական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կառավարչական</w:t>
            </w:r>
            <w:proofErr w:type="spellEnd"/>
            <w:r w:rsidRPr="00434766"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 w:rsidRPr="00434766">
              <w:rPr>
                <w:rFonts w:ascii="GHEA Grapalat" w:hAnsi="GHEA Grapalat"/>
                <w:i/>
                <w:sz w:val="20"/>
                <w:szCs w:val="22"/>
              </w:rPr>
              <w:t>հիմնարկի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2"/>
              </w:rPr>
              <w:t>տնօրինությանը</w:t>
            </w:r>
            <w:proofErr w:type="spellEnd"/>
            <w:r>
              <w:rPr>
                <w:rFonts w:ascii="GHEA Grapalat" w:hAnsi="GHEA Grapalat"/>
                <w:i/>
                <w:sz w:val="20"/>
                <w:szCs w:val="22"/>
              </w:rPr>
              <w:t>:</w:t>
            </w:r>
          </w:p>
        </w:tc>
      </w:tr>
    </w:tbl>
    <w:p w:rsidR="00DC519A" w:rsidRDefault="00DC519A" w:rsidP="00DC519A">
      <w:pPr>
        <w:rPr>
          <w:rFonts w:ascii="GHEA Grapalat" w:hAnsi="GHEA Grapalat"/>
          <w:sz w:val="20"/>
          <w:szCs w:val="22"/>
          <w:lang w:eastAsia="ru-RU"/>
        </w:rPr>
      </w:pPr>
    </w:p>
    <w:p w:rsidR="00DC519A" w:rsidRPr="00602225" w:rsidRDefault="00DC519A" w:rsidP="00DC519A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DC519A" w:rsidRPr="00602225" w:rsidRDefault="00DC519A" w:rsidP="00DC519A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DC519A" w:rsidRPr="00602225" w:rsidRDefault="00DC519A" w:rsidP="00DC519A">
      <w:pPr>
        <w:tabs>
          <w:tab w:val="left" w:pos="7380"/>
        </w:tabs>
        <w:spacing w:line="360" w:lineRule="auto"/>
        <w:jc w:val="both"/>
        <w:rPr>
          <w:rFonts w:ascii="GHEA Grapalat" w:hAnsi="GHEA Grapalat"/>
        </w:rPr>
      </w:pPr>
    </w:p>
    <w:p w:rsidR="00DC519A" w:rsidRPr="00C11983" w:rsidRDefault="00DC519A" w:rsidP="00DC519A">
      <w:pPr>
        <w:ind w:left="720" w:firstLine="720"/>
        <w:rPr>
          <w:rFonts w:ascii="GHEA Grapalat" w:hAnsi="GHEA Grapalat" w:cs="Sylfaen"/>
        </w:rPr>
      </w:pPr>
      <w:proofErr w:type="spellStart"/>
      <w:r w:rsidRPr="00C11983">
        <w:rPr>
          <w:rFonts w:ascii="GHEA Grapalat" w:hAnsi="GHEA Grapalat" w:cs="Sylfaen"/>
        </w:rPr>
        <w:t>Աշխատակազմի</w:t>
      </w:r>
      <w:proofErr w:type="spellEnd"/>
      <w:r w:rsidRPr="00C11983">
        <w:rPr>
          <w:rFonts w:ascii="GHEA Grapalat" w:hAnsi="GHEA Grapalat" w:cs="Sylfaen"/>
        </w:rPr>
        <w:t xml:space="preserve"> </w:t>
      </w:r>
      <w:proofErr w:type="spellStart"/>
      <w:r w:rsidRPr="00C11983">
        <w:rPr>
          <w:rFonts w:ascii="GHEA Grapalat" w:hAnsi="GHEA Grapalat" w:cs="Sylfaen"/>
        </w:rPr>
        <w:t>ղեկավար</w:t>
      </w:r>
      <w:proofErr w:type="spellEnd"/>
      <w:r w:rsidRPr="00C11983">
        <w:rPr>
          <w:rFonts w:ascii="GHEA Grapalat" w:hAnsi="GHEA Grapalat" w:cs="Sylfaen"/>
        </w:rPr>
        <w:t>`</w:t>
      </w:r>
      <w:r w:rsidRPr="00C11983">
        <w:rPr>
          <w:rFonts w:ascii="GHEA Grapalat" w:hAnsi="GHEA Grapalat" w:cs="Sylfaen"/>
        </w:rPr>
        <w:tab/>
      </w:r>
      <w:r w:rsidRPr="00C11983">
        <w:rPr>
          <w:rFonts w:ascii="GHEA Grapalat" w:hAnsi="GHEA Grapalat" w:cs="Sylfaen"/>
        </w:rPr>
        <w:tab/>
      </w:r>
      <w:r w:rsidRPr="00C11983">
        <w:rPr>
          <w:rFonts w:ascii="GHEA Grapalat" w:hAnsi="GHEA Grapalat" w:cs="Sylfaen"/>
        </w:rPr>
        <w:tab/>
      </w:r>
      <w:r w:rsidRPr="00C11983">
        <w:rPr>
          <w:rFonts w:ascii="GHEA Grapalat" w:hAnsi="GHEA Grapalat" w:cs="Sylfaen"/>
        </w:rPr>
        <w:tab/>
      </w:r>
      <w:r w:rsidRPr="00C11983">
        <w:rPr>
          <w:rFonts w:ascii="GHEA Grapalat" w:hAnsi="GHEA Grapalat" w:cs="Sylfaen"/>
        </w:rPr>
        <w:tab/>
      </w:r>
      <w:r w:rsidRPr="00C11983">
        <w:rPr>
          <w:rFonts w:ascii="GHEA Grapalat" w:hAnsi="GHEA Grapalat" w:cs="Sylfaen"/>
        </w:rPr>
        <w:tab/>
      </w:r>
      <w:r w:rsidRPr="00C11983">
        <w:rPr>
          <w:rFonts w:ascii="GHEA Grapalat" w:hAnsi="GHEA Grapalat" w:cs="Sylfaen"/>
        </w:rPr>
        <w:tab/>
        <w:t xml:space="preserve"> Ա. </w:t>
      </w:r>
      <w:proofErr w:type="spellStart"/>
      <w:r w:rsidRPr="00C11983">
        <w:rPr>
          <w:rFonts w:ascii="GHEA Grapalat" w:hAnsi="GHEA Grapalat" w:cs="Sylfaen"/>
        </w:rPr>
        <w:t>Հայրապետյան</w:t>
      </w:r>
      <w:proofErr w:type="spellEnd"/>
    </w:p>
    <w:p w:rsidR="00A920D8" w:rsidRDefault="00A920D8"/>
    <w:sectPr w:rsidR="00A920D8" w:rsidSect="00641E0D">
      <w:pgSz w:w="15840" w:h="12240" w:orient="landscape"/>
      <w:pgMar w:top="126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31AAF"/>
    <w:multiLevelType w:val="hybridMultilevel"/>
    <w:tmpl w:val="E116A2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F6F37"/>
    <w:multiLevelType w:val="hybridMultilevel"/>
    <w:tmpl w:val="A3103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C519A"/>
    <w:rsid w:val="00A920D8"/>
    <w:rsid w:val="00AA2863"/>
    <w:rsid w:val="00DC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2014-11-27T06:17:00Z</dcterms:created>
  <dcterms:modified xsi:type="dcterms:W3CDTF">2014-11-27T06:18:00Z</dcterms:modified>
</cp:coreProperties>
</file>