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16" w:rsidRDefault="00C64716" w:rsidP="00C64716">
      <w:pPr>
        <w:pStyle w:val="Header"/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ԱՄՓՈՓԱԹԵՐԹ</w:t>
      </w:r>
    </w:p>
    <w:p w:rsidR="00C64716" w:rsidRDefault="00C64716" w:rsidP="00C64716">
      <w:pPr>
        <w:pStyle w:val="Header"/>
        <w:spacing w:line="276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 xml:space="preserve">«Պարենային և ոչ պարենային արտադրանքի գրանցում իրականացնող իրավասու մարմինների ցանկը սահմանելու մասին» Հայաստանի Հանրապետության կառավարության </w:t>
      </w:r>
      <w:r>
        <w:rPr>
          <w:rFonts w:ascii="GHEA Grapalat" w:hAnsi="GHEA Grapalat"/>
          <w:lang w:val="af-ZA"/>
        </w:rPr>
        <w:t>որոշման նախագծի վերաբերյալ շահագրգիռ մարմինների առարկությունների և առաջարկությունների</w:t>
      </w:r>
    </w:p>
    <w:p w:rsidR="00C64716" w:rsidRDefault="00C64716" w:rsidP="00C64716">
      <w:pPr>
        <w:pStyle w:val="Header"/>
        <w:jc w:val="center"/>
        <w:rPr>
          <w:rFonts w:ascii="GHEA Grapalat" w:hAnsi="GHEA Grapalat"/>
          <w:lang w:val="af-ZA"/>
        </w:rPr>
      </w:pPr>
    </w:p>
    <w:tbl>
      <w:tblPr>
        <w:tblW w:w="147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53"/>
        <w:gridCol w:w="2327"/>
        <w:gridCol w:w="6840"/>
        <w:gridCol w:w="2250"/>
        <w:gridCol w:w="2790"/>
      </w:tblGrid>
      <w:tr w:rsidR="00C64716" w:rsidTr="00C64716">
        <w:trPr>
          <w:trHeight w:val="8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 w:cs="Sylfaen"/>
              </w:rPr>
              <w:t>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</w:rPr>
              <w:t>Առարկության</w:t>
            </w:r>
            <w:r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առաջարկության</w:t>
            </w:r>
            <w:r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հեղինակը</w:t>
            </w:r>
            <w:r>
              <w:rPr>
                <w:rFonts w:ascii="GHEA Grapalat" w:hAnsi="GHEA Grapalat"/>
                <w:szCs w:val="24"/>
                <w:lang w:val="ru-RU"/>
              </w:rPr>
              <w:t>¸</w:t>
            </w:r>
          </w:p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գ</w:t>
            </w:r>
            <w:r>
              <w:rPr>
                <w:rFonts w:ascii="GHEA Grapalat" w:hAnsi="GHEA Grapalat"/>
              </w:rPr>
              <w:t>րության ստացման ամսաթիվը, գրության համարը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Եզրակացո</w:t>
            </w:r>
            <w:bookmarkStart w:id="0" w:name="_GoBack"/>
            <w:bookmarkEnd w:id="0"/>
            <w:r>
              <w:rPr>
                <w:rFonts w:ascii="GHEA Grapalat" w:hAnsi="GHEA Grapalat"/>
              </w:rPr>
              <w:t>ւթյուն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C64716" w:rsidTr="00C64716">
        <w:trPr>
          <w:trHeight w:val="36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16" w:rsidRDefault="00C64716" w:rsidP="004348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C64716" w:rsidTr="00C64716">
        <w:trPr>
          <w:trHeight w:val="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ՀՀ գյուղատնտեսության նախարարություն,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 թիվ ՍԿ/ԱՇ/4406-15, 02.07.2015թ.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1. խ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մբագրել </w:t>
            </w:r>
            <w:r>
              <w:rPr>
                <w:rFonts w:ascii="GHEA Grapalat" w:hAnsi="GHEA Grapalat"/>
                <w:color w:val="000000"/>
                <w:lang w:val="en-US"/>
              </w:rPr>
              <w:t>ն</w:t>
            </w:r>
            <w:r>
              <w:rPr>
                <w:rFonts w:ascii="GHEA Grapalat" w:hAnsi="GHEA Grapalat"/>
                <w:color w:val="000000"/>
                <w:lang w:val="hy-AM"/>
              </w:rPr>
              <w:t>ախագծի անվանումը` հաշվի առնելով Հայաստանի Հանրապետության կառավարության 2012 թվականի ապրիլի 5-ի «Իրավական ակտերի նախագծերի մշակման մեթոդական ցուցումներին հավանություն տալու և Հայաստանի Հանրապետության կառավարության 2010 թվականի հոկտեմբերի 28-ի N 42 արձանագրային որոշումն ուժը կորցրած ճանաչելու մասին» N 13 արձանագրային որոշմամբ հաստատված հավելվածի 249-րդ կետի 3-րդ ենթակետը,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af-ZA"/>
              </w:rPr>
              <w:t xml:space="preserve">2. խմբագրել 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hy-AM"/>
              </w:rPr>
              <w:t>ախագծի վերնագիրը</w:t>
            </w:r>
            <w:r>
              <w:rPr>
                <w:rFonts w:ascii="GHEA Grapalat" w:hAnsi="GHEA Grapalat"/>
                <w:lang w:val="af-ZA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2-րդ կետը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և 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hy-AM"/>
              </w:rPr>
              <w:t xml:space="preserve">ախագծով հաստատվող հավելվածի վերնագիրը` դրանք համապատասխանեցնելով «Տեխնիկական կանոնակարգման մասին» ՀՀ օրենքի 7-րդ հոդվածի 2.1-րդ </w:t>
            </w:r>
            <w:r>
              <w:rPr>
                <w:rFonts w:ascii="GHEA Grapalat" w:hAnsi="GHEA Grapalat"/>
                <w:lang w:val="hy-AM"/>
              </w:rPr>
              <w:lastRenderedPageBreak/>
              <w:t>մասին: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 է</w:t>
            </w: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t>Ընդունվել է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 է համապատասխան փոփոխություն</w:t>
            </w:r>
          </w:p>
        </w:tc>
      </w:tr>
      <w:tr w:rsidR="00C64716" w:rsidTr="00C64716">
        <w:trPr>
          <w:trHeight w:val="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առողջապահության նախարարություն,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ԱՄ/7690-15, 03.07.2015թ.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</w:t>
            </w:r>
            <w:r>
              <w:rPr>
                <w:rFonts w:ascii="GHEA Grapalat" w:hAnsi="GHEA Grapalat"/>
                <w:lang w:val="en-US"/>
              </w:rPr>
              <w:t xml:space="preserve">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նախաբանում հիմք է ընդունվում </w:t>
            </w: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7-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>
              <w:rPr>
                <w:rFonts w:ascii="GHEA Grapalat" w:hAnsi="GHEA Grapalat"/>
                <w:lang w:val="af-ZA"/>
              </w:rPr>
              <w:t xml:space="preserve"> 2.1-</w:t>
            </w:r>
            <w:r>
              <w:rPr>
                <w:rFonts w:ascii="GHEA Grapalat" w:hAnsi="GHEA Grapalat"/>
              </w:rPr>
              <w:t>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մասը</w:t>
            </w:r>
            <w:r>
              <w:rPr>
                <w:rFonts w:ascii="GHEA Grapalat" w:hAnsi="GHEA Grapalat"/>
                <w:lang w:val="en-US"/>
              </w:rPr>
              <w:t>, համաձայն որի պարենային և ոչ պարենային արտադրանքի գրանցում իրականացնող իրավասու մարմինների ցանկը սահմանում է Հայաստանի Հանրապետության կառավարությունը: Նույն օրենքի 2-րդ հոդվածի 1-ին մասի 13.1 կետով սահմանված է, որ պարենային և ոչ պարենային արտադրանքի գրանցումը համապատասխանության գնահատման ձև է, որն իրականացնում են Հայաստանի Հանրապետության կառավարության կողմից սահմանված իրավասու և (կամ) համապատասխանության գնահատման նշանակված մարմինները՝ գրանցման մասին վկայականի տրամադրման միջոցով:</w:t>
            </w:r>
          </w:p>
          <w:p w:rsidR="00C64716" w:rsidRDefault="00C64716" w:rsidP="004348BD">
            <w:pPr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Անհրաժեշտ է նաև նշել, որ համաձայն «</w:t>
            </w:r>
            <w:r>
              <w:rPr>
                <w:rFonts w:ascii="GHEA Grapalat" w:hAnsi="GHEA Grapalat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20-</w:t>
            </w:r>
            <w:r>
              <w:rPr>
                <w:rFonts w:ascii="GHEA Grapalat" w:hAnsi="GHEA Grapalat"/>
                <w:lang w:val="en-US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կանոնակարգերի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գնահատումը՝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կողմից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դեպքերում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իրականացնում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գնահատման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>
              <w:rPr>
                <w:rFonts w:ascii="GHEA Grapalat" w:hAnsi="GHEA Grapalat"/>
                <w:lang w:val="af-ZA"/>
              </w:rPr>
              <w:t xml:space="preserve"> նշանակված մարմինները: Համապատասխանության գնահատման մարմինը նշանակվում է համակարգող մարմնի կողմից՝ Հայաստանի Հանրապետության կառավարության սահմանած ընթացակարգով և չափանիշներով:</w:t>
            </w:r>
          </w:p>
          <w:p w:rsidR="00C64716" w:rsidRDefault="00C64716" w:rsidP="004348BD">
            <w:pPr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ՀՀ կառավարության 2013 թվականի հունիսի 13-ի N 623-Ն որոշման հավելվածի 12-րդ կետի համաձայն՝ համապատասխանության գնահատման մարմինը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պետք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դիմի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նշանակող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մարմին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հանդիսացող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համակարգող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մարմնին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)` տեխնիկական կանոնակարգերի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նկատմամբ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համապատասխանության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գնահատման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աշխատանքներ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իրականացնելու</w:t>
            </w:r>
            <w:r>
              <w:rPr>
                <w:rFonts w:ascii="GHEA Grapalat" w:hAnsi="GHEA Grapalat" w:cs="Times Armenia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 իսկ 24-րդ կետի համաձայն՝ համապատասխանության գնահատման գործունեություն իրականացնելու իրավունքի վերապահման և նշանակման մասին որոշումն ընդունում է համակարգող մարմինը:</w:t>
            </w:r>
          </w:p>
          <w:p w:rsidR="00C64716" w:rsidRDefault="00C64716" w:rsidP="004348BD">
            <w:pPr>
              <w:ind w:firstLine="72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Ելնելով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վերոնշյալից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գտնում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արտա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դրանքի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գրանցում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նացնող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գնահատման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մարմինների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ցանկը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նելու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</w:t>
            </w:r>
            <w:r>
              <w:rPr>
                <w:rFonts w:ascii="GHEA Grapalat" w:hAnsi="GHEA Grapalat"/>
                <w:lang w:val="en-US"/>
              </w:rPr>
              <w:t>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ընդունելու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անհրաժեշտություն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քանի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</w:t>
            </w:r>
            <w:r>
              <w:rPr>
                <w:rFonts w:ascii="GHEA Grapalat" w:hAnsi="GHEA Grapalat"/>
                <w:lang w:val="af-ZA"/>
              </w:rPr>
              <w:t xml:space="preserve"> համապատասխանության գնահատման մարմնին պետք է նշանակի համակարգող մարմինը՝ ՀՀ Էկոնոմիկայի նախարարությունը: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ind w:firstLine="317"/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lastRenderedPageBreak/>
              <w:t xml:space="preserve">Ընդունելի է, սակայն ՀՀ` ԵԱՏՄ անդամակցության նպատակով միջոցառումների ծրագրի (ճանապարհային քարտեզի) 55-րդ կետի 4-րդ ենթակետով ամրագրված է </w:t>
            </w:r>
            <w:r>
              <w:rPr>
                <w:rFonts w:ascii="GHEA Grapalat" w:eastAsia="Batang" w:hAnsi="GHEA Grapalat" w:cs="Sylfaen"/>
                <w:lang w:val="hy-AM"/>
              </w:rPr>
              <w:t>Մաքսային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միության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տեխնիկական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կանոնակարգերի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պահանջների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պահպանման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նկատմամբ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պետական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վերահսկողություն</w:t>
            </w:r>
            <w:r>
              <w:rPr>
                <w:rFonts w:ascii="GHEA Grapalat" w:eastAsia="Batang" w:hAnsi="GHEA Grapalat"/>
                <w:lang w:val="hy-AM"/>
              </w:rPr>
              <w:t xml:space="preserve"> (</w:t>
            </w:r>
            <w:r>
              <w:rPr>
                <w:rFonts w:ascii="GHEA Grapalat" w:eastAsia="Batang" w:hAnsi="GHEA Grapalat" w:cs="Sylfaen"/>
                <w:lang w:val="hy-AM"/>
              </w:rPr>
              <w:t>հսկողություն</w:t>
            </w:r>
            <w:r>
              <w:rPr>
                <w:rFonts w:ascii="GHEA Grapalat" w:eastAsia="Batang" w:hAnsi="GHEA Grapalat"/>
                <w:lang w:val="hy-AM"/>
              </w:rPr>
              <w:t xml:space="preserve">) </w:t>
            </w:r>
            <w:r>
              <w:rPr>
                <w:rFonts w:ascii="GHEA Grapalat" w:eastAsia="Batang" w:hAnsi="GHEA Grapalat" w:cs="Sylfaen"/>
                <w:lang w:val="hy-AM"/>
              </w:rPr>
              <w:t>իրականացնող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լիազոր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մարմինների</w:t>
            </w:r>
            <w:r>
              <w:rPr>
                <w:rFonts w:ascii="GHEA Grapalat" w:eastAsia="Batang" w:hAnsi="GHEA Grapalat"/>
                <w:lang w:val="hy-AM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սահմանում</w:t>
            </w:r>
            <w:r>
              <w:rPr>
                <w:rFonts w:ascii="GHEA Grapalat" w:eastAsia="Batang" w:hAnsi="GHEA Grapalat" w:cs="Sylfaen"/>
                <w:lang w:val="en-US"/>
              </w:rPr>
              <w:t xml:space="preserve">ը: </w:t>
            </w:r>
            <w:r>
              <w:rPr>
                <w:rFonts w:ascii="GHEA Grapalat" w:eastAsia="Batang" w:hAnsi="GHEA Grapalat" w:cs="Sylfaen"/>
                <w:lang w:val="en-US"/>
              </w:rPr>
              <w:lastRenderedPageBreak/>
              <w:t>Նշված կետի բոլոր ենթակետերի կատարումն իրականացվել է, բացառությամբ 4-րդ ենթակետի, ուստի անհրաժեշտ է ապահովել սույն նախագծով ներկայացված մարմինների ցանկի սահմանումը: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16" w:rsidRDefault="00C64716" w:rsidP="004348BD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</w:tr>
      <w:tr w:rsidR="00C64716" w:rsidTr="00C64716">
        <w:trPr>
          <w:trHeight w:val="34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ՀՀ գյուղատնտեսության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նախարարության 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սննդամթերքի անվտանգության 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պետական </w:t>
            </w:r>
            <w:r>
              <w:rPr>
                <w:rFonts w:ascii="GHEA Grapalat" w:hAnsi="GHEA Grapalat"/>
                <w:lang w:val="en-US" w:eastAsia="en-US"/>
              </w:rPr>
              <w:lastRenderedPageBreak/>
              <w:t>ծառայություն,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թիվ 01/15.1/2516-15, 03.07.2015թ.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spacing w:line="276" w:lineRule="auto"/>
              <w:ind w:right="27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Նախագծի հավելվածում նշված և </w:t>
            </w:r>
            <w:r>
              <w:rPr>
                <w:rFonts w:ascii="GHEA Grapalat" w:hAnsi="GHEA Grapalat" w:cs="Sylfaen"/>
              </w:rPr>
              <w:t>ուղղակի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գործող</w:t>
            </w:r>
            <w:r>
              <w:rPr>
                <w:rFonts w:ascii="GHEA Grapalat" w:hAnsi="GHEA Grapalat"/>
                <w:lang w:val="en-US"/>
              </w:rPr>
              <w:t xml:space="preserve"> տեխնիկական կանոնակարգերից որևէ մեկով չի սահմանվում </w:t>
            </w:r>
            <w:r>
              <w:rPr>
                <w:rFonts w:ascii="GHEA Grapalat" w:hAnsi="GHEA Grapalat"/>
                <w:i/>
                <w:lang w:val="en-US"/>
              </w:rPr>
              <w:t>արտադրանքի գրանցմամբ</w:t>
            </w:r>
            <w:r>
              <w:rPr>
                <w:rFonts w:ascii="GHEA Grapalat" w:hAnsi="GHEA Grapalat"/>
                <w:lang w:val="en-US"/>
              </w:rPr>
              <w:t xml:space="preserve"> համապատասխանության գնահատման ձև: Այսպես, ըստ «Սննդամթերքի անվտանգության մասին» (</w:t>
            </w:r>
            <w:r>
              <w:rPr>
                <w:rFonts w:ascii="GHEA Grapalat" w:hAnsi="GHEA Grapalat"/>
              </w:rPr>
              <w:t>ТР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ТС</w:t>
            </w:r>
            <w:r>
              <w:rPr>
                <w:rFonts w:ascii="GHEA Grapalat" w:hAnsi="GHEA Grapalat"/>
                <w:lang w:val="en-US"/>
              </w:rPr>
              <w:t xml:space="preserve"> 021/2011) տեխնիկական կանոնակարգի 21-րդ հոդվածի՝ </w:t>
            </w:r>
            <w:r>
              <w:rPr>
                <w:rFonts w:ascii="GHEA Grapalat" w:hAnsi="GHEA Grapalat"/>
              </w:rPr>
              <w:lastRenderedPageBreak/>
              <w:t>համապատասխանության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գնահատումը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</w:rPr>
              <w:t>հավաստումը</w:t>
            </w:r>
            <w:r>
              <w:rPr>
                <w:rFonts w:ascii="GHEA Grapalat" w:hAnsi="GHEA Grapalat"/>
                <w:lang w:val="en-US"/>
              </w:rPr>
              <w:t xml:space="preserve">) իրականացվում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սննդամթերքի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հավաստման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</w:rPr>
              <w:t>հայտարագրման</w:t>
            </w:r>
            <w:r>
              <w:rPr>
                <w:rFonts w:ascii="GHEA Grapalat" w:hAnsi="GHEA Grapalat"/>
                <w:lang w:val="en-US"/>
              </w:rPr>
              <w:t xml:space="preserve">), </w:t>
            </w:r>
            <w:r>
              <w:rPr>
                <w:rFonts w:ascii="GHEA Grapalat" w:hAnsi="GHEA Grapalat"/>
                <w:i/>
              </w:rPr>
              <w:t>հատուկ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նշանակության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սննդամթերքի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պետական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գրանցման</w:t>
            </w:r>
            <w:r>
              <w:rPr>
                <w:rFonts w:ascii="GHEA Grapalat" w:hAnsi="GHEA Grapalat"/>
                <w:i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</w:rPr>
              <w:t>նոր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տեսակի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սննդամթերքի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պետական</w:t>
            </w:r>
            <w:r>
              <w:rPr>
                <w:rFonts w:ascii="GHEA Grapalat" w:hAnsi="GHEA Grapalat"/>
                <w:i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</w:rPr>
              <w:t>գրանցման</w:t>
            </w:r>
            <w:r>
              <w:rPr>
                <w:rFonts w:ascii="GHEA Grapalat" w:hAnsi="GHEA Grapalat"/>
                <w:i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անասնաբուժասանիտարական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փորձաքննության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ձ</w:t>
            </w:r>
            <w:r>
              <w:rPr>
                <w:rFonts w:ascii="GHEA Grapalat" w:hAnsi="GHEA Grapalat"/>
                <w:lang w:val="en-US"/>
              </w:rPr>
              <w:t>ևեր</w:t>
            </w:r>
            <w:r>
              <w:rPr>
                <w:rFonts w:ascii="GHEA Grapalat" w:hAnsi="GHEA Grapalat"/>
              </w:rPr>
              <w:t>ով</w:t>
            </w:r>
            <w:r>
              <w:rPr>
                <w:rFonts w:ascii="GHEA Grapalat" w:hAnsi="GHEA Grapalat"/>
                <w:lang w:val="en-US"/>
              </w:rPr>
              <w:t>: Այսինքն, այս իմաստով արտադրանքը, տվյալ դեպքում հատուկ նշանակության սննդամթերքը և նոր տեսակի սննդամթերքը ենթակա են պետական գրանցման, իսկ պետական գրանցումը, համաձայն Եվրասիական տնտեսական միության մասին պայմանագրի 12-րդ հավելվածի 2-րդ կետի՝ Միության տեխնիկական կանոնակարգերի պահանջներին արտադրանքի համապատասխանության գնահատման ընթացակարգ է, որն իրականացվում է բնակչության սանիտարահամաճարակային բարեկեցության հարցերով լիազոր մարմնի կողմից: Համաձայն «</w:t>
            </w:r>
            <w:r>
              <w:rPr>
                <w:rFonts w:ascii="GHEA Grapalat" w:hAnsi="GHEA Grapalat"/>
                <w:bCs/>
                <w:lang w:val="en-US"/>
              </w:rPr>
              <w:t>Հայաստանի Հանրապետության՝ «Եվրասիական տնտեսական միության մասին» 2014 թվականի մայիսի 29-ի պայմանագրին միանալու մասին»</w:t>
            </w:r>
            <w:r>
              <w:rPr>
                <w:rFonts w:ascii="GHEA Grapalat" w:hAnsi="GHEA Grapalat"/>
                <w:lang w:val="en-US"/>
              </w:rPr>
              <w:t xml:space="preserve"> 2014 թվականի հոկտեմբերի 10-ի պայմանագրի 3-րդ հավելվածի 53-րդ կետի՝ Եվրասիական տնտեսական միության (Մաքսային միության) տեխնիկական կանոնակարգերի պահանջների հետ արտադրանքի (ապրանքների) </w:t>
            </w:r>
            <w:r>
              <w:rPr>
                <w:rFonts w:ascii="GHEA Grapalat" w:hAnsi="GHEA Grapalat"/>
                <w:lang w:val="en-US"/>
              </w:rPr>
              <w:lastRenderedPageBreak/>
              <w:t>համապատասխանության պետական գրանցումն իրականացվում է բնակչության սանիտարահամաճարակաբանական բարեկեցության բնագավառում Հայաստանի Հանրապետության լիազոր մարմինների կողմից՝ Հայաստանի Հանրապետության օրենսդրությանը համապատասխան:  Հայաստանի Հանրապետության օրենսդրության համաձայն, մասնավորապես «Հայաստանի Հանրապետության բնակչության սանիտարահամաճարակային անվտանգության ապահովման մասին» և «Սննդամթերքի անվտանգության պետական վերահսկողության մասին» Հայաստանի Հանրապետության օրենքների  իմաստով սննդամթերքի անվտանգության բնագավառում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GHEA Grapalat"/>
                <w:lang w:val="en-US"/>
              </w:rPr>
              <w:t>սանիտարահամաճարակային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GHEA Grapalat"/>
                <w:lang w:val="en-US"/>
              </w:rPr>
              <w:t>անվտանգության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ապահովման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լիազոր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մարմին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հանդ</w:t>
            </w:r>
            <w:r>
              <w:rPr>
                <w:rFonts w:ascii="GHEA Grapalat" w:hAnsi="GHEA Grapalat"/>
                <w:lang w:val="en-US"/>
              </w:rPr>
              <w:t>իսանում Հայաստանի Հանրապետության գյուղատնտեսության նախարարության սննդամթերքի անվտանգության պետական ծառայությունը:</w:t>
            </w:r>
          </w:p>
          <w:p w:rsidR="00C64716" w:rsidRDefault="00C64716" w:rsidP="004348BD">
            <w:pPr>
              <w:spacing w:line="276" w:lineRule="auto"/>
              <w:ind w:right="272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Ելնելով վերոգրյալից՝ առաջարկում ենք Նախագիծը խմբագրել Եվրասիական տնտեսական միության օրենսդրության պահանջներին համապատասխան: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eastAsia="Calibri" w:hAnsi="GHEA Grapalat"/>
                <w:lang w:val="en-US" w:eastAsia="en-US"/>
              </w:rPr>
              <w:lastRenderedPageBreak/>
              <w:t>Չի ընդունվել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Տեխնիկական կանոնակարգումը ԵԱՏՄ շրջանակներում կանոնակարգվում է «Եվրասիական տնտեսական միության մասին» 2014 </w:t>
            </w:r>
            <w:r>
              <w:rPr>
                <w:rFonts w:ascii="GHEA Grapalat" w:hAnsi="GHEA Grapalat"/>
                <w:lang w:val="en-US"/>
              </w:rPr>
              <w:lastRenderedPageBreak/>
              <w:t xml:space="preserve">թվականի մայիսի 29-ի պայմանագրի «Եվրասիական տնտեսական միության շրջանակներում տեխնիկական կանոնակարգման մասին» հավելված 9-ով: Հավելվածի 5-րդ կետով սահմանվում է, որ «Միության տեխնիկական կանոնակարգերով սահմանված տեխնիկական կանոնակարգման ենթակա օբյեկտների համապատասխանության գնահատումը իրականացվում է գրանցման (պետական գրանցման), փորձարկումների, համապատասխանության գնահատման, փորձաքննության և/կամ այլ ձևերով», իսկ սահմանվող </w:t>
            </w:r>
            <w:r>
              <w:rPr>
                <w:rFonts w:ascii="GHEA Grapalat" w:hAnsi="GHEA Grapalat"/>
                <w:lang w:val="en-US"/>
              </w:rPr>
              <w:lastRenderedPageBreak/>
              <w:t xml:space="preserve">ցանկում ներառված տեխնիկական կանոնակարգերում արտադրանքի գրանցումը սահմանվում է որպես համապատասխանության գնահատման ձև: 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ՀՀ-ում տեխնիկական կանոնակարգումը կանոնակարգվում է «Տեխնիկական կանոնակարգման մասին» ՀՀ օրենքով, որի «Պարենային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ոչ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պարենային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արտադրանքի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գրանցումը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 xml:space="preserve">համապատասխանության գնահատման ձև է, որն իրականացնում են Հայաստանի Հանրապետության կառավարության կողմից սահմանված իրավասու և (կամ) համապատասխանության գնահատման </w:t>
            </w:r>
            <w:r>
              <w:rPr>
                <w:rFonts w:ascii="GHEA Grapalat" w:hAnsi="GHEA Grapalat"/>
                <w:lang w:val="en-US"/>
              </w:rPr>
              <w:lastRenderedPageBreak/>
              <w:t>նշանակված մարմինները` գրանցման մասին վկայականի տրամադրման միջոցով»: ՀՀ տնտեսական զարգացման և ներդրումների նախարարությունը, լինելով տվյալ ոլորտը համակարգող և քաղաքականություն մշակող մարմին, նպատակահարմար է գտնում գրանցում իրականացնող մարմիններ սահմանել համապատասխանության գնահատման նշանակված մարմիններին: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Միևնույն ժամանակ նշենք, որ գրության մեջ նշված 12-րդհավելվածը վերաբերում է սանիտարական, </w:t>
            </w:r>
            <w:r>
              <w:rPr>
                <w:rFonts w:ascii="GHEA Grapalat" w:hAnsi="GHEA Grapalat"/>
                <w:lang w:val="en-US"/>
              </w:rPr>
              <w:lastRenderedPageBreak/>
              <w:t xml:space="preserve">անասնաբուժասանիտարական և կարանտինային ֆիտոսանիտարական միջոցների կիրառմանը, որին համապատասխան պետական գրանցումն իրականացվում է բնակչության սանիտարահամաճարակաբանական բարեկեցության բնագավառում Հայաստանի Հանրապետության լիազոր մարմինների կողմից, սակայն սույն հավելվածում նշված գրանցումը վերաբերում է ոչ թե տեխնիկական կանոնակարգերի պահանջների պահպանման նկատմամբ համապատասխանության գնահատման ձև </w:t>
            </w:r>
            <w:r>
              <w:rPr>
                <w:rFonts w:ascii="GHEA Grapalat" w:hAnsi="GHEA Grapalat"/>
                <w:lang w:val="en-US"/>
              </w:rPr>
              <w:lastRenderedPageBreak/>
              <w:t>հանդիսացող գրանցմանը, այլ միասնական սանիտարական պահանջների նկատմամբ գրանցմանը:</w:t>
            </w:r>
          </w:p>
        </w:tc>
      </w:tr>
      <w:tr w:rsidR="00C64716" w:rsidTr="00C64716">
        <w:trPr>
          <w:trHeight w:val="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ՀՀ ֆինանսների նախարարություն,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թիվ 01/2-5/17542-15,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06.07.2015թ.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spacing w:line="276" w:lineRule="auto"/>
              <w:ind w:right="27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Դ</w:t>
            </w:r>
            <w:r>
              <w:rPr>
                <w:rFonts w:ascii="GHEA Grapalat" w:hAnsi="GHEA Grapalat" w:cs="GHEA Grapalat"/>
              </w:rPr>
              <w:t>իտողություններ և առա</w:t>
            </w:r>
            <w:r>
              <w:rPr>
                <w:rFonts w:ascii="GHEA Grapalat" w:hAnsi="GHEA Grapalat" w:cs="GHEA Grapalat"/>
              </w:rPr>
              <w:softHyphen/>
              <w:t>ջար</w:t>
            </w:r>
            <w:r>
              <w:rPr>
                <w:rFonts w:ascii="GHEA Grapalat" w:hAnsi="GHEA Grapalat" w:cs="GHEA Grapalat"/>
              </w:rPr>
              <w:softHyphen/>
              <w:t>կու</w:t>
            </w:r>
            <w:r>
              <w:rPr>
                <w:rFonts w:ascii="GHEA Grapalat" w:hAnsi="GHEA Grapalat" w:cs="GHEA Grapalat"/>
              </w:rPr>
              <w:softHyphen/>
              <w:t>թյուններ</w:t>
            </w:r>
            <w:r>
              <w:rPr>
                <w:rFonts w:ascii="GHEA Grapalat" w:hAnsi="GHEA Grapalat" w:cs="GHEA Grapalat"/>
                <w:lang w:val="en-US"/>
              </w:rPr>
              <w:t xml:space="preserve"> չկան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jc w:val="both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64716" w:rsidTr="00C64716">
        <w:trPr>
          <w:trHeight w:val="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5.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ՀՀ արդարադատության նախարարություն,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թիվ 02/23.7/11600-15, 06.07.2015թ.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</w:t>
            </w:r>
            <w:r>
              <w:rPr>
                <w:rFonts w:ascii="GHEA Grapalat" w:hAnsi="GHEA Grapalat"/>
                <w:lang w:val="af-ZA"/>
              </w:rPr>
              <w:t xml:space="preserve"> 13.1 </w:t>
            </w:r>
            <w:r>
              <w:rPr>
                <w:rFonts w:ascii="GHEA Grapalat" w:hAnsi="GHEA Grapalat"/>
              </w:rPr>
              <w:t>կետով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արտադրանքի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գրանցումը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գնահատման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ձև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իրականացնում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իրավասու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) </w:t>
            </w:r>
            <w:r>
              <w:rPr>
                <w:rFonts w:ascii="GHEA Grapalat" w:hAnsi="GHEA Grapalat"/>
              </w:rPr>
              <w:t>համապատասխանության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գնահատման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նշանակված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մարմինները՝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գրանցման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վկայականի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տրամադրման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միջոցով</w:t>
            </w:r>
            <w:r>
              <w:rPr>
                <w:rFonts w:ascii="GHEA Grapalat" w:hAnsi="GHEA Grapalat"/>
                <w:lang w:val="af-ZA"/>
              </w:rPr>
              <w:t xml:space="preserve">: Նույն օրենքի 20-րդ հոդվածի 1-ին և 2-րդ մասերի համաձայն՝ տեխնիկական կանոնակարգերի պահանջներին համապատասխանության գնահատումը՝ Հայաստանի Հանրապետության կառավարության կողմից սահմանված դեպքերում, իրականացնում են համապատասխանության գնահատման համար նշանակված մարմինները, որոնք նշանակվում են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համակարգող մարմնի կողմից՝ Հայաստանի Հանրապետության կառավարության սահմանած ընթացակարգով և չափանիշներով: ՀՀ կառավարության 2013 թվականի հունիսի 13-ի N 623-Ն որոշման հավելվածի 12-րդ կետի համաձայն՝ համապատասխանության գնահատման մարմինը պետք է դիմի նշանակող մարմին հանդիսացող համակարգող մարմնին </w:t>
            </w:r>
            <w:r>
              <w:rPr>
                <w:rFonts w:ascii="GHEA Grapalat" w:hAnsi="GHEA Grapalat"/>
                <w:i/>
                <w:lang w:val="af-ZA"/>
              </w:rPr>
              <w:t>(Հայաստանի Հանրապետության էկոնոմիկայի նախարարություն</w:t>
            </w:r>
            <w:r>
              <w:rPr>
                <w:rFonts w:ascii="GHEA Grapalat" w:hAnsi="GHEA Grapalat"/>
                <w:lang w:val="af-ZA"/>
              </w:rPr>
              <w:t>)` տեխնիկական կանոնակարգերի նկատմամբ համապատասխանության գնահատման աշխատանքներ իրականացնելու համար: Ելնելով վերոնշյալից գտնում ենք, որ «Պարենային և ոչ պարենային արտադրանքի գրանցում իրականացնող համապատասխանության գնահատման մարմինների ցանկը սահմանելու մասին» Հայաստանի Հանրապետության կառավարության որոշումն ընդունելու անհրաժեշտություն չկա, քանի որ ՀՀ Էկոնոմիկայի նախարարությունն է հանդիսանում համակարգող մարմնին և նրա կողմից պետք է նշանակվի համապատասխանության գնահատման մարմինը: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lastRenderedPageBreak/>
              <w:t>Չի ընդունվել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 w:cs="Sylfaen"/>
                <w:lang w:val="en-US"/>
              </w:rPr>
              <w:t>«Պարենային և ոչ պարենային արտադրանքի գրանցում իրականացնող իրավասու մարմինների ցանկը սահմանելու մասին» Հայաստանի Հանրապետության կառավարության որոշման</w:t>
            </w:r>
            <w:r>
              <w:rPr>
                <w:rFonts w:ascii="GHEA Grapalat" w:hAnsi="GHEA Grapalat"/>
                <w:lang w:val="af-ZA"/>
              </w:rPr>
              <w:t xml:space="preserve"> ընդունումը անհրաժեշտ է, քանի որ «</w:t>
            </w:r>
            <w:r>
              <w:rPr>
                <w:rFonts w:ascii="GHEA Grapalat" w:hAnsi="GHEA Grapalat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7-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>
              <w:rPr>
                <w:rFonts w:ascii="GHEA Grapalat" w:hAnsi="GHEA Grapalat"/>
                <w:lang w:val="af-ZA"/>
              </w:rPr>
              <w:t xml:space="preserve"> 2.1-</w:t>
            </w:r>
            <w:r>
              <w:rPr>
                <w:rFonts w:ascii="GHEA Grapalat" w:hAnsi="GHEA Grapalat"/>
              </w:rPr>
              <w:t>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</w:t>
            </w:r>
            <w:r>
              <w:rPr>
                <w:rFonts w:ascii="GHEA Grapalat" w:hAnsi="GHEA Grapalat"/>
                <w:lang w:val="en-US"/>
              </w:rPr>
              <w:t xml:space="preserve">ի համաձայն </w:t>
            </w:r>
            <w:r>
              <w:rPr>
                <w:rFonts w:ascii="GHEA Grapalat" w:hAnsi="GHEA Grapalat"/>
              </w:rPr>
              <w:t>«Պարենային և ոչ պարենային արտադրանքի գրանցում իրականացնող իրավասու մարմինների ցանկը սահմանում է Հայաստանի Հանրապետության կառավարությունը»: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C64716" w:rsidTr="00C64716">
        <w:trPr>
          <w:trHeight w:val="8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lastRenderedPageBreak/>
              <w:t xml:space="preserve">6.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ՀՀ գյուղատնտեսության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նախարարության 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սննդամթերքի անվտանգության 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պետական ծառայություն,</w:t>
            </w:r>
          </w:p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թիվ </w:t>
            </w:r>
            <w:r w:rsidRPr="009E3341">
              <w:rPr>
                <w:rFonts w:ascii="GHEA Grapalat" w:hAnsi="GHEA Grapalat"/>
                <w:lang w:val="en-US" w:eastAsia="en-US"/>
              </w:rPr>
              <w:t>01/15.1/2517-</w:t>
            </w:r>
            <w:r w:rsidRPr="009E3341">
              <w:rPr>
                <w:rFonts w:ascii="GHEA Grapalat" w:hAnsi="GHEA Grapalat"/>
                <w:lang w:val="en-US" w:eastAsia="en-US"/>
              </w:rPr>
              <w:lastRenderedPageBreak/>
              <w:t>16</w:t>
            </w:r>
            <w:r>
              <w:rPr>
                <w:rFonts w:ascii="GHEA Grapalat" w:hAnsi="GHEA Grapalat"/>
                <w:lang w:val="en-US" w:eastAsia="en-US"/>
              </w:rPr>
              <w:t>, 03.10.2016թ.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spacing w:after="120"/>
              <w:ind w:right="131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Նախագիծը չի</w:t>
            </w:r>
            <w:r>
              <w:rPr>
                <w:rFonts w:ascii="GHEA Grapalat" w:hAnsi="GHEA Grapalat" w:cs="Sylfaen"/>
                <w:lang w:val="hy-AM"/>
              </w:rPr>
              <w:t xml:space="preserve"> համապատասխանում</w:t>
            </w:r>
            <w:r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Մաքսային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Եվրասիական</w:t>
            </w:r>
            <w:r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միության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հանձնաժողովի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2011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դեկտեմբերի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N 880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որոշմամբ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հաստատված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Սննդամթերքի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Մաքսային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միության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կանոնակարգ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այսուհետ՝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տեխնիկական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կանոնակարգ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) պահանջներին՝ մասնավորապես տեխնիկական կանոնակարգի 24-29-րդ հոդվածներին: </w:t>
            </w:r>
          </w:p>
          <w:p w:rsidR="00C64716" w:rsidRDefault="00C64716" w:rsidP="004348BD">
            <w:pPr>
              <w:spacing w:after="120"/>
              <w:ind w:right="131"/>
              <w:jc w:val="both"/>
              <w:rPr>
                <w:rFonts w:ascii="GHEA Grapalat" w:eastAsia="Arno Pro" w:hAnsi="GHEA Grapalat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Այսպես, տեխնիկական կանոնակարգով սահմանված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 xml:space="preserve">սննդամթերքի (պարենային արտադրանքի) պետական գրանցման կարգի համաձայն՝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պետական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համար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դիմումատուն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մարմին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ներկայացնում</w:t>
            </w:r>
            <w:r>
              <w:rPr>
                <w:rFonts w:ascii="GHEA Grapalat" w:hAnsi="GHEA Grapalat"/>
                <w:lang w:val="en-US" w:eastAsia="en-US"/>
              </w:rPr>
              <w:t>՝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դիմում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նմուշների՝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հավատարմագրված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փորձարկման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լաբորատորիաներում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անցկացված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հետազոտությունների</w:t>
            </w:r>
            <w:r>
              <w:rPr>
                <w:rFonts w:ascii="GHEA Grapalat" w:hAnsi="GHEA Grapalat"/>
                <w:lang w:val="af-ZA" w:eastAsia="en-US"/>
              </w:rPr>
              <w:t xml:space="preserve"> (</w:t>
            </w:r>
            <w:r>
              <w:rPr>
                <w:rFonts w:ascii="GHEA Grapalat" w:hAnsi="GHEA Grapalat"/>
                <w:lang w:eastAsia="en-US"/>
              </w:rPr>
              <w:t>փորձարկումների</w:t>
            </w:r>
            <w:r>
              <w:rPr>
                <w:rFonts w:ascii="GHEA Grapalat" w:hAnsi="GHEA Grapalat"/>
                <w:lang w:val="af-ZA" w:eastAsia="en-US"/>
              </w:rPr>
              <w:t xml:space="preserve">) </w:t>
            </w:r>
            <w:r>
              <w:rPr>
                <w:rFonts w:ascii="GHEA Grapalat" w:hAnsi="GHEA Grapalat"/>
                <w:lang w:eastAsia="en-US"/>
              </w:rPr>
              <w:t>արդյունքները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նշանակության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մասին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տեղեկությունները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այլն</w:t>
            </w:r>
            <w:r>
              <w:rPr>
                <w:rFonts w:ascii="GHEA Grapalat" w:hAnsi="GHEA Grapalat"/>
                <w:lang w:eastAsia="en-US"/>
              </w:rPr>
              <w:t>։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Պետական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գ</w:t>
            </w:r>
            <w:r>
              <w:rPr>
                <w:rFonts w:ascii="GHEA Grapalat" w:hAnsi="GHEA Grapalat"/>
                <w:lang w:eastAsia="en-US"/>
              </w:rPr>
              <w:t>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համար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ներկայացված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փաստաթղթերի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ուսումնասիրությունը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մարմնի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կողմից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իրականացվում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դիմումը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բոլոր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անհրաժեշտ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փաստաթղթերով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ստանալու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օրվանից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ոչ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ավելի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eastAsia="en-US"/>
              </w:rPr>
              <w:t>քան</w:t>
            </w:r>
            <w:r>
              <w:rPr>
                <w:rFonts w:ascii="GHEA Grapalat" w:hAnsi="GHEA Grapalat"/>
                <w:lang w:val="af-ZA" w:eastAsia="en-US"/>
              </w:rPr>
              <w:t xml:space="preserve"> 5 </w:t>
            </w:r>
            <w:r>
              <w:rPr>
                <w:rFonts w:ascii="GHEA Grapalat" w:hAnsi="GHEA Grapalat"/>
                <w:lang w:eastAsia="en-US"/>
              </w:rPr>
              <w:t>աշխատանքային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օրվա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ընթացքում։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Պ</w:t>
            </w:r>
            <w:r>
              <w:rPr>
                <w:rFonts w:ascii="GHEA Grapalat" w:hAnsi="GHEA Grapalat"/>
                <w:lang w:eastAsia="en-US"/>
              </w:rPr>
              <w:t>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համարվում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մասին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տեղեկությունների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ներառումը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միասնական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ռեեստրում՝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մարմնի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կողմից՝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ներկայացված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փաստաթղթերի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ուսումնասիրությունն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ավարտելուց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հետո</w:t>
            </w:r>
            <w:r>
              <w:rPr>
                <w:rFonts w:ascii="GHEA Grapalat" w:hAnsi="GHEA Grapalat"/>
                <w:lang w:val="af-ZA" w:eastAsia="en-US"/>
              </w:rPr>
              <w:t xml:space="preserve"> 3 </w:t>
            </w:r>
            <w:r>
              <w:rPr>
                <w:rFonts w:ascii="GHEA Grapalat" w:hAnsi="GHEA Grapalat"/>
                <w:lang w:eastAsia="en-US"/>
              </w:rPr>
              <w:t>օրվա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ընթացքում։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en-US" w:eastAsia="en-US"/>
              </w:rPr>
              <w:t>Պ</w:t>
            </w:r>
            <w:r>
              <w:rPr>
                <w:rFonts w:ascii="GHEA Grapalat" w:eastAsia="Arno Pro" w:hAnsi="GHEA Grapalat"/>
                <w:lang w:eastAsia="en-US"/>
              </w:rPr>
              <w:t>ետական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գրանցման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համար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ներկայացված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դիմումը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en-US" w:eastAsia="en-US"/>
              </w:rPr>
              <w:t>և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դրան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կից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փաստաթղթերը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կազմում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միասնական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ռեեստրի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տեղեկատվական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բազան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en-US" w:eastAsia="en-US"/>
              </w:rPr>
              <w:t>և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ենթակա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մշտական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պահպանման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սննդամթերքի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գրանցման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մարմնում</w:t>
            </w:r>
            <w:r>
              <w:rPr>
                <w:rFonts w:ascii="GHEA Grapalat" w:eastAsia="Arno Pro" w:hAnsi="GHEA Grapalat"/>
                <w:lang w:val="af-ZA" w:eastAsia="en-US"/>
              </w:rPr>
              <w:t>:</w:t>
            </w:r>
          </w:p>
          <w:p w:rsidR="00C64716" w:rsidRDefault="00C64716" w:rsidP="004348BD">
            <w:pPr>
              <w:spacing w:after="120"/>
              <w:ind w:right="131"/>
              <w:jc w:val="both"/>
              <w:rPr>
                <w:rFonts w:ascii="GHEA Grapalat" w:eastAsia="Arno Pro" w:hAnsi="GHEA Grapalat"/>
                <w:lang w:val="af-ZA" w:eastAsia="en-US"/>
              </w:rPr>
            </w:pPr>
            <w:r>
              <w:rPr>
                <w:rFonts w:ascii="GHEA Grapalat" w:eastAsia="Arno Pro" w:hAnsi="GHEA Grapalat"/>
                <w:lang w:val="af-ZA" w:eastAsia="en-US"/>
              </w:rPr>
              <w:t>Վերոնշյալից հետևում է, որ սննդամթերքի պետական գրացումն իրականացվում է՝</w:t>
            </w:r>
          </w:p>
          <w:p w:rsidR="00C64716" w:rsidRDefault="00C64716" w:rsidP="004348BD">
            <w:p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eastAsia="Arno Pro" w:hAnsi="GHEA Grapalat"/>
                <w:lang w:val="af-ZA" w:eastAsia="en-US"/>
              </w:rPr>
              <w:t xml:space="preserve">- </w:t>
            </w:r>
            <w:r>
              <w:rPr>
                <w:rFonts w:ascii="GHEA Grapalat" w:hAnsi="GHEA Grapalat"/>
                <w:lang w:eastAsia="en-US"/>
              </w:rPr>
              <w:t>հավատարմագրված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փորձարկման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լաբորատորիաներում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անցկացված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հետազոտությունների</w:t>
            </w:r>
            <w:r>
              <w:rPr>
                <w:rFonts w:ascii="GHEA Grapalat" w:hAnsi="GHEA Grapalat"/>
                <w:lang w:val="af-ZA" w:eastAsia="en-US"/>
              </w:rPr>
              <w:t xml:space="preserve"> (</w:t>
            </w:r>
            <w:r>
              <w:rPr>
                <w:rFonts w:ascii="GHEA Grapalat" w:hAnsi="GHEA Grapalat"/>
                <w:lang w:eastAsia="en-US"/>
              </w:rPr>
              <w:t>փորձարկումների</w:t>
            </w:r>
            <w:r>
              <w:rPr>
                <w:rFonts w:ascii="GHEA Grapalat" w:hAnsi="GHEA Grapalat"/>
                <w:lang w:val="af-ZA" w:eastAsia="en-US"/>
              </w:rPr>
              <w:t xml:space="preserve">) </w:t>
            </w:r>
            <w:r>
              <w:rPr>
                <w:rFonts w:ascii="GHEA Grapalat" w:hAnsi="GHEA Grapalat"/>
                <w:lang w:eastAsia="en-US"/>
              </w:rPr>
              <w:lastRenderedPageBreak/>
              <w:t>արդյունքներ</w:t>
            </w:r>
            <w:r>
              <w:rPr>
                <w:rFonts w:ascii="GHEA Grapalat" w:hAnsi="GHEA Grapalat"/>
                <w:lang w:val="en-US" w:eastAsia="en-US"/>
              </w:rPr>
              <w:t>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հիման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վրա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en-US" w:eastAsia="en-US"/>
              </w:rPr>
              <w:t>այլ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ոչ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թե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 </w:t>
            </w:r>
            <w:r>
              <w:rPr>
                <w:rFonts w:ascii="GHEA Grapalat" w:hAnsi="GHEA Grapalat"/>
                <w:lang w:eastAsia="en-US"/>
              </w:rPr>
              <w:t>հավատարմագրված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փորձարկման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լաբորատորիաներ</w:t>
            </w:r>
            <w:r>
              <w:rPr>
                <w:rFonts w:ascii="GHEA Grapalat" w:hAnsi="GHEA Grapalat"/>
                <w:lang w:val="en-US" w:eastAsia="en-US"/>
              </w:rPr>
              <w:t>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կողմից</w:t>
            </w:r>
            <w:r>
              <w:rPr>
                <w:rFonts w:ascii="GHEA Grapalat" w:hAnsi="GHEA Grapalat"/>
                <w:lang w:val="af-ZA" w:eastAsia="en-US"/>
              </w:rPr>
              <w:t>,</w:t>
            </w:r>
          </w:p>
          <w:p w:rsidR="00C64716" w:rsidRDefault="00C64716" w:rsidP="004348BD">
            <w:pPr>
              <w:tabs>
                <w:tab w:val="left" w:pos="993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 - պետական գրանցումն իրականացվում է ներկայացված փաստաթղթերի ուսումնասիրության հիման վրա, այլ ոչ թե լաբորատոր հետազոտության, </w:t>
            </w:r>
          </w:p>
          <w:p w:rsidR="00C64716" w:rsidRDefault="00C64716" w:rsidP="004348BD">
            <w:pPr>
              <w:tabs>
                <w:tab w:val="left" w:pos="993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- </w:t>
            </w:r>
            <w:r>
              <w:rPr>
                <w:rFonts w:ascii="GHEA Grapalat" w:hAnsi="GHEA Grapalat"/>
                <w:lang w:val="en-US" w:eastAsia="en-US"/>
              </w:rPr>
              <w:t>ռեեստրը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վարվում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գրանցող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մարմնի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կողմից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և պ</w:t>
            </w:r>
            <w:r>
              <w:rPr>
                <w:rFonts w:ascii="GHEA Grapalat" w:eastAsia="Arno Pro" w:hAnsi="GHEA Grapalat"/>
                <w:lang w:eastAsia="en-US"/>
              </w:rPr>
              <w:t>ետական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գրանցման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համար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ներկայացված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դիմումը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en-US" w:eastAsia="en-US"/>
              </w:rPr>
              <w:t>և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դրան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կից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փաստաթղթերը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կազմում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միասնական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ռեեստրի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տեղեկատվական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բազան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en-US" w:eastAsia="en-US"/>
              </w:rPr>
              <w:t>և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ենթակա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են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մշտական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պահպանման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սննդամթերքի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գրանցման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eastAsia="en-US"/>
              </w:rPr>
              <w:t>մարմնում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, այլ ոչ թե </w:t>
            </w:r>
            <w:r>
              <w:rPr>
                <w:rFonts w:ascii="GHEA Grapalat" w:hAnsi="GHEA Grapalat"/>
                <w:lang w:eastAsia="en-US"/>
              </w:rPr>
              <w:t>փորձարկման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լաբորատորիա</w:t>
            </w:r>
            <w:r>
              <w:rPr>
                <w:rFonts w:ascii="GHEA Grapalat" w:hAnsi="GHEA Grapalat"/>
                <w:lang w:val="en-US" w:eastAsia="en-US"/>
              </w:rPr>
              <w:t>յում</w:t>
            </w:r>
            <w:r>
              <w:rPr>
                <w:rFonts w:ascii="GHEA Grapalat" w:hAnsi="GHEA Grapalat"/>
                <w:lang w:val="af-ZA" w:eastAsia="en-US"/>
              </w:rPr>
              <w:t>,</w:t>
            </w:r>
          </w:p>
          <w:p w:rsidR="00C64716" w:rsidRDefault="00C64716" w:rsidP="004348BD">
            <w:pPr>
              <w:tabs>
                <w:tab w:val="left" w:pos="993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- </w:t>
            </w:r>
            <w:r>
              <w:rPr>
                <w:rFonts w:ascii="GHEA Grapalat" w:hAnsi="GHEA Grapalat"/>
                <w:lang w:val="en-US" w:eastAsia="en-US"/>
              </w:rPr>
              <w:t>ներկայացված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փաստաթղթերի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ուսումնասիրության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արդյունքում</w:t>
            </w:r>
            <w:r>
              <w:rPr>
                <w:rFonts w:ascii="GHEA Grapalat" w:hAnsi="GHEA Grapalat"/>
                <w:lang w:val="af-ZA" w:eastAsia="en-US"/>
              </w:rPr>
              <w:t xml:space="preserve"> իրականացվում է սննդամթերքի </w:t>
            </w:r>
            <w:r>
              <w:rPr>
                <w:rFonts w:ascii="GHEA Grapalat" w:hAnsi="GHEA Grapalat"/>
                <w:lang w:val="en-US" w:eastAsia="en-US"/>
              </w:rPr>
              <w:t>պետական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գրանցում</w:t>
            </w:r>
            <w:r>
              <w:rPr>
                <w:rFonts w:ascii="GHEA Grapalat" w:hAnsi="GHEA Grapalat"/>
                <w:lang w:val="af-ZA" w:eastAsia="en-US"/>
              </w:rPr>
              <w:t xml:space="preserve">, որը </w:t>
            </w:r>
            <w:r>
              <w:rPr>
                <w:rFonts w:ascii="GHEA Grapalat" w:hAnsi="GHEA Grapalat"/>
                <w:lang w:val="en-US" w:eastAsia="en-US"/>
              </w:rPr>
              <w:t>պետական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մարմնի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իրավասությունն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: </w:t>
            </w:r>
          </w:p>
          <w:p w:rsidR="00C64716" w:rsidRDefault="00C64716" w:rsidP="004348BD">
            <w:pPr>
              <w:spacing w:after="120"/>
              <w:ind w:right="131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af-ZA" w:eastAsia="en-US"/>
              </w:rPr>
              <w:t xml:space="preserve">Այսպիսով, տեխնիկական կանոնակարգի վերոնշյալ հոդվածների համաձայն 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դիմողը բոլոր անհրաժեշտ փաստաթղթերը, այդ թվում մինչև գրանցման համար դիմելը ցանկացած </w:t>
            </w:r>
            <w:r>
              <w:rPr>
                <w:rFonts w:ascii="GHEA Grapalat" w:hAnsi="GHEA Grapalat"/>
                <w:lang w:eastAsia="en-US"/>
              </w:rPr>
              <w:t>հավատարմագրված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լաբորատորիա</w:t>
            </w:r>
            <w:r>
              <w:rPr>
                <w:rFonts w:ascii="GHEA Grapalat" w:hAnsi="GHEA Grapalat"/>
                <w:lang w:val="en-US" w:eastAsia="en-US"/>
              </w:rPr>
              <w:t>յ</w:t>
            </w:r>
            <w:r>
              <w:rPr>
                <w:rFonts w:ascii="GHEA Grapalat" w:hAnsi="GHEA Grapalat"/>
                <w:lang w:eastAsia="en-US"/>
              </w:rPr>
              <w:t>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անցկացված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հետազոտությունների</w:t>
            </w:r>
            <w:r>
              <w:rPr>
                <w:rFonts w:ascii="GHEA Grapalat" w:hAnsi="GHEA Grapalat"/>
                <w:lang w:val="af-ZA" w:eastAsia="en-US"/>
              </w:rPr>
              <w:t xml:space="preserve"> (</w:t>
            </w:r>
            <w:r>
              <w:rPr>
                <w:rFonts w:ascii="GHEA Grapalat" w:hAnsi="GHEA Grapalat"/>
                <w:lang w:eastAsia="en-US"/>
              </w:rPr>
              <w:t>փորձարկումների</w:t>
            </w:r>
            <w:r>
              <w:rPr>
                <w:rFonts w:ascii="GHEA Grapalat" w:hAnsi="GHEA Grapalat"/>
                <w:lang w:val="af-ZA" w:eastAsia="en-US"/>
              </w:rPr>
              <w:t xml:space="preserve">) </w:t>
            </w:r>
            <w:r>
              <w:rPr>
                <w:rFonts w:ascii="GHEA Grapalat" w:hAnsi="GHEA Grapalat"/>
                <w:lang w:eastAsia="en-US"/>
              </w:rPr>
              <w:t>արդյունքներ</w:t>
            </w:r>
            <w:r>
              <w:rPr>
                <w:rFonts w:ascii="GHEA Grapalat" w:hAnsi="GHEA Grapalat"/>
                <w:lang w:val="en-US" w:eastAsia="en-US"/>
              </w:rPr>
              <w:t>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պետք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ներկայացնի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գրանցող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մարմին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en-US" w:eastAsia="en-US"/>
              </w:rPr>
              <w:t>որը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բոլոր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անհրաժեշտ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փաստաթղթեր</w:t>
            </w:r>
            <w:r>
              <w:rPr>
                <w:rFonts w:ascii="GHEA Grapalat" w:hAnsi="GHEA Grapalat"/>
                <w:lang w:val="en-US" w:eastAsia="en-US"/>
              </w:rPr>
              <w:t>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ստանալու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օրվանից</w:t>
            </w:r>
            <w:r>
              <w:rPr>
                <w:rFonts w:ascii="GHEA Grapalat" w:hAnsi="GHEA Grapalat"/>
                <w:lang w:val="af-ZA" w:eastAsia="en-US"/>
              </w:rPr>
              <w:t xml:space="preserve"> 5 </w:t>
            </w:r>
            <w:r>
              <w:rPr>
                <w:rFonts w:ascii="GHEA Grapalat" w:hAnsi="GHEA Grapalat"/>
                <w:lang w:eastAsia="en-US"/>
              </w:rPr>
              <w:t>աշխատանքային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օրվա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ընթացքում</w:t>
            </w:r>
            <w:r>
              <w:rPr>
                <w:rFonts w:ascii="GHEA Grapalat" w:hAnsi="GHEA Grapalat"/>
                <w:lang w:val="af-ZA" w:eastAsia="en-US"/>
              </w:rPr>
              <w:t xml:space="preserve"> պետք է </w:t>
            </w:r>
            <w:r>
              <w:rPr>
                <w:rFonts w:ascii="GHEA Grapalat" w:hAnsi="GHEA Grapalat"/>
                <w:lang w:val="en-US" w:eastAsia="en-US"/>
              </w:rPr>
              <w:t>իրականացնի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ներկայացված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փաստաթղթերի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ուսումնասիրություն</w:t>
            </w:r>
            <w:r>
              <w:rPr>
                <w:rFonts w:ascii="GHEA Grapalat" w:hAnsi="GHEA Grapalat"/>
                <w:lang w:val="af-ZA" w:eastAsia="en-US"/>
              </w:rPr>
              <w:t xml:space="preserve">  </w:t>
            </w:r>
            <w:r>
              <w:rPr>
                <w:rFonts w:ascii="GHEA Grapalat" w:hAnsi="GHEA Grapalat"/>
                <w:lang w:val="en-US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 </w:t>
            </w:r>
            <w:r>
              <w:rPr>
                <w:rFonts w:ascii="GHEA Grapalat" w:hAnsi="GHEA Grapalat"/>
                <w:lang w:val="en-US" w:eastAsia="en-US"/>
              </w:rPr>
              <w:t>այն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ավարտելուց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հետո</w:t>
            </w:r>
            <w:r>
              <w:rPr>
                <w:rFonts w:ascii="GHEA Grapalat" w:hAnsi="GHEA Grapalat"/>
                <w:lang w:val="af-ZA" w:eastAsia="en-US"/>
              </w:rPr>
              <w:t xml:space="preserve"> 3 </w:t>
            </w:r>
            <w:r>
              <w:rPr>
                <w:rFonts w:ascii="GHEA Grapalat" w:hAnsi="GHEA Grapalat"/>
                <w:lang w:eastAsia="en-US"/>
              </w:rPr>
              <w:t>օրվա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ընթացքում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մասին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տեղեկություններ</w:t>
            </w:r>
            <w:r>
              <w:rPr>
                <w:rFonts w:ascii="GHEA Grapalat" w:hAnsi="GHEA Grapalat"/>
                <w:lang w:val="en-US" w:eastAsia="en-US"/>
              </w:rPr>
              <w:t>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lastRenderedPageBreak/>
              <w:t>ներառ</w:t>
            </w:r>
            <w:r>
              <w:rPr>
                <w:rFonts w:ascii="GHEA Grapalat" w:hAnsi="GHEA Grapalat"/>
                <w:lang w:val="en-US" w:eastAsia="en-US"/>
              </w:rPr>
              <w:t>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միասնական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ռեեստրում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en-US" w:eastAsia="en-US"/>
              </w:rPr>
              <w:t>որը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կհամարվի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սննդամթերքի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պետական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գրանցման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փաստ։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Ելնելով վերոնշյալից և հաշվի առնելով </w:t>
            </w:r>
            <w:r>
              <w:rPr>
                <w:rFonts w:ascii="GHEA Grapalat" w:hAnsi="GHEA Grapalat"/>
                <w:bCs/>
                <w:lang w:val="af-ZA"/>
              </w:rPr>
              <w:t>«</w:t>
            </w:r>
            <w:r>
              <w:rPr>
                <w:rFonts w:ascii="GHEA Grapalat" w:hAnsi="GHEA Grapalat"/>
                <w:bCs/>
              </w:rPr>
              <w:t>Եվրասիական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տնտեսական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միության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մասին</w:t>
            </w:r>
            <w:r>
              <w:rPr>
                <w:rFonts w:ascii="GHEA Grapalat" w:hAnsi="GHEA Grapalat"/>
                <w:bCs/>
                <w:lang w:val="af-ZA"/>
              </w:rPr>
              <w:t xml:space="preserve">» 2014 </w:t>
            </w:r>
            <w:r>
              <w:rPr>
                <w:rFonts w:ascii="GHEA Grapalat" w:hAnsi="GHEA Grapalat"/>
                <w:bCs/>
              </w:rPr>
              <w:t>թվականի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մայիսի</w:t>
            </w:r>
            <w:r>
              <w:rPr>
                <w:rFonts w:ascii="GHEA Grapalat" w:hAnsi="GHEA Grapalat"/>
                <w:bCs/>
                <w:lang w:val="af-ZA"/>
              </w:rPr>
              <w:t xml:space="preserve"> 29-</w:t>
            </w:r>
            <w:r>
              <w:rPr>
                <w:rFonts w:ascii="GHEA Grapalat" w:hAnsi="GHEA Grapalat"/>
                <w:bCs/>
              </w:rPr>
              <w:t>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պայմանագրին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միանալու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մասին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պայմանագրի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N3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52-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երկրորդ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պարբերությ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53-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կետ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ինչպես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af-ZA"/>
              </w:rPr>
              <w:t>«</w:t>
            </w:r>
            <w:r>
              <w:rPr>
                <w:rFonts w:ascii="GHEA Grapalat" w:hAnsi="GHEA Grapalat"/>
                <w:bCs/>
                <w:lang w:val="en-US"/>
              </w:rPr>
              <w:t>Տեխնիկական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կանոնակարգման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մասին</w:t>
            </w:r>
            <w:r>
              <w:rPr>
                <w:rFonts w:ascii="GHEA Grapalat" w:hAnsi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/>
                <w:bCs/>
                <w:lang w:val="en-US"/>
              </w:rPr>
              <w:t>Հայաստանի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Հանրապետության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օրենքի</w:t>
            </w:r>
            <w:r>
              <w:rPr>
                <w:rFonts w:ascii="GHEA Grapalat" w:hAnsi="GHEA Grapalat"/>
                <w:bCs/>
                <w:lang w:val="af-ZA"/>
              </w:rPr>
              <w:t xml:space="preserve"> 2-</w:t>
            </w:r>
            <w:r>
              <w:rPr>
                <w:rFonts w:ascii="GHEA Grapalat" w:hAnsi="GHEA Grapalat"/>
                <w:bCs/>
                <w:lang w:val="en-US"/>
              </w:rPr>
              <w:t>րդ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հոդվածի</w:t>
            </w:r>
            <w:r>
              <w:rPr>
                <w:rFonts w:ascii="GHEA Grapalat" w:hAnsi="GHEA Grapalat"/>
                <w:bCs/>
                <w:lang w:val="af-ZA"/>
              </w:rPr>
              <w:t xml:space="preserve"> 13.1 </w:t>
            </w:r>
            <w:r>
              <w:rPr>
                <w:rFonts w:ascii="GHEA Grapalat" w:hAnsi="GHEA Grapalat"/>
                <w:bCs/>
                <w:lang w:val="en-US"/>
              </w:rPr>
              <w:t>կետը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՝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առաջարկում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ենք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նախագծում կատարել հետևյալ փոփոխությունները և լրացումները.</w:t>
            </w:r>
          </w:p>
          <w:p w:rsidR="00C64716" w:rsidRDefault="00C64716" w:rsidP="00C64716">
            <w:pPr>
              <w:numPr>
                <w:ilvl w:val="0"/>
                <w:numId w:val="1"/>
              </w:num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նախագծի 1-ին կետից հանել «պարենային և» բառերը.</w:t>
            </w:r>
          </w:p>
          <w:p w:rsidR="00C64716" w:rsidRDefault="00C64716" w:rsidP="00C64716">
            <w:pPr>
              <w:numPr>
                <w:ilvl w:val="0"/>
                <w:numId w:val="1"/>
              </w:num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նախագիծը լրացնել հետևյալ բովանդակությամբ 1.1 և 1.2 կետերով.</w:t>
            </w:r>
          </w:p>
          <w:p w:rsidR="00C64716" w:rsidRDefault="00C64716" w:rsidP="004348BD">
            <w:pPr>
              <w:tabs>
                <w:tab w:val="left" w:pos="142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«1.1. Սահմանել </w:t>
            </w:r>
            <w:r>
              <w:rPr>
                <w:rFonts w:ascii="GHEA Grapalat" w:hAnsi="GHEA Grapalat"/>
                <w:bCs/>
                <w:lang w:val="en-US"/>
              </w:rPr>
              <w:t>պարենային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արտադրանքի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գրանցում</w:t>
            </w:r>
            <w:r>
              <w:rPr>
                <w:rFonts w:ascii="GHEA Grapalat" w:hAnsi="GHEA Grapalat"/>
                <w:bCs/>
                <w:lang w:val="af-ZA"/>
              </w:rPr>
              <w:t xml:space="preserve"> իրականացնող իրավասու մարմին՝ </w:t>
            </w:r>
            <w:r>
              <w:rPr>
                <w:rFonts w:ascii="GHEA Grapalat" w:hAnsi="GHEA Grapalat"/>
                <w:bCs/>
                <w:lang w:val="en-US"/>
              </w:rPr>
              <w:t>Հայաստանի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Հանրապետության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գյուղատնտեսության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նախարարության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սննդամթերքի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անվտանգության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պետական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ծառայությանը</w:t>
            </w:r>
            <w:r>
              <w:rPr>
                <w:rFonts w:ascii="GHEA Grapalat" w:hAnsi="GHEA Grapalat"/>
                <w:bCs/>
                <w:lang w:val="af-ZA"/>
              </w:rPr>
              <w:t>:</w:t>
            </w:r>
          </w:p>
          <w:p w:rsidR="00C64716" w:rsidRDefault="00C64716" w:rsidP="004348BD">
            <w:pPr>
              <w:tabs>
                <w:tab w:val="left" w:pos="142"/>
                <w:tab w:val="left" w:pos="1418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 xml:space="preserve">1.2. Սահմանել, որ </w:t>
            </w:r>
            <w:r>
              <w:rPr>
                <w:rFonts w:ascii="GHEA Grapalat" w:hAnsi="GHEA Grapalat"/>
                <w:bCs/>
                <w:lang w:val="en-US"/>
              </w:rPr>
              <w:t>Հայաստանի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Հանրապետության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գյուղատնտեսության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նախարարության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սննդամթերքի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անվտանգության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պետական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ծառայությունն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իրավասու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է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գրանցման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համար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ներկայացված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լաբորատոր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հետազոտությ</w:t>
            </w:r>
            <w:r>
              <w:rPr>
                <w:rFonts w:ascii="GHEA Grapalat" w:hAnsi="GHEA Grapalat"/>
                <w:lang w:val="en-US" w:eastAsia="en-US"/>
              </w:rPr>
              <w:t>ա</w:t>
            </w:r>
            <w:r>
              <w:rPr>
                <w:rFonts w:ascii="GHEA Grapalat" w:hAnsi="GHEA Grapalat"/>
                <w:lang w:eastAsia="en-US"/>
              </w:rPr>
              <w:t>ն</w:t>
            </w:r>
            <w:r>
              <w:rPr>
                <w:rFonts w:ascii="GHEA Grapalat" w:hAnsi="GHEA Grapalat"/>
                <w:lang w:val="af-ZA" w:eastAsia="en-US"/>
              </w:rPr>
              <w:t xml:space="preserve"> (</w:t>
            </w:r>
            <w:r>
              <w:rPr>
                <w:rFonts w:ascii="GHEA Grapalat" w:hAnsi="GHEA Grapalat"/>
                <w:lang w:eastAsia="en-US"/>
              </w:rPr>
              <w:t>փորձարկմ</w:t>
            </w:r>
            <w:r>
              <w:rPr>
                <w:rFonts w:ascii="GHEA Grapalat" w:hAnsi="GHEA Grapalat"/>
                <w:lang w:val="en-US" w:eastAsia="en-US"/>
              </w:rPr>
              <w:t>ա</w:t>
            </w:r>
            <w:r>
              <w:rPr>
                <w:rFonts w:ascii="GHEA Grapalat" w:hAnsi="GHEA Grapalat"/>
                <w:lang w:eastAsia="en-US"/>
              </w:rPr>
              <w:t>ն</w:t>
            </w:r>
            <w:r>
              <w:rPr>
                <w:rFonts w:ascii="GHEA Grapalat" w:hAnsi="GHEA Grapalat"/>
                <w:lang w:val="af-ZA" w:eastAsia="en-US"/>
              </w:rPr>
              <w:t xml:space="preserve">) </w:t>
            </w:r>
            <w:r>
              <w:rPr>
                <w:rFonts w:ascii="GHEA Grapalat" w:hAnsi="GHEA Grapalat"/>
                <w:lang w:eastAsia="en-US"/>
              </w:rPr>
              <w:t>արդյունքներ</w:t>
            </w:r>
            <w:r>
              <w:rPr>
                <w:rFonts w:ascii="GHEA Grapalat" w:hAnsi="GHEA Grapalat"/>
                <w:lang w:val="en-US" w:eastAsia="en-US"/>
              </w:rPr>
              <w:t>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հավաստիության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վերաբերյալ</w:t>
            </w:r>
            <w:r>
              <w:rPr>
                <w:rFonts w:ascii="GHEA Grapalat" w:hAnsi="GHEA Grapalat"/>
                <w:lang w:val="af-ZA" w:eastAsia="en-US"/>
              </w:rPr>
              <w:t xml:space="preserve"> հիմնավոր </w:t>
            </w:r>
            <w:r>
              <w:rPr>
                <w:rFonts w:ascii="GHEA Grapalat" w:hAnsi="GHEA Grapalat"/>
                <w:lang w:val="en-US" w:eastAsia="en-US"/>
              </w:rPr>
              <w:t>կասկածներ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ունենալու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դեպքում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bCs/>
                <w:lang w:val="en-US"/>
              </w:rPr>
              <w:t>գրանցումն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իրականացնելու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համար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af-ZA" w:eastAsia="en-US"/>
              </w:rPr>
              <w:lastRenderedPageBreak/>
              <w:t xml:space="preserve">անցկացնել </w:t>
            </w:r>
            <w:r>
              <w:rPr>
                <w:rFonts w:ascii="GHEA Grapalat" w:hAnsi="GHEA Grapalat"/>
                <w:bCs/>
                <w:lang w:val="en-US"/>
              </w:rPr>
              <w:t>կրկնակի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լաբորատոր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հետազոտություն</w:t>
            </w:r>
            <w:r>
              <w:rPr>
                <w:rFonts w:ascii="GHEA Grapalat" w:hAnsi="GHEA Grapalat"/>
                <w:lang w:val="af-ZA" w:eastAsia="en-US"/>
              </w:rPr>
              <w:t xml:space="preserve"> (</w:t>
            </w:r>
            <w:r>
              <w:rPr>
                <w:rFonts w:ascii="GHEA Grapalat" w:hAnsi="GHEA Grapalat"/>
                <w:lang w:eastAsia="en-US"/>
              </w:rPr>
              <w:t>փորձարկում</w:t>
            </w:r>
            <w:r>
              <w:rPr>
                <w:rFonts w:ascii="GHEA Grapalat" w:hAnsi="GHEA Grapalat"/>
                <w:lang w:val="af-ZA" w:eastAsia="en-US"/>
              </w:rPr>
              <w:t>)</w:t>
            </w:r>
            <w:r>
              <w:rPr>
                <w:rFonts w:ascii="GHEA Grapalat" w:hAnsi="GHEA Grapalat"/>
                <w:bCs/>
                <w:lang w:val="en-US"/>
              </w:rPr>
              <w:t>՝</w:t>
            </w:r>
            <w:r>
              <w:rPr>
                <w:rFonts w:ascii="GHEA Grapalat" w:hAnsi="GHEA Grapalat"/>
                <w:bCs/>
                <w:lang w:val="af-ZA"/>
              </w:rPr>
              <w:t xml:space="preserve"> «</w:t>
            </w:r>
            <w:r>
              <w:rPr>
                <w:rFonts w:ascii="GHEA Grapalat" w:hAnsi="GHEA Grapalat"/>
                <w:bCs/>
                <w:lang w:val="en-US"/>
              </w:rPr>
              <w:t>Հանրապետական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անասնաբուժասանիտարական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և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բուսասնիտարական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լաբորատոր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ծառայությունների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կենտրոն</w:t>
            </w:r>
            <w:r>
              <w:rPr>
                <w:rFonts w:ascii="GHEA Grapalat" w:hAnsi="GHEA Grapalat"/>
                <w:bCs/>
                <w:lang w:val="af-ZA"/>
              </w:rPr>
              <w:t xml:space="preserve">» </w:t>
            </w:r>
            <w:r>
              <w:rPr>
                <w:rFonts w:ascii="GHEA Grapalat" w:hAnsi="GHEA Grapalat"/>
                <w:bCs/>
                <w:lang w:val="en-US"/>
              </w:rPr>
              <w:t>պետական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ոչ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առևտրային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կազմակերպությունում՝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պետական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բյուջեի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միջոցների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հաշվին</w:t>
            </w:r>
            <w:r>
              <w:rPr>
                <w:rFonts w:ascii="GHEA Grapalat" w:hAnsi="GHEA Grapalat"/>
                <w:bCs/>
                <w:lang w:val="af-ZA"/>
              </w:rPr>
              <w:t>: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».</w:t>
            </w:r>
          </w:p>
          <w:p w:rsidR="00C64716" w:rsidRDefault="00C64716" w:rsidP="00C64716">
            <w:pPr>
              <w:numPr>
                <w:ilvl w:val="0"/>
                <w:numId w:val="1"/>
              </w:num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նախագծի 3-րդ կետից հանել «</w:t>
            </w:r>
            <w:r>
              <w:rPr>
                <w:rFonts w:ascii="GHEA Grapalat" w:hAnsi="GHEA Grapalat"/>
                <w:lang w:val="en-US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արտադրանքի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գրանցման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տեղեկատվությունը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տրամադրել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գյուղատնտեսության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սննդամթերքի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ծառայությ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>նը</w:t>
            </w:r>
            <w:r>
              <w:rPr>
                <w:rFonts w:ascii="GHEA Grapalat" w:hAnsi="GHEA Grapalat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բառերը և «</w:t>
            </w:r>
            <w:r>
              <w:rPr>
                <w:rFonts w:ascii="GHEA Grapalat" w:hAnsi="GHEA Grapalat"/>
                <w:lang w:val="en-US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կանոնակարգերի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օբյեկտ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հանդիսացող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բառերից հետո լրացնել «ոչ պարենային» բառերը.</w:t>
            </w:r>
          </w:p>
          <w:p w:rsidR="00C64716" w:rsidRDefault="00C64716" w:rsidP="00C64716">
            <w:pPr>
              <w:numPr>
                <w:ilvl w:val="0"/>
                <w:numId w:val="1"/>
              </w:num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eastAsia="Arno Pro" w:hAnsi="GHEA Grapalat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նախագծի 4-րդ կետից հանել «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գյուղատնտեսության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սննդամթերքի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ծառայությ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բառերը և «</w:t>
            </w:r>
            <w:r>
              <w:rPr>
                <w:rFonts w:ascii="GHEA Grapalat" w:hAnsi="GHEA Grapalat"/>
                <w:lang w:val="en-US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կանոնակարգերի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օբյեկտ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հանդիսացող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բառերից հետո լրացնել «ոչ պարենային» բառերը.</w:t>
            </w:r>
          </w:p>
          <w:p w:rsidR="00C64716" w:rsidRDefault="00C64716" w:rsidP="00C64716">
            <w:pPr>
              <w:numPr>
                <w:ilvl w:val="0"/>
                <w:numId w:val="1"/>
              </w:numPr>
              <w:tabs>
                <w:tab w:val="left" w:pos="1134"/>
              </w:tabs>
              <w:spacing w:after="120"/>
              <w:ind w:left="426" w:right="131" w:firstLine="42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նախագծի հավելվածի ցանկի վերնագրից հանել «պարենային և» բառերը, իսկ 3-րդ սյունյակից այն </w:t>
            </w:r>
            <w:r>
              <w:rPr>
                <w:rFonts w:ascii="GHEA Grapalat" w:hAnsi="GHEA Grapalat"/>
              </w:rPr>
              <w:t>ԵԱՏՄ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տեխնիկական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կանոնակարգերը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որոնց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պահանջներին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իրականացվում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արտադրանքի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գրանցում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  <w:r>
              <w:rPr>
                <w:rFonts w:ascii="GHEA Grapalat" w:eastAsia="Arno Pro" w:hAnsi="GHEA Grapalat"/>
                <w:lang w:val="af-ZA" w:eastAsia="en-US"/>
              </w:rPr>
              <w:t xml:space="preserve">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716" w:rsidRDefault="00C64716" w:rsidP="004348BD">
            <w:pPr>
              <w:jc w:val="both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lastRenderedPageBreak/>
              <w:t>Ընդունվել է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16" w:rsidRDefault="00C64716" w:rsidP="004348BD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 w:eastAsia="en-US"/>
              </w:rPr>
              <w:t>Կատարվել է լրամշակում</w:t>
            </w:r>
          </w:p>
        </w:tc>
      </w:tr>
    </w:tbl>
    <w:p w:rsidR="00D60F8B" w:rsidRDefault="00D60F8B"/>
    <w:sectPr w:rsidR="00D60F8B" w:rsidSect="00C647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7D10"/>
    <w:multiLevelType w:val="hybridMultilevel"/>
    <w:tmpl w:val="D908BFAC"/>
    <w:lvl w:ilvl="0" w:tplc="7DEEAA8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C5"/>
    <w:rsid w:val="005273C5"/>
    <w:rsid w:val="006B2BCC"/>
    <w:rsid w:val="00A407F4"/>
    <w:rsid w:val="00C64716"/>
    <w:rsid w:val="00D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7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C64716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64716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C64716"/>
  </w:style>
  <w:style w:type="paragraph" w:styleId="BodyText">
    <w:name w:val="Body Text"/>
    <w:basedOn w:val="Normal"/>
    <w:link w:val="BodyTextChar"/>
    <w:unhideWhenUsed/>
    <w:rsid w:val="00C64716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4716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7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C64716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64716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C64716"/>
  </w:style>
  <w:style w:type="paragraph" w:styleId="BodyText">
    <w:name w:val="Body Text"/>
    <w:basedOn w:val="Normal"/>
    <w:link w:val="BodyTextChar"/>
    <w:unhideWhenUsed/>
    <w:rsid w:val="00C64716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4716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2164</Words>
  <Characters>12337</Characters>
  <Application>Microsoft Office Word</Application>
  <DocSecurity>0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2</cp:revision>
  <dcterms:created xsi:type="dcterms:W3CDTF">2016-12-07T13:09:00Z</dcterms:created>
  <dcterms:modified xsi:type="dcterms:W3CDTF">2016-12-07T13:10:00Z</dcterms:modified>
</cp:coreProperties>
</file>