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A795C" w14:textId="77777777" w:rsidR="00A42E84" w:rsidRPr="00C240A0" w:rsidRDefault="00A42E84" w:rsidP="00A42E8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C240A0">
        <w:rPr>
          <w:rFonts w:eastAsia="Times New Roman" w:cs="Times New Roman"/>
          <w:b/>
          <w:bCs/>
          <w:sz w:val="24"/>
          <w:szCs w:val="24"/>
        </w:rPr>
        <w:t>ՀԻՄՆԱՎՈՐՈՒՄ</w:t>
      </w:r>
    </w:p>
    <w:p w14:paraId="37DA795D" w14:textId="77777777" w:rsidR="00A42E84" w:rsidRPr="00C240A0" w:rsidRDefault="00394A0E" w:rsidP="00394A0E">
      <w:pPr>
        <w:spacing w:before="100" w:beforeAutospacing="1" w:after="100" w:afterAutospacing="1" w:line="240" w:lineRule="auto"/>
        <w:jc w:val="center"/>
        <w:rPr>
          <w:rFonts w:cs="Times Armenian"/>
          <w:b/>
          <w:sz w:val="24"/>
          <w:szCs w:val="24"/>
        </w:rPr>
      </w:pPr>
      <w:r w:rsidRPr="00C240A0">
        <w:rPr>
          <w:rFonts w:cs="Times Armenian"/>
          <w:b/>
          <w:sz w:val="24"/>
          <w:szCs w:val="24"/>
        </w:rPr>
        <w:t xml:space="preserve">“Ապահովված հիփոթեքային պարտատոմսերի մասին” Հայաստանի Հանրապետության օրենքում փոփոխություններ կատարելու մասին” և “Բանկերի, վարկային կազմակերպությունների, ներդրումային ընկերությունների, ներդրումային ֆոնդի կառավարիչների և ապահովագրական ընկերությունների սնանկության մասին” Հայաստանի Հանրապետության օրենքում փոփոխություն կատարելու մասին” ՀՀ օրենքների </w:t>
      </w:r>
      <w:r w:rsidR="00A42E84" w:rsidRPr="00C240A0">
        <w:rPr>
          <w:rFonts w:cs="Times Armenian"/>
          <w:b/>
          <w:sz w:val="24"/>
          <w:szCs w:val="24"/>
        </w:rPr>
        <w:t xml:space="preserve">ընդունման անհրաժեշտության </w:t>
      </w:r>
    </w:p>
    <w:p w14:paraId="37DA795E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</w:rPr>
      </w:pPr>
    </w:p>
    <w:p w14:paraId="37DA795F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</w:rPr>
      </w:pPr>
      <w:r w:rsidRPr="00C240A0">
        <w:rPr>
          <w:rFonts w:ascii="GHEA Grapalat" w:hAnsi="GHEA Grapalat"/>
          <w:b/>
          <w:bCs/>
          <w:iCs/>
        </w:rPr>
        <w:t>1. Ընթացիկ իրավիճակը և իրավական ակտի ընդունման անհրաժեշտությունը</w:t>
      </w:r>
    </w:p>
    <w:p w14:paraId="37DA7960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</w:rPr>
      </w:pPr>
      <w:bookmarkStart w:id="0" w:name="_GoBack"/>
      <w:bookmarkEnd w:id="0"/>
    </w:p>
    <w:p w14:paraId="37DA7961" w14:textId="77777777" w:rsidR="00394A0E" w:rsidRPr="00C240A0" w:rsidRDefault="00394A0E" w:rsidP="00394A0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“</w:t>
      </w:r>
      <w:r w:rsidRPr="00C240A0">
        <w:rPr>
          <w:kern w:val="14"/>
          <w:sz w:val="24"/>
          <w:szCs w:val="24"/>
        </w:rPr>
        <w:t>Ապահովված հիփոթեքային պարտատոմսերի մասին” Հայաստանի Հանրապետության օրենքում փոփոխություններ կատարելու մասին</w:t>
      </w:r>
      <w:r w:rsidRPr="00C240A0">
        <w:rPr>
          <w:rFonts w:cs="Times Armenian"/>
          <w:sz w:val="24"/>
          <w:szCs w:val="24"/>
        </w:rPr>
        <w:t>” ՀՀ օրենքի նախագծի (Նախագիծ) մշակումը պայմանավորված է Հայաստանի Հանրապետությունում ապահովված հիփոթեքային պարտատոմսերի շուկայի զարգացման օրենսդրական հիմքերի բարելավման անհրաժեշտությամբ:</w:t>
      </w:r>
    </w:p>
    <w:p w14:paraId="37DA7962" w14:textId="77777777" w:rsidR="00394A0E" w:rsidRPr="00C240A0" w:rsidRDefault="00394A0E" w:rsidP="00394A0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Ներկայումս գործող “Ապահովված հիփոթեքային պարտատոմսերի մասին” ՀՀ օրենքն ընդունվել է 2008 թվականին: Այդ պահից սկսած, հիփոթեքային պարտատոմսերի շուկային վերաբերող միջազգային պրակտիկայում տեղի են ունեցել զարգացումներ, որոնք արտացոլված չեն գործող օրենքի մեջ:</w:t>
      </w:r>
    </w:p>
    <w:p w14:paraId="37DA7963" w14:textId="77777777" w:rsidR="00394A0E" w:rsidRPr="00C240A0" w:rsidRDefault="00394A0E" w:rsidP="00394A0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</w:t>
      </w:r>
      <w:r w:rsidR="00BF405D"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</w:rPr>
        <w:t xml:space="preserve"> Միևնույն ժամանակ, վերը նշված զարգացումները Հայաստանի Հանրապետության օրենսդրության մեջ արտացոլելն անհրաժեշտ է Հայաստանի Հանրապետությունում ապահովված հիփոթեքային պարտատոմսերի շուկայի ներդրման և զարգացման համար` միջազգային լավագույն փորձին համահունչ:</w:t>
      </w:r>
    </w:p>
    <w:p w14:paraId="37DA7964" w14:textId="77777777" w:rsidR="00374781" w:rsidRPr="00C240A0" w:rsidRDefault="00374781" w:rsidP="00394A0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Հայաստանի Հանրապետությունում հիփոթեքային պարտատոմսերի շուկայի զարգացումն, իր հերթին, հնարավորություն կտա ֆինանսական կազմակերպություններին ներգրավել լրացուցիչ միջոցներ, ինչի շնորհիվ` բարելավել իրենց </w:t>
      </w:r>
      <w:r w:rsidR="007C4888" w:rsidRPr="00C240A0">
        <w:rPr>
          <w:rFonts w:cs="Times Armenian"/>
          <w:sz w:val="24"/>
          <w:szCs w:val="24"/>
        </w:rPr>
        <w:t>հաճախորդներին</w:t>
      </w:r>
      <w:r w:rsidRPr="00C240A0">
        <w:rPr>
          <w:rFonts w:cs="Times Armenian"/>
          <w:sz w:val="24"/>
          <w:szCs w:val="24"/>
        </w:rPr>
        <w:t xml:space="preserve"> մատուցվող ծառայությունները, կնպաստի Հայաստանի Հանրապետությունում արժեթղթերի շուկայի զարգացմանը: </w:t>
      </w:r>
    </w:p>
    <w:p w14:paraId="37DA7965" w14:textId="77777777" w:rsidR="00404594" w:rsidRPr="00C240A0" w:rsidRDefault="00404594" w:rsidP="00394A0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</w:t>
      </w:r>
      <w:r w:rsidRPr="00C240A0">
        <w:rPr>
          <w:rFonts w:cs="Times Armenian"/>
          <w:sz w:val="24"/>
          <w:szCs w:val="24"/>
          <w:lang w:val="ru-RU"/>
        </w:rPr>
        <w:t>Նախագծի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մշակման</w:t>
      </w:r>
      <w:r w:rsidRPr="00C240A0">
        <w:rPr>
          <w:rFonts w:cs="Times Armenian"/>
          <w:sz w:val="24"/>
          <w:szCs w:val="24"/>
        </w:rPr>
        <w:t xml:space="preserve"> </w:t>
      </w:r>
      <w:r w:rsidR="005F4A00" w:rsidRPr="00C240A0">
        <w:rPr>
          <w:rFonts w:cs="Times Armenian"/>
          <w:sz w:val="24"/>
          <w:szCs w:val="24"/>
          <w:lang w:val="ru-RU"/>
        </w:rPr>
        <w:t>հիմքում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դրվել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է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ապահովված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հիփոթեքային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պարտատոմսերի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ոլորտում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Գերմանիայի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դաշնության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և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Դանիայի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թագավորության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մոդելը</w:t>
      </w:r>
      <w:r w:rsidRPr="00C240A0">
        <w:rPr>
          <w:rFonts w:cs="Times Armenian"/>
          <w:sz w:val="24"/>
          <w:szCs w:val="24"/>
        </w:rPr>
        <w:t xml:space="preserve">, </w:t>
      </w:r>
      <w:r w:rsidRPr="00C240A0">
        <w:rPr>
          <w:rFonts w:cs="Times Armenian"/>
          <w:sz w:val="24"/>
          <w:szCs w:val="24"/>
          <w:lang w:val="ru-RU"/>
        </w:rPr>
        <w:t>քանի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որ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այդ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պետություններում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ապահովված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հիփոթեքային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պարտատոմսերի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շուկան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առավել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զարգացած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է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և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ենթարկված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է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մանրակրկիտ</w:t>
      </w:r>
      <w:r w:rsidRPr="00C240A0">
        <w:rPr>
          <w:rFonts w:cs="Times Armenian"/>
          <w:sz w:val="24"/>
          <w:szCs w:val="24"/>
        </w:rPr>
        <w:t xml:space="preserve">` </w:t>
      </w:r>
      <w:r w:rsidRPr="00C240A0">
        <w:rPr>
          <w:rFonts w:cs="Times Armenian"/>
          <w:sz w:val="24"/>
          <w:szCs w:val="24"/>
          <w:lang w:val="ru-RU"/>
        </w:rPr>
        <w:t>ժամանակի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ընթացքում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իրենց</w:t>
      </w:r>
      <w:r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  <w:lang w:val="ru-RU"/>
        </w:rPr>
        <w:t>արդարացրած</w:t>
      </w:r>
      <w:r w:rsidRPr="00C240A0">
        <w:rPr>
          <w:rFonts w:cs="Times Armenian"/>
          <w:sz w:val="24"/>
          <w:szCs w:val="24"/>
        </w:rPr>
        <w:t xml:space="preserve"> </w:t>
      </w:r>
      <w:r w:rsidR="00C13EAE" w:rsidRPr="00C240A0">
        <w:rPr>
          <w:rFonts w:cs="Times Armenian"/>
          <w:sz w:val="24"/>
          <w:szCs w:val="24"/>
          <w:lang w:val="ru-RU"/>
        </w:rPr>
        <w:t>կարգավորումների</w:t>
      </w:r>
      <w:r w:rsidRPr="00C240A0">
        <w:rPr>
          <w:rFonts w:cs="Times Armenian"/>
          <w:sz w:val="24"/>
          <w:szCs w:val="24"/>
        </w:rPr>
        <w:t xml:space="preserve">: </w:t>
      </w:r>
    </w:p>
    <w:p w14:paraId="37DA7966" w14:textId="77777777" w:rsidR="007D1862" w:rsidRPr="00C240A0" w:rsidRDefault="00374781" w:rsidP="007D1862">
      <w:pPr>
        <w:ind w:firstLine="450"/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lastRenderedPageBreak/>
        <w:t xml:space="preserve"> </w:t>
      </w:r>
      <w:r w:rsidR="007D1862" w:rsidRPr="00C240A0">
        <w:rPr>
          <w:rFonts w:cs="Times Armenian"/>
          <w:sz w:val="24"/>
          <w:szCs w:val="24"/>
          <w:lang w:val="ru-RU"/>
        </w:rPr>
        <w:t>Մասնավորապես</w:t>
      </w:r>
      <w:r w:rsidR="007D1862" w:rsidRPr="00C240A0">
        <w:rPr>
          <w:rFonts w:cs="Times Armenian"/>
          <w:sz w:val="24"/>
          <w:szCs w:val="24"/>
        </w:rPr>
        <w:t xml:space="preserve">, </w:t>
      </w:r>
      <w:r w:rsidR="007D1862" w:rsidRPr="00C240A0">
        <w:rPr>
          <w:rFonts w:cs="Times Armenian"/>
          <w:sz w:val="24"/>
          <w:szCs w:val="24"/>
          <w:lang w:val="ru-RU"/>
        </w:rPr>
        <w:t>ի</w:t>
      </w:r>
      <w:r w:rsidR="007D1862" w:rsidRPr="00C240A0">
        <w:rPr>
          <w:rFonts w:cs="Times Armenian"/>
          <w:sz w:val="24"/>
          <w:szCs w:val="24"/>
        </w:rPr>
        <w:t xml:space="preserve"> </w:t>
      </w:r>
      <w:r w:rsidR="007D1862" w:rsidRPr="00C240A0">
        <w:rPr>
          <w:rFonts w:cs="Times Armenian"/>
          <w:sz w:val="24"/>
          <w:szCs w:val="24"/>
          <w:lang w:val="ru-RU"/>
        </w:rPr>
        <w:t>համեմատ</w:t>
      </w:r>
      <w:r w:rsidR="007D1862" w:rsidRPr="00C240A0">
        <w:rPr>
          <w:rFonts w:cs="Times Armenian"/>
          <w:sz w:val="24"/>
          <w:szCs w:val="24"/>
        </w:rPr>
        <w:t xml:space="preserve"> </w:t>
      </w:r>
      <w:r w:rsidR="007D1862" w:rsidRPr="00C240A0">
        <w:rPr>
          <w:rFonts w:cs="Times Armenian"/>
          <w:sz w:val="24"/>
          <w:szCs w:val="24"/>
          <w:lang w:val="ru-RU"/>
        </w:rPr>
        <w:t>վերը</w:t>
      </w:r>
      <w:r w:rsidR="007D1862" w:rsidRPr="00C240A0">
        <w:rPr>
          <w:rFonts w:cs="Times Armenian"/>
          <w:sz w:val="24"/>
          <w:szCs w:val="24"/>
        </w:rPr>
        <w:t xml:space="preserve"> </w:t>
      </w:r>
      <w:r w:rsidR="007D1862" w:rsidRPr="00C240A0">
        <w:rPr>
          <w:rFonts w:cs="Times Armenian"/>
          <w:sz w:val="24"/>
          <w:szCs w:val="24"/>
          <w:lang w:val="ru-RU"/>
        </w:rPr>
        <w:t>նշված</w:t>
      </w:r>
      <w:r w:rsidR="007D1862" w:rsidRPr="00C240A0">
        <w:rPr>
          <w:rFonts w:cs="Times Armenian"/>
          <w:sz w:val="24"/>
          <w:szCs w:val="24"/>
        </w:rPr>
        <w:t xml:space="preserve"> </w:t>
      </w:r>
      <w:r w:rsidR="007D1862" w:rsidRPr="00C240A0">
        <w:rPr>
          <w:rFonts w:cs="Times Armenian"/>
          <w:sz w:val="24"/>
          <w:szCs w:val="24"/>
          <w:lang w:val="ru-RU"/>
        </w:rPr>
        <w:t>երկրների</w:t>
      </w:r>
      <w:r w:rsidR="007D1862" w:rsidRPr="00C240A0">
        <w:rPr>
          <w:rFonts w:cs="Times Armenian"/>
          <w:sz w:val="24"/>
          <w:szCs w:val="24"/>
        </w:rPr>
        <w:t xml:space="preserve"> </w:t>
      </w:r>
      <w:r w:rsidR="005F4A00" w:rsidRPr="00C240A0">
        <w:rPr>
          <w:rFonts w:cs="Times Armenian"/>
          <w:sz w:val="24"/>
          <w:szCs w:val="24"/>
          <w:lang w:val="ru-RU"/>
        </w:rPr>
        <w:t>կարգավորումների</w:t>
      </w:r>
      <w:r w:rsidR="007D1862" w:rsidRPr="00C240A0">
        <w:rPr>
          <w:rFonts w:cs="Times Armenian"/>
          <w:sz w:val="24"/>
          <w:szCs w:val="24"/>
        </w:rPr>
        <w:t xml:space="preserve">, “Ապահովված հիփոթեքային պարտատոմսերի մասին” ՀՀ </w:t>
      </w:r>
      <w:r w:rsidR="007D1862" w:rsidRPr="00C240A0">
        <w:rPr>
          <w:rFonts w:cs="Times Armenian"/>
          <w:sz w:val="24"/>
          <w:szCs w:val="24"/>
          <w:lang w:val="ru-RU"/>
        </w:rPr>
        <w:t>գործող</w:t>
      </w:r>
      <w:r w:rsidR="007D1862" w:rsidRPr="00C240A0">
        <w:rPr>
          <w:rFonts w:cs="Times Armenian"/>
          <w:sz w:val="24"/>
          <w:szCs w:val="24"/>
        </w:rPr>
        <w:t xml:space="preserve"> օրենք</w:t>
      </w:r>
      <w:r w:rsidR="007D1862" w:rsidRPr="00C240A0">
        <w:rPr>
          <w:rFonts w:cs="Times Armenian"/>
          <w:sz w:val="24"/>
          <w:szCs w:val="24"/>
          <w:lang w:val="ru-RU"/>
        </w:rPr>
        <w:t>ում</w:t>
      </w:r>
      <w:r w:rsidR="007D1862" w:rsidRPr="00C240A0">
        <w:rPr>
          <w:rFonts w:cs="Times Armenian"/>
          <w:sz w:val="24"/>
          <w:szCs w:val="24"/>
        </w:rPr>
        <w:t xml:space="preserve"> </w:t>
      </w:r>
      <w:r w:rsidR="00D36784" w:rsidRPr="00C240A0">
        <w:rPr>
          <w:rFonts w:cs="Times Armenian"/>
          <w:sz w:val="24"/>
          <w:szCs w:val="24"/>
          <w:lang w:val="ru-RU"/>
        </w:rPr>
        <w:t>բացակայում</w:t>
      </w:r>
      <w:r w:rsidR="00D36784" w:rsidRPr="00C240A0">
        <w:rPr>
          <w:rFonts w:cs="Times Armenian"/>
          <w:sz w:val="24"/>
          <w:szCs w:val="24"/>
        </w:rPr>
        <w:t xml:space="preserve"> </w:t>
      </w:r>
      <w:r w:rsidR="00D36784" w:rsidRPr="00C240A0">
        <w:rPr>
          <w:rFonts w:cs="Times Armenian"/>
          <w:sz w:val="24"/>
          <w:szCs w:val="24"/>
          <w:lang w:val="ru-RU"/>
        </w:rPr>
        <w:t>են</w:t>
      </w:r>
      <w:r w:rsidR="00D36784" w:rsidRPr="00C240A0">
        <w:rPr>
          <w:rFonts w:cs="Times Armenian"/>
          <w:sz w:val="24"/>
          <w:szCs w:val="24"/>
        </w:rPr>
        <w:t xml:space="preserve">` </w:t>
      </w:r>
    </w:p>
    <w:p w14:paraId="37DA7967" w14:textId="77777777" w:rsidR="007D1862" w:rsidRPr="00C240A0" w:rsidRDefault="007D1862" w:rsidP="007D1862">
      <w:pPr>
        <w:pStyle w:val="ListParagraph"/>
        <w:numPr>
          <w:ilvl w:val="0"/>
          <w:numId w:val="6"/>
        </w:numPr>
        <w:spacing w:after="0"/>
        <w:ind w:left="1170"/>
        <w:contextualSpacing w:val="0"/>
        <w:jc w:val="both"/>
        <w:rPr>
          <w:rFonts w:cs="Times Armenian"/>
          <w:sz w:val="24"/>
          <w:szCs w:val="24"/>
        </w:rPr>
      </w:pPr>
      <w:proofErr w:type="gramStart"/>
      <w:r w:rsidRPr="00C240A0">
        <w:rPr>
          <w:rFonts w:cs="Times Armenian"/>
          <w:sz w:val="24"/>
          <w:szCs w:val="24"/>
        </w:rPr>
        <w:t>կենտրոնացված</w:t>
      </w:r>
      <w:proofErr w:type="gramEnd"/>
      <w:r w:rsidRPr="00C240A0">
        <w:rPr>
          <w:rFonts w:cs="Times Armenian"/>
          <w:sz w:val="24"/>
          <w:szCs w:val="24"/>
        </w:rPr>
        <w:t xml:space="preserve"> թողարկողի և մասնակից թողարկողի ինստիտուտը.</w:t>
      </w:r>
    </w:p>
    <w:p w14:paraId="37DA7969" w14:textId="60D514F8" w:rsidR="007D1862" w:rsidRPr="00C240A0" w:rsidRDefault="007D1862" w:rsidP="00210653">
      <w:pPr>
        <w:pStyle w:val="ListParagraph"/>
        <w:numPr>
          <w:ilvl w:val="0"/>
          <w:numId w:val="6"/>
        </w:numPr>
        <w:spacing w:after="0"/>
        <w:ind w:left="1170"/>
        <w:contextualSpacing w:val="0"/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>Ապահովման միջոցների ստատիկ և դինամիկ զամբյուղների գաղափարը.</w:t>
      </w:r>
    </w:p>
    <w:p w14:paraId="37DA796A" w14:textId="77777777" w:rsidR="007D1862" w:rsidRPr="00C240A0" w:rsidRDefault="007D1862" w:rsidP="007D1862">
      <w:pPr>
        <w:pStyle w:val="ListParagraph"/>
        <w:numPr>
          <w:ilvl w:val="0"/>
          <w:numId w:val="6"/>
        </w:numPr>
        <w:spacing w:after="0"/>
        <w:ind w:left="1170"/>
        <w:contextualSpacing w:val="0"/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>Մանրամասն կարգավոր</w:t>
      </w:r>
      <w:r w:rsidR="00D36784" w:rsidRPr="00C240A0">
        <w:rPr>
          <w:rFonts w:cs="Times Armenian"/>
          <w:sz w:val="24"/>
          <w:szCs w:val="24"/>
          <w:lang w:val="ru-RU"/>
        </w:rPr>
        <w:t>ված</w:t>
      </w:r>
      <w:r w:rsidR="00D36784" w:rsidRPr="00C240A0">
        <w:rPr>
          <w:rFonts w:cs="Times Armenian"/>
          <w:sz w:val="24"/>
          <w:szCs w:val="24"/>
        </w:rPr>
        <w:t xml:space="preserve"> </w:t>
      </w:r>
      <w:r w:rsidR="00D36784" w:rsidRPr="00C240A0">
        <w:rPr>
          <w:rFonts w:cs="Times Armenian"/>
          <w:sz w:val="24"/>
          <w:szCs w:val="24"/>
          <w:lang w:val="ru-RU"/>
        </w:rPr>
        <w:t>չեն</w:t>
      </w:r>
      <w:r w:rsidR="00D36784"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</w:rPr>
        <w:t>գրավի առարկա հանդիսացող անշարժ գույքի</w:t>
      </w:r>
      <w:r w:rsidR="00174A16" w:rsidRPr="00C240A0">
        <w:rPr>
          <w:rFonts w:cs="Times Armenian"/>
          <w:sz w:val="24"/>
          <w:szCs w:val="24"/>
          <w:lang w:val="hy-AM"/>
        </w:rPr>
        <w:t xml:space="preserve"> տեսակների, այդ անշարժ գույքի</w:t>
      </w:r>
      <w:r w:rsidRPr="00C240A0">
        <w:rPr>
          <w:rFonts w:cs="Times Armenian"/>
          <w:sz w:val="24"/>
          <w:szCs w:val="24"/>
        </w:rPr>
        <w:t xml:space="preserve"> գնահատման և վերագնահատման հետ կապված հարաբերությունները</w:t>
      </w:r>
      <w:r w:rsidR="00174A16" w:rsidRPr="00C240A0">
        <w:rPr>
          <w:rFonts w:cs="Times Armenian"/>
          <w:sz w:val="24"/>
          <w:szCs w:val="24"/>
          <w:lang w:val="hy-AM"/>
        </w:rPr>
        <w:t>.</w:t>
      </w:r>
      <w:r w:rsidRPr="00C240A0">
        <w:rPr>
          <w:rFonts w:cs="Times Armenian"/>
          <w:sz w:val="24"/>
          <w:szCs w:val="24"/>
        </w:rPr>
        <w:t xml:space="preserve">  </w:t>
      </w:r>
    </w:p>
    <w:p w14:paraId="37DA796B" w14:textId="77777777" w:rsidR="00404594" w:rsidRPr="00C240A0" w:rsidRDefault="00404594" w:rsidP="00404594">
      <w:pPr>
        <w:jc w:val="both"/>
        <w:rPr>
          <w:rFonts w:cs="Times Armenian"/>
          <w:sz w:val="24"/>
          <w:szCs w:val="24"/>
        </w:rPr>
      </w:pPr>
    </w:p>
    <w:p w14:paraId="37DA796C" w14:textId="77777777" w:rsidR="00404594" w:rsidRPr="00C240A0" w:rsidRDefault="00404594" w:rsidP="00404594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</w:t>
      </w:r>
      <w:r w:rsidR="00072798" w:rsidRPr="00C240A0">
        <w:rPr>
          <w:rFonts w:cs="Times Armenian"/>
          <w:sz w:val="24"/>
          <w:szCs w:val="24"/>
        </w:rPr>
        <w:t xml:space="preserve"> </w:t>
      </w:r>
      <w:proofErr w:type="gramStart"/>
      <w:r w:rsidRPr="00C240A0">
        <w:rPr>
          <w:rFonts w:cs="Times Armenian"/>
          <w:sz w:val="24"/>
          <w:szCs w:val="24"/>
        </w:rPr>
        <w:t>Միևնույն ժամանակ, վերը նշված կարգավորումների ներմուծում</w:t>
      </w:r>
      <w:r w:rsidR="00C2465A" w:rsidRPr="00C240A0">
        <w:rPr>
          <w:rFonts w:cs="Times Armenian"/>
          <w:sz w:val="24"/>
          <w:szCs w:val="24"/>
        </w:rPr>
        <w:t>ն</w:t>
      </w:r>
      <w:r w:rsidRPr="00C240A0">
        <w:rPr>
          <w:rFonts w:cs="Times Armenian"/>
          <w:sz w:val="24"/>
          <w:szCs w:val="24"/>
        </w:rPr>
        <w:t xml:space="preserve"> </w:t>
      </w:r>
      <w:r w:rsidR="0035167B" w:rsidRPr="00C240A0">
        <w:rPr>
          <w:rFonts w:cs="Times Armenian"/>
          <w:sz w:val="24"/>
          <w:szCs w:val="24"/>
        </w:rPr>
        <w:t>ունի առանցքային նշանակություն հիփոթեքային պարտատոմսերի թողարկման և շրջանառության հետ կապված հարաբերությունների պատշաճ կարգավորման և, որպես հետևանք, համապատասխան շուկայի կայացման համար, հետևյալ պատճառներով.</w:t>
      </w:r>
      <w:proofErr w:type="gramEnd"/>
    </w:p>
    <w:p w14:paraId="37DA796D" w14:textId="1E04637E" w:rsidR="00072798" w:rsidRPr="00C240A0" w:rsidRDefault="0035167B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</w:rPr>
        <w:t xml:space="preserve">        1. Ինչպես ցույց է տալիս միջազգային փորձը, հիփոթեքային պարտատոմսերը, զգալի թվով դեպքերում, թողարկվում են ոչ թե առանձին </w:t>
      </w:r>
      <w:r w:rsidR="00D11BD0" w:rsidRPr="00C240A0">
        <w:rPr>
          <w:rFonts w:cs="Times Armenian"/>
          <w:sz w:val="24"/>
          <w:szCs w:val="24"/>
          <w:lang w:val="hy-AM"/>
        </w:rPr>
        <w:t>ֆինանսական</w:t>
      </w:r>
      <w:r w:rsidR="00D11BD0" w:rsidRPr="00C240A0">
        <w:rPr>
          <w:rFonts w:cs="Times Armenian"/>
          <w:sz w:val="24"/>
          <w:szCs w:val="24"/>
        </w:rPr>
        <w:t xml:space="preserve"> </w:t>
      </w:r>
      <w:r w:rsidRPr="00C240A0">
        <w:rPr>
          <w:rFonts w:cs="Times Armenian"/>
          <w:sz w:val="24"/>
          <w:szCs w:val="24"/>
        </w:rPr>
        <w:t xml:space="preserve">կազմակերպության (մասնակից թողարկող), այլ այնպիսի </w:t>
      </w:r>
      <w:r w:rsidR="00D11BD0" w:rsidRPr="00C240A0">
        <w:rPr>
          <w:rFonts w:cs="Times Armenian"/>
          <w:sz w:val="24"/>
          <w:szCs w:val="24"/>
          <w:lang w:val="hy-AM"/>
        </w:rPr>
        <w:t>ֆինանսական</w:t>
      </w:r>
      <w:r w:rsidR="00D11BD0" w:rsidRPr="00C240A0">
        <w:rPr>
          <w:rFonts w:cs="Times Armenian"/>
          <w:sz w:val="24"/>
          <w:szCs w:val="24"/>
        </w:rPr>
        <w:t xml:space="preserve"> </w:t>
      </w:r>
      <w:r w:rsidR="005F4A00" w:rsidRPr="00C240A0">
        <w:rPr>
          <w:rFonts w:cs="Times Armenian"/>
          <w:sz w:val="24"/>
          <w:szCs w:val="24"/>
        </w:rPr>
        <w:t>կազմակերպության</w:t>
      </w:r>
      <w:r w:rsidRPr="00C240A0">
        <w:rPr>
          <w:rFonts w:cs="Times Armenian"/>
          <w:sz w:val="24"/>
          <w:szCs w:val="24"/>
        </w:rPr>
        <w:t xml:space="preserve"> (կենտրոնացված թողարկող) կողմից, որը, վերաֆինանսավորելով մասնակից թողարկողների կողմից իրենց հաճախորդներին տրամադրված վարկերը, </w:t>
      </w:r>
      <w:r w:rsidR="00072798" w:rsidRPr="00C240A0">
        <w:rPr>
          <w:rFonts w:cs="Times Armenian"/>
          <w:sz w:val="24"/>
          <w:szCs w:val="24"/>
        </w:rPr>
        <w:t xml:space="preserve">ստանում է այդ վարկերի նկատմամբ գրավի իրավունք, կենտրոնացնում է այդ վարկերը մեկ զամբյուղում (որի մեջ ներառում է նաև իր սեփական ակտիվները), և այդ զամբյուղի հիման վրա թողարկում է հիփոթեքային պարտատոմսեր: </w:t>
      </w:r>
      <w:r w:rsidR="00D11BD0" w:rsidRPr="00C240A0">
        <w:rPr>
          <w:rFonts w:cs="Times Armenian"/>
          <w:sz w:val="24"/>
          <w:szCs w:val="24"/>
          <w:lang w:val="hy-AM"/>
        </w:rPr>
        <w:t xml:space="preserve">Նման մոտեցումը նպատակ ունի նվազեցնել գործառնական ծախսերը և մեծացնել թողարկված պարտատոմսերի իրացվելիությունը: </w:t>
      </w:r>
    </w:p>
    <w:p w14:paraId="37DA796E" w14:textId="77777777" w:rsidR="00F13B55" w:rsidRPr="00C240A0" w:rsidRDefault="0035167B" w:rsidP="00404594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</w:t>
      </w:r>
      <w:r w:rsidR="00072798" w:rsidRPr="00C240A0">
        <w:rPr>
          <w:rFonts w:cs="Times Armenian"/>
          <w:sz w:val="24"/>
          <w:szCs w:val="24"/>
        </w:rPr>
        <w:t xml:space="preserve">       </w:t>
      </w:r>
      <w:r w:rsidR="00F13B55" w:rsidRPr="00C240A0">
        <w:rPr>
          <w:rFonts w:cs="Times Armenian"/>
          <w:sz w:val="24"/>
          <w:szCs w:val="24"/>
        </w:rPr>
        <w:t>“Ապահովված հիփոթեքային պարտատոմսերի մասին” ՀՀ գործող օրենքը չի բացառում հիփոթեքային պարտատոմսերի թողարկման վերը նշված մեխանիզմը: Սակայն, այդ մեխանիզմի կիրառման դեպքում, կենտրոնացված թողարկողի պարտատոմսերի սեփականատերեի համար առաջանում են յուրահատուկ ռիսկեր, որոնց զսպման համար անհրաժեշտ են հատուկ կարգավորումներ, որոնք գործող օրենքում բացակայում են:</w:t>
      </w:r>
    </w:p>
    <w:p w14:paraId="37DA796F" w14:textId="77777777" w:rsidR="00264472" w:rsidRPr="00C240A0" w:rsidRDefault="00F13B55" w:rsidP="00404594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</w:t>
      </w:r>
      <w:r w:rsidR="00CD3658" w:rsidRPr="00C240A0">
        <w:rPr>
          <w:rFonts w:cs="Times Armenian"/>
          <w:sz w:val="24"/>
          <w:szCs w:val="24"/>
        </w:rPr>
        <w:t xml:space="preserve">Խոսքը վերաբերում է, մասնավորապես, այն դեպքերին, երբ մասնակից թողարկողի նկատմամբ սկսվում է սնանկության վարույթ, կամ` վերջինս որևէ այլ պատճառով թերանում է </w:t>
      </w:r>
      <w:r w:rsidR="00264472" w:rsidRPr="00C240A0">
        <w:rPr>
          <w:rFonts w:cs="Times Armenian"/>
          <w:sz w:val="24"/>
          <w:szCs w:val="24"/>
        </w:rPr>
        <w:t xml:space="preserve">կենտրոնացված թողարկողի նկատմամբ իր պարտավորությունների կատարման մեջ: Այս դեպքերի համար, անհրաժեշտ է նախատեսել այնպիսի հատուկ իրավական կարգավորումներ, որոնք կերաշխավորեն կենտրոնացված թողարկողի կողմից մասնակից թողարկողից ակնկալվող դրամական </w:t>
      </w:r>
      <w:r w:rsidR="00264472" w:rsidRPr="00C240A0">
        <w:rPr>
          <w:rFonts w:cs="Times Armenian"/>
          <w:sz w:val="24"/>
          <w:szCs w:val="24"/>
        </w:rPr>
        <w:lastRenderedPageBreak/>
        <w:t>հոսքերի անընդհատությունը, ինչի շնորհիվ կենտրոնացված թողարկողի համար հնարավոր կլինի կատարել իր թողարկած պարտատոմսերով ստանձնված պարտավորությունների պատշաճ կատարումը:</w:t>
      </w:r>
    </w:p>
    <w:p w14:paraId="37DA7970" w14:textId="77777777" w:rsidR="00264472" w:rsidRPr="00C240A0" w:rsidRDefault="00264472" w:rsidP="00404594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Վերը նշված հատուկ իրավական կարգավորումները նախատեսված են Նախագծի </w:t>
      </w:r>
      <w:r w:rsidR="006B3AAD" w:rsidRPr="00C240A0">
        <w:rPr>
          <w:rFonts w:cs="Times Armenian"/>
          <w:sz w:val="24"/>
          <w:szCs w:val="24"/>
        </w:rPr>
        <w:t>11-րդ, 19-րդ, 20-րդ, 26-րդ, 27-րդ, 29-րդ և դրանց հետ փոխկապակցված այլ</w:t>
      </w:r>
      <w:r w:rsidRPr="00C240A0">
        <w:rPr>
          <w:rFonts w:cs="Times Armenian"/>
          <w:sz w:val="24"/>
          <w:szCs w:val="24"/>
        </w:rPr>
        <w:t xml:space="preserve"> </w:t>
      </w:r>
      <w:r w:rsidR="00A81BC9" w:rsidRPr="00C240A0">
        <w:rPr>
          <w:rFonts w:cs="Times Armenian"/>
          <w:sz w:val="24"/>
          <w:szCs w:val="24"/>
        </w:rPr>
        <w:t>հ</w:t>
      </w:r>
      <w:r w:rsidRPr="00C240A0">
        <w:rPr>
          <w:rFonts w:cs="Times Armenian"/>
          <w:sz w:val="24"/>
          <w:szCs w:val="24"/>
        </w:rPr>
        <w:t>ոդվածներով:</w:t>
      </w:r>
    </w:p>
    <w:p w14:paraId="37DA7971" w14:textId="77777777" w:rsidR="00381EDC" w:rsidRPr="00C240A0" w:rsidRDefault="00264472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</w:rPr>
        <w:t xml:space="preserve">     </w:t>
      </w:r>
      <w:r w:rsidR="001E4AD9" w:rsidRPr="00C240A0">
        <w:rPr>
          <w:rFonts w:cs="Times Armenian"/>
          <w:sz w:val="24"/>
          <w:szCs w:val="24"/>
        </w:rPr>
        <w:t xml:space="preserve">  </w:t>
      </w:r>
      <w:r w:rsidRPr="00C240A0">
        <w:rPr>
          <w:rFonts w:cs="Times Armenian"/>
          <w:sz w:val="24"/>
          <w:szCs w:val="24"/>
        </w:rPr>
        <w:t xml:space="preserve"> </w:t>
      </w:r>
      <w:r w:rsidR="00381EDC" w:rsidRPr="00C240A0">
        <w:rPr>
          <w:rFonts w:cs="Times Armenian"/>
          <w:sz w:val="24"/>
          <w:szCs w:val="24"/>
        </w:rPr>
        <w:t xml:space="preserve">2. </w:t>
      </w:r>
      <w:r w:rsidR="005F4A00" w:rsidRPr="00C240A0">
        <w:rPr>
          <w:rFonts w:cs="Times Armenian"/>
          <w:sz w:val="24"/>
          <w:szCs w:val="24"/>
        </w:rPr>
        <w:t>Ստատիկ</w:t>
      </w:r>
      <w:r w:rsidR="00381EDC" w:rsidRPr="00C240A0">
        <w:rPr>
          <w:rFonts w:cs="Times Armenian"/>
          <w:sz w:val="24"/>
          <w:szCs w:val="24"/>
        </w:rPr>
        <w:t xml:space="preserve"> զամբյուղը, պարտատոմսերի թողարկման հիմքում դրված ակտիվների (</w:t>
      </w:r>
      <w:r w:rsidR="00381EDC" w:rsidRPr="00C240A0">
        <w:rPr>
          <w:rFonts w:cs="Times Armenian"/>
          <w:sz w:val="24"/>
          <w:szCs w:val="24"/>
          <w:lang w:val="hy-AM"/>
        </w:rPr>
        <w:t>հիփոթեքային վարկերի</w:t>
      </w:r>
      <w:r w:rsidR="00381EDC" w:rsidRPr="00C240A0">
        <w:rPr>
          <w:rFonts w:cs="Times Armenian"/>
          <w:sz w:val="24"/>
          <w:szCs w:val="24"/>
        </w:rPr>
        <w:t>) այնպիսի</w:t>
      </w:r>
      <w:r w:rsidR="00381EDC" w:rsidRPr="00C240A0">
        <w:rPr>
          <w:rFonts w:cs="Times Armenian"/>
          <w:sz w:val="24"/>
          <w:szCs w:val="24"/>
          <w:lang w:val="hy-AM"/>
        </w:rPr>
        <w:t xml:space="preserve"> համախումբ է, որը չի կարող փոփոխվել պարտատոմսերի թողարկումից հետո:</w:t>
      </w:r>
    </w:p>
    <w:p w14:paraId="37DA7972" w14:textId="7B45F263" w:rsidR="00381EDC" w:rsidRPr="00C240A0" w:rsidRDefault="009A11CF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</w:t>
      </w:r>
      <w:r w:rsidR="00381EDC" w:rsidRPr="00C240A0">
        <w:rPr>
          <w:rFonts w:cs="Times Armenian"/>
          <w:sz w:val="24"/>
          <w:szCs w:val="24"/>
          <w:lang w:val="hy-AM"/>
        </w:rPr>
        <w:t xml:space="preserve">Դինամիկ զամբյուղում ներառված ակտիվների (հիփոթեքային վարկերի) համախումբը կարող է փոփոխվել պարտատոմսերի թողարկումից հետո, պայմանով, որ զամբյուղում ի սկզբանե ներառված </w:t>
      </w:r>
      <w:r w:rsidR="00D11BD0" w:rsidRPr="00C240A0">
        <w:rPr>
          <w:rFonts w:cs="Times Armenian"/>
          <w:sz w:val="24"/>
          <w:szCs w:val="24"/>
          <w:lang w:val="hy-AM"/>
        </w:rPr>
        <w:t xml:space="preserve">տարբեր տեսակի </w:t>
      </w:r>
      <w:r w:rsidR="00381EDC" w:rsidRPr="00C240A0">
        <w:rPr>
          <w:rFonts w:cs="Times Armenian"/>
          <w:sz w:val="24"/>
          <w:szCs w:val="24"/>
          <w:lang w:val="hy-AM"/>
        </w:rPr>
        <w:t xml:space="preserve">ակտիվների </w:t>
      </w:r>
      <w:r w:rsidR="00D11BD0" w:rsidRPr="00C240A0">
        <w:rPr>
          <w:rFonts w:cs="Times Armenian"/>
          <w:sz w:val="24"/>
          <w:szCs w:val="24"/>
          <w:lang w:val="hy-AM"/>
        </w:rPr>
        <w:t xml:space="preserve">հարաբերակցությունը  </w:t>
      </w:r>
      <w:r w:rsidR="00381EDC" w:rsidRPr="00C240A0">
        <w:rPr>
          <w:rFonts w:cs="Times Armenian"/>
          <w:sz w:val="24"/>
          <w:szCs w:val="24"/>
          <w:lang w:val="hy-AM"/>
        </w:rPr>
        <w:t xml:space="preserve">և </w:t>
      </w:r>
      <w:r w:rsidR="00D11BD0" w:rsidRPr="00C240A0">
        <w:rPr>
          <w:rFonts w:cs="Times Armenian"/>
          <w:sz w:val="24"/>
          <w:szCs w:val="24"/>
          <w:lang w:val="hy-AM"/>
        </w:rPr>
        <w:t>զամբյուղի արժեքի վերաբերյալ պահանջները չեն խախտվում</w:t>
      </w:r>
      <w:r w:rsidR="00381EDC" w:rsidRPr="00C240A0">
        <w:rPr>
          <w:rFonts w:cs="Times Armenian"/>
          <w:sz w:val="24"/>
          <w:szCs w:val="24"/>
          <w:lang w:val="hy-AM"/>
        </w:rPr>
        <w:t>:</w:t>
      </w:r>
    </w:p>
    <w:p w14:paraId="37DA7973" w14:textId="77777777" w:rsidR="005B068A" w:rsidRPr="00C240A0" w:rsidRDefault="00381EDC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</w:t>
      </w:r>
      <w:r w:rsidR="009A11CF" w:rsidRPr="00C240A0">
        <w:rPr>
          <w:rFonts w:cs="Times Armenian"/>
          <w:sz w:val="24"/>
          <w:szCs w:val="24"/>
          <w:lang w:val="hy-AM"/>
        </w:rPr>
        <w:t xml:space="preserve"> </w:t>
      </w:r>
      <w:r w:rsidR="005F4A00" w:rsidRPr="00C240A0">
        <w:rPr>
          <w:rFonts w:cs="Times Armenian"/>
          <w:sz w:val="24"/>
          <w:szCs w:val="24"/>
          <w:lang w:val="hy-AM"/>
        </w:rPr>
        <w:t>Զամբյուղների</w:t>
      </w:r>
      <w:r w:rsidR="005B068A" w:rsidRPr="00C240A0">
        <w:rPr>
          <w:rFonts w:cs="Times Armenian"/>
          <w:sz w:val="24"/>
          <w:szCs w:val="24"/>
          <w:lang w:val="hy-AM"/>
        </w:rPr>
        <w:t xml:space="preserve"> այս երկու տեսակների հետ կապված հարաբերությունների կարգավորումը նախատեսված չէ գործող օրենսդրությամբ: </w:t>
      </w:r>
    </w:p>
    <w:p w14:paraId="37DA7974" w14:textId="77777777" w:rsidR="00063C91" w:rsidRPr="00C240A0" w:rsidRDefault="009A11CF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 </w:t>
      </w:r>
      <w:r w:rsidR="005B068A" w:rsidRPr="00C240A0">
        <w:rPr>
          <w:rFonts w:cs="Times Armenian"/>
          <w:sz w:val="24"/>
          <w:szCs w:val="24"/>
          <w:lang w:val="hy-AM"/>
        </w:rPr>
        <w:t xml:space="preserve">Մինչդեռ, </w:t>
      </w:r>
      <w:r w:rsidR="00063C91" w:rsidRPr="00C240A0">
        <w:rPr>
          <w:rFonts w:cs="Times Armenian"/>
          <w:sz w:val="24"/>
          <w:szCs w:val="24"/>
          <w:lang w:val="hy-AM"/>
        </w:rPr>
        <w:t>միջազգային փորձը ցույց է տալիս, որ ստատիկ և դինամիկ զամբյուղներն ունեն լայն տարածում, և տարբեր թողարկողներ նախընտրում են թողարկել պարտատոմսեր` դրանց հիմքում դնելով ստատիկ կամ դինամիկ զամբյուղով ապահովում:</w:t>
      </w:r>
    </w:p>
    <w:p w14:paraId="37DA7975" w14:textId="77777777" w:rsidR="005B068A" w:rsidRPr="00C240A0" w:rsidRDefault="009A11CF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 </w:t>
      </w:r>
      <w:r w:rsidR="00063C91" w:rsidRPr="00C240A0">
        <w:rPr>
          <w:rFonts w:cs="Times Armenian"/>
          <w:sz w:val="24"/>
          <w:szCs w:val="24"/>
          <w:lang w:val="hy-AM"/>
        </w:rPr>
        <w:t xml:space="preserve">Միևնույն ժամանակ, </w:t>
      </w:r>
      <w:r w:rsidR="005F4A00" w:rsidRPr="00C240A0">
        <w:rPr>
          <w:rFonts w:cs="Times Armenian"/>
          <w:sz w:val="24"/>
          <w:szCs w:val="24"/>
          <w:lang w:val="hy-AM"/>
        </w:rPr>
        <w:t>զամբյուղների</w:t>
      </w:r>
      <w:r w:rsidR="00063C91" w:rsidRPr="00C240A0">
        <w:rPr>
          <w:rFonts w:cs="Times Armenian"/>
          <w:sz w:val="24"/>
          <w:szCs w:val="24"/>
          <w:lang w:val="hy-AM"/>
        </w:rPr>
        <w:t xml:space="preserve"> այս երկու տեսակների առանձնահատկությունների հետ կապված, անհրաժեշտ են հատուկ իրավական կարգավորումներ` դրանցից յուրաքանչյուրի հիման վրա թողարկված պարտատոմսերի </w:t>
      </w:r>
      <w:r w:rsidR="005F4A00" w:rsidRPr="00C240A0">
        <w:rPr>
          <w:rFonts w:cs="Times Armenian"/>
          <w:sz w:val="24"/>
          <w:szCs w:val="24"/>
          <w:lang w:val="hy-AM"/>
        </w:rPr>
        <w:t>սեփականատերերի</w:t>
      </w:r>
      <w:r w:rsidR="00063C91" w:rsidRPr="00C240A0">
        <w:rPr>
          <w:rFonts w:cs="Times Armenian"/>
          <w:sz w:val="24"/>
          <w:szCs w:val="24"/>
          <w:lang w:val="hy-AM"/>
        </w:rPr>
        <w:t xml:space="preserve"> շահերի պաշտպանության համար:</w:t>
      </w:r>
    </w:p>
    <w:p w14:paraId="37DA7976" w14:textId="77777777" w:rsidR="00211061" w:rsidRPr="00C240A0" w:rsidRDefault="009A11CF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  </w:t>
      </w:r>
      <w:r w:rsidR="00211061" w:rsidRPr="00C240A0">
        <w:rPr>
          <w:rFonts w:cs="Times Armenian"/>
          <w:sz w:val="24"/>
          <w:szCs w:val="24"/>
          <w:lang w:val="hy-AM"/>
        </w:rPr>
        <w:t>Վերը նշված հատուկ իրավական կարգավորումները նախատեսված են Նախագծի</w:t>
      </w:r>
      <w:r w:rsidR="006B3AAD" w:rsidRPr="00C240A0">
        <w:rPr>
          <w:rFonts w:cs="Times Armenian"/>
          <w:sz w:val="24"/>
          <w:szCs w:val="24"/>
          <w:lang w:val="hy-AM"/>
        </w:rPr>
        <w:t xml:space="preserve"> 10-րդ, 12-րդ, 13-րդ և դրանց հետ փոխկապակցված այլ</w:t>
      </w:r>
      <w:r w:rsidR="00211061" w:rsidRPr="00C240A0">
        <w:rPr>
          <w:rFonts w:cs="Times Armenian"/>
          <w:sz w:val="24"/>
          <w:szCs w:val="24"/>
          <w:lang w:val="hy-AM"/>
        </w:rPr>
        <w:t xml:space="preserve"> </w:t>
      </w:r>
      <w:r w:rsidR="00C2465A" w:rsidRPr="00C240A0">
        <w:rPr>
          <w:rFonts w:cs="Times Armenian"/>
          <w:sz w:val="24"/>
          <w:szCs w:val="24"/>
          <w:lang w:val="hy-AM"/>
        </w:rPr>
        <w:t>հ</w:t>
      </w:r>
      <w:r w:rsidR="00211061" w:rsidRPr="00C240A0">
        <w:rPr>
          <w:rFonts w:cs="Times Armenian"/>
          <w:sz w:val="24"/>
          <w:szCs w:val="24"/>
          <w:lang w:val="hy-AM"/>
        </w:rPr>
        <w:t>ոդվածներով:</w:t>
      </w:r>
    </w:p>
    <w:p w14:paraId="37DA7977" w14:textId="77777777" w:rsidR="006F7553" w:rsidRPr="00C240A0" w:rsidRDefault="009A11CF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</w:t>
      </w:r>
      <w:r w:rsidR="001E4AD9" w:rsidRPr="00C240A0">
        <w:rPr>
          <w:rFonts w:cs="Times Armenian"/>
          <w:sz w:val="24"/>
          <w:szCs w:val="24"/>
          <w:lang w:val="hy-AM"/>
        </w:rPr>
        <w:t xml:space="preserve"> </w:t>
      </w:r>
      <w:r w:rsidRPr="00C240A0">
        <w:rPr>
          <w:rFonts w:cs="Times Armenian"/>
          <w:sz w:val="24"/>
          <w:szCs w:val="24"/>
          <w:lang w:val="hy-AM"/>
        </w:rPr>
        <w:t xml:space="preserve">    </w:t>
      </w:r>
      <w:r w:rsidR="00145EF5" w:rsidRPr="00C240A0">
        <w:rPr>
          <w:rFonts w:cs="Times Armenian"/>
          <w:sz w:val="24"/>
          <w:szCs w:val="24"/>
          <w:lang w:val="hy-AM"/>
        </w:rPr>
        <w:t xml:space="preserve">3. </w:t>
      </w:r>
      <w:r w:rsidR="006F7553" w:rsidRPr="00C240A0">
        <w:rPr>
          <w:rFonts w:cs="Times Armenian"/>
          <w:sz w:val="24"/>
          <w:szCs w:val="24"/>
          <w:lang w:val="hy-AM"/>
        </w:rPr>
        <w:t>Հիփոթեքային պարտատոմսերի հիմքում դրված է անշարժ գույք, և, թողարկողի անվճարունակության դեպքում, պարտատոմսերի սեփականատերերի պահանջները պետք է կատարվեն այդ անշարժ գույքի վաճառքից ստացված գումարներից:</w:t>
      </w:r>
    </w:p>
    <w:p w14:paraId="37DA7978" w14:textId="77777777" w:rsidR="006F7553" w:rsidRPr="00C240A0" w:rsidRDefault="009A11CF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</w:t>
      </w:r>
      <w:r w:rsidR="006F7553" w:rsidRPr="00C240A0">
        <w:rPr>
          <w:rFonts w:cs="Times Armenian"/>
          <w:sz w:val="24"/>
          <w:szCs w:val="24"/>
          <w:lang w:val="hy-AM"/>
        </w:rPr>
        <w:t xml:space="preserve">Վերը նշված պատճառով, </w:t>
      </w:r>
      <w:r w:rsidR="00E11301" w:rsidRPr="00C240A0">
        <w:rPr>
          <w:rFonts w:cs="Times Armenian"/>
          <w:sz w:val="24"/>
          <w:szCs w:val="24"/>
          <w:lang w:val="hy-AM"/>
        </w:rPr>
        <w:t xml:space="preserve">հիփոթեքային պարտատոմսերի հիմքում դրված անշարժ գույքի </w:t>
      </w:r>
      <w:r w:rsidR="006F7553" w:rsidRPr="00C240A0">
        <w:rPr>
          <w:rFonts w:cs="Times Armenian"/>
          <w:sz w:val="24"/>
          <w:szCs w:val="24"/>
          <w:lang w:val="hy-AM"/>
        </w:rPr>
        <w:t xml:space="preserve">պատշաճ գնահատումը և պարբերական վերագնահատումն ունի </w:t>
      </w:r>
      <w:r w:rsidR="006F7553" w:rsidRPr="00C240A0">
        <w:rPr>
          <w:rFonts w:cs="Times Armenian"/>
          <w:sz w:val="24"/>
          <w:szCs w:val="24"/>
          <w:lang w:val="hy-AM"/>
        </w:rPr>
        <w:lastRenderedPageBreak/>
        <w:t xml:space="preserve">առանցքային նշանակություն պարտատոմսերի սեփականատերերի շահերի պաշտպանության </w:t>
      </w:r>
      <w:r w:rsidR="005F4A00" w:rsidRPr="00C240A0">
        <w:rPr>
          <w:rFonts w:cs="Times Armenian"/>
          <w:sz w:val="24"/>
          <w:szCs w:val="24"/>
          <w:lang w:val="hy-AM"/>
        </w:rPr>
        <w:t>տեսանկյունից</w:t>
      </w:r>
      <w:r w:rsidR="006F7553" w:rsidRPr="00C240A0">
        <w:rPr>
          <w:rFonts w:cs="Times Armenian"/>
          <w:sz w:val="24"/>
          <w:szCs w:val="24"/>
          <w:lang w:val="hy-AM"/>
        </w:rPr>
        <w:t xml:space="preserve">: </w:t>
      </w:r>
    </w:p>
    <w:p w14:paraId="37DA7979" w14:textId="73F129F0" w:rsidR="006F7553" w:rsidRPr="00C240A0" w:rsidRDefault="006F7553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</w:t>
      </w:r>
      <w:r w:rsidR="00461203" w:rsidRPr="00C240A0">
        <w:rPr>
          <w:rFonts w:cs="Times Armenian"/>
          <w:sz w:val="24"/>
          <w:szCs w:val="24"/>
          <w:lang w:val="hy-AM"/>
        </w:rPr>
        <w:t xml:space="preserve"> </w:t>
      </w:r>
      <w:r w:rsidRPr="00C240A0">
        <w:rPr>
          <w:rFonts w:cs="Times Armenian"/>
          <w:sz w:val="24"/>
          <w:szCs w:val="24"/>
          <w:lang w:val="hy-AM"/>
        </w:rPr>
        <w:t xml:space="preserve"> Կարևորագույն նշանակություն ունի նաև այն, թե ինչպիսի անշարժ գույք է դրվում հիփոթեքային պարտատոմսերի հիմքում, քանի որ անշարժ գույքի տարբեր </w:t>
      </w:r>
      <w:r w:rsidR="005F4A00" w:rsidRPr="00C240A0">
        <w:rPr>
          <w:rFonts w:cs="Times Armenian"/>
          <w:sz w:val="24"/>
          <w:szCs w:val="24"/>
          <w:lang w:val="hy-AM"/>
        </w:rPr>
        <w:t>տեսակները կարող</w:t>
      </w:r>
      <w:r w:rsidRPr="00C240A0">
        <w:rPr>
          <w:rFonts w:cs="Times Armenian"/>
          <w:sz w:val="24"/>
          <w:szCs w:val="24"/>
          <w:lang w:val="hy-AM"/>
        </w:rPr>
        <w:t xml:space="preserve"> են ունենալ իրարից խիստ տարբերվող լիկվիդայնություն</w:t>
      </w:r>
      <w:r w:rsidR="00D11BD0" w:rsidRPr="00C240A0">
        <w:rPr>
          <w:rFonts w:cs="Times Armenian"/>
          <w:sz w:val="24"/>
          <w:szCs w:val="24"/>
          <w:lang w:val="hy-AM"/>
        </w:rPr>
        <w:t xml:space="preserve"> և ռիսկայնություն</w:t>
      </w:r>
      <w:r w:rsidRPr="00C240A0">
        <w:rPr>
          <w:rFonts w:cs="Times Armenian"/>
          <w:sz w:val="24"/>
          <w:szCs w:val="24"/>
          <w:lang w:val="hy-AM"/>
        </w:rPr>
        <w:t>: Հետևաբար, հնարավոր է իրավիճակ, երբ պարտատոմսը</w:t>
      </w:r>
      <w:r w:rsidR="005F4A00" w:rsidRPr="00C240A0">
        <w:rPr>
          <w:rFonts w:cs="Times Armenian"/>
          <w:sz w:val="24"/>
          <w:szCs w:val="24"/>
          <w:lang w:val="hy-AM"/>
        </w:rPr>
        <w:t>, թեև</w:t>
      </w:r>
      <w:r w:rsidRPr="00C240A0">
        <w:rPr>
          <w:rFonts w:cs="Times Armenian"/>
          <w:sz w:val="24"/>
          <w:szCs w:val="24"/>
          <w:lang w:val="hy-AM"/>
        </w:rPr>
        <w:t xml:space="preserve"> ապահովված է անշարժ գույքով, սակայն, թողարկողի անվճարունակության դեպքում, այդ անշարժ գույքը հնարավոր չէ իրացնել</w:t>
      </w:r>
      <w:r w:rsidR="00D11BD0" w:rsidRPr="00C240A0">
        <w:rPr>
          <w:rFonts w:cs="Times Armenian"/>
          <w:sz w:val="24"/>
          <w:szCs w:val="24"/>
          <w:lang w:val="hy-AM"/>
        </w:rPr>
        <w:t xml:space="preserve"> շուկայական գնին մոտ գնով</w:t>
      </w:r>
      <w:r w:rsidRPr="00C240A0">
        <w:rPr>
          <w:rFonts w:cs="Times Armenian"/>
          <w:sz w:val="24"/>
          <w:szCs w:val="24"/>
          <w:lang w:val="hy-AM"/>
        </w:rPr>
        <w:t>` դրա խիստ ցածր լիկվիդայնության պատճառով: Արդյունքում, նշված դեպքերում պարտատոմսերի սեփականատերերի շահերը մնում են անապահով:</w:t>
      </w:r>
      <w:r w:rsidR="006B3AAD" w:rsidRPr="00C240A0">
        <w:rPr>
          <w:rFonts w:cs="Times Armenian"/>
          <w:sz w:val="24"/>
          <w:szCs w:val="24"/>
          <w:lang w:val="hy-AM"/>
        </w:rPr>
        <w:t xml:space="preserve"> </w:t>
      </w:r>
    </w:p>
    <w:p w14:paraId="69926035" w14:textId="77777777" w:rsidR="00210653" w:rsidRPr="00C240A0" w:rsidRDefault="006F7553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</w:t>
      </w:r>
      <w:r w:rsidR="00B71DB0" w:rsidRPr="00C240A0">
        <w:rPr>
          <w:rFonts w:cs="Times Armenian"/>
          <w:sz w:val="24"/>
          <w:szCs w:val="24"/>
          <w:lang w:val="hy-AM"/>
        </w:rPr>
        <w:t xml:space="preserve"> </w:t>
      </w:r>
      <w:r w:rsidRPr="00C240A0">
        <w:rPr>
          <w:rFonts w:cs="Times Armenian"/>
          <w:sz w:val="24"/>
          <w:szCs w:val="24"/>
          <w:lang w:val="hy-AM"/>
        </w:rPr>
        <w:t xml:space="preserve">      Վերը նշված նկատառումներից ելնելով, Նախագծ</w:t>
      </w:r>
      <w:r w:rsidR="006B3AAD" w:rsidRPr="00C240A0">
        <w:rPr>
          <w:rFonts w:cs="Times Armenian"/>
          <w:sz w:val="24"/>
          <w:szCs w:val="24"/>
          <w:lang w:val="hy-AM"/>
        </w:rPr>
        <w:t>ի 5-րդ, 6-րդ, 7-րդ և դրանց հետ փոխկապակցված այլ հոդվածներում</w:t>
      </w:r>
      <w:r w:rsidRPr="00C240A0">
        <w:rPr>
          <w:rFonts w:cs="Times Armenian"/>
          <w:sz w:val="24"/>
          <w:szCs w:val="24"/>
          <w:lang w:val="hy-AM"/>
        </w:rPr>
        <w:t xml:space="preserve"> մանրամասն կարգավորված </w:t>
      </w:r>
      <w:r w:rsidR="004F1288" w:rsidRPr="00C240A0">
        <w:rPr>
          <w:rFonts w:cs="Times Armenian"/>
          <w:sz w:val="24"/>
          <w:szCs w:val="24"/>
          <w:lang w:val="hy-AM"/>
        </w:rPr>
        <w:t>են հիփոթեքային պարտատոմսերի հիմքում դրված</w:t>
      </w:r>
      <w:r w:rsidRPr="00C240A0">
        <w:rPr>
          <w:rFonts w:cs="Times Armenian"/>
          <w:sz w:val="24"/>
          <w:szCs w:val="24"/>
          <w:lang w:val="hy-AM"/>
        </w:rPr>
        <w:t xml:space="preserve"> անշարժ գույքի </w:t>
      </w:r>
      <w:r w:rsidR="004F1288" w:rsidRPr="00C240A0">
        <w:rPr>
          <w:rFonts w:cs="Times Armenian"/>
          <w:sz w:val="24"/>
          <w:szCs w:val="24"/>
          <w:lang w:val="hy-AM"/>
        </w:rPr>
        <w:t xml:space="preserve">գնահատման և վերագնահատման հետ կապված հարաբերությունները, ինչպես նաև որոշ տեսակի անշարժ գույքի հիման վրա հիփոթեքային պարտատոմսերի թողարկման </w:t>
      </w:r>
      <w:r w:rsidR="005F4A00" w:rsidRPr="00C240A0">
        <w:rPr>
          <w:rFonts w:cs="Times Armenian"/>
          <w:sz w:val="24"/>
          <w:szCs w:val="24"/>
          <w:lang w:val="hy-AM"/>
        </w:rPr>
        <w:t>հնարավորությունը</w:t>
      </w:r>
      <w:r w:rsidR="004F1288" w:rsidRPr="00C240A0">
        <w:rPr>
          <w:rFonts w:cs="Times Armenian"/>
          <w:sz w:val="24"/>
          <w:szCs w:val="24"/>
          <w:lang w:val="hy-AM"/>
        </w:rPr>
        <w:t xml:space="preserve"> սահմանափակվում կամ արգելվում է:</w:t>
      </w:r>
      <w:r w:rsidRPr="00C240A0">
        <w:rPr>
          <w:rFonts w:cs="Times Armenian"/>
          <w:sz w:val="24"/>
          <w:szCs w:val="24"/>
          <w:lang w:val="hy-AM"/>
        </w:rPr>
        <w:t xml:space="preserve"> </w:t>
      </w:r>
    </w:p>
    <w:p w14:paraId="37DA797A" w14:textId="38B679A3" w:rsidR="006F7553" w:rsidRPr="00C240A0" w:rsidRDefault="00FB657E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4. </w:t>
      </w:r>
      <w:r w:rsidR="006F7553" w:rsidRPr="00C240A0">
        <w:rPr>
          <w:rFonts w:cs="Times Armenian"/>
          <w:sz w:val="24"/>
          <w:szCs w:val="24"/>
          <w:lang w:val="hy-AM"/>
        </w:rPr>
        <w:t xml:space="preserve"> </w:t>
      </w:r>
      <w:r w:rsidRPr="00C240A0">
        <w:rPr>
          <w:rFonts w:cs="Times Armenian"/>
          <w:sz w:val="24"/>
          <w:szCs w:val="24"/>
          <w:lang w:val="hy-AM"/>
        </w:rPr>
        <w:t>Նախագծով սահմանվում է թողարկողի իրավունքը` փոխարինել ապահովման միջոցների զամբյուղում ներառված ակտիվները նույն տեսակի այլ ակտիվներով, անգամ այն դեպքում, երբ փոխարինվող ակտիվները համապատասխանում են օրենքի պահանջներին:</w:t>
      </w:r>
    </w:p>
    <w:p w14:paraId="4B652846" w14:textId="179B0EC7" w:rsidR="00FB657E" w:rsidRPr="00C240A0" w:rsidRDefault="00FB657E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Այս կարգավորումը պայմանավորված է այն հանգամանքով, որ Նախագծի նպատակն է սահմանել ներդրողների շահերի պաշտպանության մեխանիզմներ, միաժամանակ` ապահովելով նաև թողարկողի շահերի պաշտպանությունը:</w:t>
      </w:r>
    </w:p>
    <w:p w14:paraId="05473DE8" w14:textId="4F727B57" w:rsidR="00FB657E" w:rsidRPr="00C240A0" w:rsidRDefault="00FB657E" w:rsidP="00404594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Քանի</w:t>
      </w:r>
      <w:r w:rsidR="00BB086C" w:rsidRPr="00C240A0">
        <w:rPr>
          <w:rFonts w:cs="Times Armenian"/>
          <w:sz w:val="24"/>
          <w:szCs w:val="24"/>
          <w:lang w:val="hy-AM"/>
        </w:rPr>
        <w:t xml:space="preserve"> որ</w:t>
      </w:r>
      <w:r w:rsidRPr="00C240A0">
        <w:rPr>
          <w:rFonts w:cs="Times Armenian"/>
          <w:sz w:val="24"/>
          <w:szCs w:val="24"/>
          <w:lang w:val="hy-AM"/>
        </w:rPr>
        <w:t xml:space="preserve"> թողարկողի դերում հանդես են գալու հիմնականում ֆինանսական (վարկային) կազմակերպությունները, որոնց վարկային պորտֆելներն ենթարկվում են դինամիկ փոփոխությունների, հնարավոր է իրավիճակ, երբ թողարկողին անհրաժեշտ լինի փոխարինել ապահովման միջոցների զամբյուղում ներառված ակտիվը մեկ այլ ակտիվով:</w:t>
      </w:r>
    </w:p>
    <w:p w14:paraId="22AB50C7" w14:textId="77777777" w:rsidR="00BA187E" w:rsidRPr="00C240A0" w:rsidRDefault="00FB657E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Միաժամանակ, պարտատոմսերում ներդրողների շահերի պաշտպանությունը </w:t>
      </w:r>
      <w:r w:rsidR="00454F71" w:rsidRPr="00C240A0">
        <w:rPr>
          <w:rFonts w:cs="Times Armenian"/>
          <w:sz w:val="24"/>
          <w:szCs w:val="24"/>
          <w:lang w:val="hy-AM"/>
        </w:rPr>
        <w:t>կայանում</w:t>
      </w:r>
      <w:r w:rsidRPr="00C240A0">
        <w:rPr>
          <w:rFonts w:cs="Times Armenian"/>
          <w:sz w:val="24"/>
          <w:szCs w:val="24"/>
          <w:lang w:val="hy-AM"/>
        </w:rPr>
        <w:t xml:space="preserve"> է ոչ թե</w:t>
      </w:r>
      <w:r w:rsidR="00454F71" w:rsidRPr="00C240A0">
        <w:rPr>
          <w:rFonts w:cs="Times Armenian"/>
          <w:sz w:val="24"/>
          <w:szCs w:val="24"/>
          <w:lang w:val="hy-AM"/>
        </w:rPr>
        <w:t xml:space="preserve"> ապահովման միջոցների զամբյուղում ի սկզբանե ներառված ակտիվների անփոփոխ լինել</w:t>
      </w:r>
      <w:r w:rsidR="00BA187E" w:rsidRPr="00C240A0">
        <w:rPr>
          <w:rFonts w:cs="Times Armenian"/>
          <w:sz w:val="24"/>
          <w:szCs w:val="24"/>
          <w:lang w:val="hy-AM"/>
        </w:rPr>
        <w:t>ու մեջ</w:t>
      </w:r>
      <w:r w:rsidR="00454F71" w:rsidRPr="00C240A0">
        <w:rPr>
          <w:rFonts w:cs="Times Armenian"/>
          <w:sz w:val="24"/>
          <w:szCs w:val="24"/>
          <w:lang w:val="hy-AM"/>
        </w:rPr>
        <w:t>, այլ` այդ ակտիվների համարժեքության</w:t>
      </w:r>
      <w:r w:rsidR="00BA187E" w:rsidRPr="00C240A0">
        <w:rPr>
          <w:rFonts w:cs="Times Armenian"/>
          <w:sz w:val="24"/>
          <w:szCs w:val="24"/>
          <w:lang w:val="hy-AM"/>
        </w:rPr>
        <w:t xml:space="preserve"> ապահովման մեջ:</w:t>
      </w:r>
    </w:p>
    <w:p w14:paraId="220F1488" w14:textId="77777777" w:rsidR="00BA187E" w:rsidRPr="00C240A0" w:rsidRDefault="00BA187E" w:rsidP="00BA18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Հաշվի առնելով թողարկողի և ներդրողների շահերի հավասարակշռման անհրաժեշտությունը, Նախագծով թույլատրվել է թողարկողին փոխարինել ապահովման միջոցների զամբյուղում ներառված ակտիվները նույն տեսակի և ծավալի </w:t>
      </w:r>
      <w:r w:rsidRPr="00C240A0">
        <w:rPr>
          <w:rFonts w:cs="Times Armenian"/>
          <w:sz w:val="24"/>
          <w:szCs w:val="24"/>
          <w:lang w:val="hy-AM"/>
        </w:rPr>
        <w:lastRenderedPageBreak/>
        <w:t>այլ ակտիվներով անգամ այն դեպքում, երբ փոխարինվող ակտիվները համապատասխանում են օրենքի պահանջներին:</w:t>
      </w:r>
    </w:p>
    <w:p w14:paraId="182326FA" w14:textId="0148212E" w:rsidR="00FB657E" w:rsidRPr="00C240A0" w:rsidRDefault="00BA187E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Միևնույն ժամանակ, թողարկողի այս իրավունքը գործում է միայն դինամիկ զամբյուղի դեպքում:</w:t>
      </w:r>
      <w:r w:rsidR="00454F71" w:rsidRPr="00C240A0">
        <w:rPr>
          <w:rFonts w:cs="Times Armenian"/>
          <w:sz w:val="24"/>
          <w:szCs w:val="24"/>
          <w:lang w:val="hy-AM"/>
        </w:rPr>
        <w:t xml:space="preserve"> </w:t>
      </w:r>
    </w:p>
    <w:p w14:paraId="62EF6A07" w14:textId="75F299EF" w:rsidR="00D713C4" w:rsidRPr="00C240A0" w:rsidRDefault="00D713C4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5. Ներկայումս գործող օրենքով չի </w:t>
      </w:r>
      <w:r w:rsidR="00BB086C" w:rsidRPr="00C240A0">
        <w:rPr>
          <w:rFonts w:cs="Times Armenian"/>
          <w:sz w:val="24"/>
          <w:szCs w:val="24"/>
          <w:lang w:val="hy-AM"/>
        </w:rPr>
        <w:t xml:space="preserve">կարգավորվում </w:t>
      </w:r>
      <w:r w:rsidRPr="00C240A0">
        <w:rPr>
          <w:rFonts w:cs="Times Armenian"/>
          <w:sz w:val="24"/>
          <w:szCs w:val="24"/>
          <w:lang w:val="hy-AM"/>
        </w:rPr>
        <w:t>այն հարցը, թե ինչպիսին պետք է լինի ապահովման միջոցների զամբյուղում ներառվող անշարժ գույքի տեսակարար կշիռը` կախված այդ գույքի օգտագործման նպատակներից (ձեռնարկատիրական, բնակելի, խառը):</w:t>
      </w:r>
    </w:p>
    <w:p w14:paraId="67B4A3E3" w14:textId="74E100A2" w:rsidR="00C52BA9" w:rsidRPr="00C240A0" w:rsidRDefault="00C52BA9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Ապահովված պարտատոմսերի շուկայի զարգացումը միտված է բնակելի նպատակներով օգտագործվող անշարժ գույքի շինարարության, այդ գույքի հետ կնքվող գործարքների շուկայի և դրա համար անհրաժեշտ հիփոթեքային վարկավորման շուկայի զարգացմանը:</w:t>
      </w:r>
    </w:p>
    <w:p w14:paraId="524676AE" w14:textId="1184052A" w:rsidR="00D713C4" w:rsidRPr="00C240A0" w:rsidRDefault="00D713C4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Միջազգային փորձի ուսումնասիրությունը ցույց է տալիս, որ</w:t>
      </w:r>
      <w:r w:rsidR="00C52BA9" w:rsidRPr="00C240A0">
        <w:rPr>
          <w:rFonts w:cs="Times Armenian"/>
          <w:sz w:val="24"/>
          <w:szCs w:val="24"/>
          <w:lang w:val="hy-AM"/>
        </w:rPr>
        <w:t xml:space="preserve"> վերը նշված նպատակի ապահովման համար,</w:t>
      </w:r>
      <w:r w:rsidRPr="00C240A0">
        <w:rPr>
          <w:rFonts w:cs="Times Armenian"/>
          <w:sz w:val="24"/>
          <w:szCs w:val="24"/>
          <w:lang w:val="hy-AM"/>
        </w:rPr>
        <w:t xml:space="preserve"> </w:t>
      </w:r>
      <w:r w:rsidR="00C52BA9" w:rsidRPr="00C240A0">
        <w:rPr>
          <w:rFonts w:cs="Times Armenian"/>
          <w:sz w:val="24"/>
          <w:szCs w:val="24"/>
          <w:lang w:val="hy-AM"/>
        </w:rPr>
        <w:t>անհրաժեշտ է սահմանափակել ձեռնարկատիրական նպատակներով կամ և ձեռնարկատիրական, և` բնակելի նպատակներով օգտագործվող անշարժ գույքի ներառման հնարավորությունը ապահովման միջոցների զամբյուղում:</w:t>
      </w:r>
      <w:r w:rsidR="00BB086C" w:rsidRPr="00C240A0">
        <w:rPr>
          <w:rFonts w:cs="Times Armenian"/>
          <w:sz w:val="24"/>
          <w:szCs w:val="24"/>
          <w:lang w:val="hy-AM"/>
        </w:rPr>
        <w:t xml:space="preserve"> Պատճառն այն է, որ ձեռնարկատիրական և բնակարանային գույքերի գների վրա աղդող գործոնները, և հետևաբար նաև ռիսկերը, տարբեր են: </w:t>
      </w:r>
    </w:p>
    <w:p w14:paraId="5B2E360C" w14:textId="04DB588F" w:rsidR="00BA1AC2" w:rsidRPr="00C240A0" w:rsidRDefault="00C52BA9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Մասնավորապես, </w:t>
      </w:r>
      <w:r w:rsidR="009A626A" w:rsidRPr="00C240A0">
        <w:rPr>
          <w:rFonts w:cs="Times Armenian"/>
          <w:sz w:val="24"/>
          <w:szCs w:val="24"/>
          <w:lang w:val="hy-AM"/>
        </w:rPr>
        <w:t>Նախագծի մշակման աշխատանքներին ներգրավված միջազգային փորձագետի կողմից առաջարկվել է սահմանափակել  ապահովման միջոցների զամբյուղում ներառված</w:t>
      </w:r>
      <w:r w:rsidR="00BA1AC2" w:rsidRPr="00C240A0">
        <w:rPr>
          <w:rFonts w:cs="Times Armenian"/>
          <w:sz w:val="24"/>
          <w:szCs w:val="24"/>
          <w:lang w:val="hy-AM"/>
        </w:rPr>
        <w:t xml:space="preserve">` ձեռնարկատիրական կամ խառը նպատակներով օգտագործվող անշարժ գույքի տեսակարար կշիռը համապատասխանաբար` 10 և 20 տոկոսով, ինչն արտացոլվել է Նախագծում: </w:t>
      </w:r>
      <w:r w:rsidR="00BB086C" w:rsidRPr="00C240A0">
        <w:rPr>
          <w:rFonts w:cs="Times Armenian"/>
          <w:sz w:val="24"/>
          <w:szCs w:val="24"/>
          <w:lang w:val="hy-AM"/>
        </w:rPr>
        <w:t xml:space="preserve"> Օրենքում ավելացվել է նաև ձեռնարկատիրական նպատակով օգտագործվող գույքի ընդհանուր սահմանափակում, որը սահմանվել է 20%: Փոքր կշռի ընտրությունը պայմանավորված է նրանով, որպեսզի զամբյուղի մեջ չներառվեն մեծ արժեքով ձեռնարկատիրական գույք, օրինակ որևէ ձեռնարկության շենք, որը հետագայում թողարկողի սնանկացման և ապահովության անբավարարության դեպքում հնարավոր չի լինի վաճառել խելամիտ գնով:  Փոքր արժեքով ձեռնարկատիրական գույքն առավել իրացվելի է և իր բնութագրիչներով մոտ է բնակարանային գույքին:</w:t>
      </w:r>
    </w:p>
    <w:p w14:paraId="6F445D52" w14:textId="00C1CB09" w:rsidR="00C52BA9" w:rsidRPr="00C240A0" w:rsidRDefault="00BA1AC2" w:rsidP="00FB657E">
      <w:pPr>
        <w:jc w:val="both"/>
        <w:rPr>
          <w:rFonts w:cs="Times Armenian"/>
          <w:sz w:val="24"/>
          <w:szCs w:val="24"/>
          <w:lang w:val="hy-AM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 Այս լուծումը պայմանավորված է նաև այն հանգամանքով, որ ձեռնարկատիրական կամ խառը նպատակներով օգտագործվող անշարժ գույքի ձեռբերման կամ կառուցման համար տրամադրվող վարկերն ունեն ձեռնարկատիրական բնույթ և այդ պատճառով` ավելի ռիսկային են: Ուստի, նման վարկերի անսահմանափակ ներառումն ապահովման միջոցների զամբյուղում</w:t>
      </w:r>
      <w:r w:rsidR="00544859" w:rsidRPr="00C240A0">
        <w:rPr>
          <w:rFonts w:cs="Times Armenian"/>
          <w:sz w:val="24"/>
          <w:szCs w:val="24"/>
          <w:lang w:val="hy-AM"/>
        </w:rPr>
        <w:t xml:space="preserve"> </w:t>
      </w:r>
      <w:r w:rsidR="00544859" w:rsidRPr="00C240A0">
        <w:rPr>
          <w:rFonts w:cs="Times Armenian"/>
          <w:sz w:val="24"/>
          <w:szCs w:val="24"/>
          <w:lang w:val="hy-AM"/>
        </w:rPr>
        <w:lastRenderedPageBreak/>
        <w:t>կավելացնի այդ զամբյուղի ընդհանուր ռիսկայնությունը, ինչը չի բխում ապահովված պարտատոմսերում ներդրողների</w:t>
      </w:r>
      <w:r w:rsidRPr="00C240A0">
        <w:rPr>
          <w:rFonts w:cs="Times Armenian"/>
          <w:sz w:val="24"/>
          <w:szCs w:val="24"/>
          <w:lang w:val="hy-AM"/>
        </w:rPr>
        <w:t xml:space="preserve"> </w:t>
      </w:r>
      <w:r w:rsidR="00544859" w:rsidRPr="00C240A0">
        <w:rPr>
          <w:rFonts w:cs="Times Armenian"/>
          <w:sz w:val="24"/>
          <w:szCs w:val="24"/>
          <w:lang w:val="hy-AM"/>
        </w:rPr>
        <w:t>շահերի պաշտպանության անհրաժեշտությունից:</w:t>
      </w:r>
    </w:p>
    <w:p w14:paraId="3D2788BB" w14:textId="716A5AFA" w:rsidR="00EB3FA1" w:rsidRPr="00C240A0" w:rsidRDefault="00EB3FA1" w:rsidP="00FB657E">
      <w:pPr>
        <w:jc w:val="both"/>
        <w:rPr>
          <w:sz w:val="24"/>
          <w:szCs w:val="24"/>
          <w:shd w:val="clear" w:color="auto" w:fill="FFFFFF"/>
        </w:rPr>
      </w:pPr>
      <w:r w:rsidRPr="00C240A0">
        <w:rPr>
          <w:rFonts w:cs="Times Armenian"/>
          <w:sz w:val="24"/>
          <w:szCs w:val="24"/>
          <w:lang w:val="hy-AM"/>
        </w:rPr>
        <w:t xml:space="preserve">          </w:t>
      </w:r>
      <w:r w:rsidRPr="00C240A0">
        <w:rPr>
          <w:rFonts w:cs="Times Armenian"/>
          <w:sz w:val="24"/>
          <w:szCs w:val="24"/>
        </w:rPr>
        <w:t xml:space="preserve">6. Գործող օրենքի համաձայն, </w:t>
      </w:r>
      <w:r w:rsidR="007F4EA1" w:rsidRPr="00C240A0">
        <w:rPr>
          <w:rFonts w:cs="Times Armenian"/>
          <w:sz w:val="24"/>
          <w:szCs w:val="24"/>
        </w:rPr>
        <w:t>7-</w:t>
      </w:r>
      <w:proofErr w:type="gramStart"/>
      <w:r w:rsidR="007F4EA1" w:rsidRPr="00C240A0">
        <w:rPr>
          <w:rFonts w:cs="Times Armenian"/>
          <w:sz w:val="24"/>
          <w:szCs w:val="24"/>
        </w:rPr>
        <w:t>րդ  հոդվածի</w:t>
      </w:r>
      <w:proofErr w:type="gramEnd"/>
      <w:r w:rsidR="007F4EA1" w:rsidRPr="00C240A0">
        <w:rPr>
          <w:rFonts w:cs="Times Armenian"/>
          <w:sz w:val="24"/>
          <w:szCs w:val="24"/>
        </w:rPr>
        <w:t xml:space="preserve"> </w:t>
      </w:r>
      <w:r w:rsidR="007F4EA1" w:rsidRPr="00C240A0">
        <w:rPr>
          <w:sz w:val="24"/>
          <w:szCs w:val="24"/>
          <w:shd w:val="clear" w:color="auto" w:fill="FFFFFF"/>
        </w:rPr>
        <w:t>1-ին մասի համաձայն, յուրաքանչյուր պահի դրությամբ հիփոթեքային պարտատոմսերի գծով չմարված պարտավորությունների գումարը պետք է ապահովված լինի համարժեք ապահովման միջոցներով …:</w:t>
      </w:r>
    </w:p>
    <w:p w14:paraId="72A03FE3" w14:textId="6E4B828F" w:rsidR="007F4EA1" w:rsidRPr="00C240A0" w:rsidRDefault="007F4EA1" w:rsidP="00FB657E">
      <w:pPr>
        <w:jc w:val="both"/>
        <w:rPr>
          <w:rFonts w:cs="Times Armenian"/>
          <w:sz w:val="24"/>
          <w:szCs w:val="24"/>
        </w:rPr>
      </w:pPr>
      <w:r w:rsidRPr="00C240A0">
        <w:rPr>
          <w:sz w:val="24"/>
          <w:szCs w:val="24"/>
          <w:shd w:val="clear" w:color="auto" w:fill="FFFFFF"/>
        </w:rPr>
        <w:t xml:space="preserve">         Վկայակոչված դրույթում օգտագործվող “յուրաքանչյուր պահի դրությամբ” արտահայտությունը չի արտացոլում գործնականում տեղի ունեցող իրավիճակը:</w:t>
      </w:r>
    </w:p>
    <w:p w14:paraId="65B379CD" w14:textId="71157344" w:rsidR="007F4EA1" w:rsidRPr="00C240A0" w:rsidRDefault="007F4EA1" w:rsidP="00FB657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</w:t>
      </w:r>
    </w:p>
    <w:p w14:paraId="0ED04925" w14:textId="28AC9B9C" w:rsidR="007F4EA1" w:rsidRPr="00C240A0" w:rsidRDefault="007F4EA1" w:rsidP="00FB657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Գործնականում, համարժեքության պահանջը նշանակում է, որ ապահովման միջոցները պետք է ունենան համապատասխան արժեք ոչ թե “յուրաքանչյուր պահ” (ինչը գործնականում կարող է անհնարին լինել), այլ` որոշակի </w:t>
      </w:r>
      <w:r w:rsidR="00E6785A" w:rsidRPr="00C240A0">
        <w:rPr>
          <w:rFonts w:cs="Times Armenian"/>
          <w:sz w:val="24"/>
          <w:szCs w:val="24"/>
        </w:rPr>
        <w:t>միջակայքում</w:t>
      </w:r>
      <w:r w:rsidRPr="00C240A0">
        <w:rPr>
          <w:rFonts w:cs="Times Armenian"/>
          <w:sz w:val="24"/>
          <w:szCs w:val="24"/>
        </w:rPr>
        <w:t xml:space="preserve">:  </w:t>
      </w:r>
    </w:p>
    <w:p w14:paraId="1C45E2FD" w14:textId="77777777" w:rsidR="007F4EA1" w:rsidRPr="00C240A0" w:rsidRDefault="007F4EA1" w:rsidP="00FB657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 Որպես միջակայք, կարող է ընտրվել, օրինակ, գործառնական օրվա ավարտը կամ յուրաքանչյուր շաբաթվա վերջը:</w:t>
      </w:r>
    </w:p>
    <w:p w14:paraId="5F00CF41" w14:textId="5A7B5C87" w:rsidR="00204B2E" w:rsidRPr="00C240A0" w:rsidRDefault="007F4EA1" w:rsidP="00FB657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 Այն, թե ինչպիսի միջակայք է պետք ընտրել կապված է ապահովված պարտատոմսերի շուկայի զարգացման աստիճանից: Օրինակ, Հայաստանի ներկայիս պայմաններում</w:t>
      </w:r>
      <w:r w:rsidR="00E6785A" w:rsidRPr="00C240A0">
        <w:rPr>
          <w:rFonts w:cs="Times Armenian"/>
          <w:sz w:val="24"/>
          <w:szCs w:val="24"/>
        </w:rPr>
        <w:t>, որպես միջակայք նպատակահարմար է սահմանել շաբաթվա վերջը, իսկ շուկայի զարգացմանը զուգընթաց, այն կարող է կրճատվել և սահմանվել որպես յուրաքանչյուր գործառնական օրվա ավարտ:</w:t>
      </w:r>
    </w:p>
    <w:p w14:paraId="7778FD84" w14:textId="30EF9C30" w:rsidR="00E6785A" w:rsidRPr="00C240A0" w:rsidRDefault="00E6785A" w:rsidP="00FB657E">
      <w:pPr>
        <w:jc w:val="both"/>
        <w:rPr>
          <w:rFonts w:cs="Times Armenian"/>
          <w:sz w:val="24"/>
          <w:szCs w:val="24"/>
        </w:rPr>
      </w:pPr>
      <w:r w:rsidRPr="00C240A0">
        <w:rPr>
          <w:rFonts w:cs="Times Armenian"/>
          <w:sz w:val="24"/>
          <w:szCs w:val="24"/>
        </w:rPr>
        <w:t xml:space="preserve">         Հաշվի առնելով վերը նշված հիմնավորումները, Նախագծի 8-րդ հոդվածում սահմանվել է, որ ապահովման միջոցների համարժեքությունը պետք է որոշվի Կենտրոնական բանկի նորմատիվ իրավական ակտերով սահմանված պահի դրությամբ, ինչն ուղղված է նաև իրավական կարգավորման ճկունության ապահովմանը: </w:t>
      </w:r>
    </w:p>
    <w:p w14:paraId="37DA797B" w14:textId="77777777" w:rsidR="00B71DB0" w:rsidRPr="00C240A0" w:rsidRDefault="00B71DB0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</w:rPr>
      </w:pPr>
      <w:r w:rsidRPr="00C240A0">
        <w:rPr>
          <w:rFonts w:ascii="GHEA Grapalat" w:hAnsi="GHEA Grapalat"/>
          <w:bCs/>
          <w:iCs/>
        </w:rPr>
        <w:t xml:space="preserve">         Վերը նշված հիմնական փոփոխություններից ածանցվում են Նախագծով առաջարկվող այլ փոփոխությունները:</w:t>
      </w:r>
    </w:p>
    <w:p w14:paraId="37DA797C" w14:textId="77777777" w:rsidR="00B71DB0" w:rsidRPr="00C240A0" w:rsidRDefault="006A7CD0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</w:rPr>
      </w:pPr>
      <w:r w:rsidRPr="00C240A0">
        <w:rPr>
          <w:rFonts w:ascii="GHEA Grapalat" w:hAnsi="GHEA Grapalat"/>
          <w:bCs/>
          <w:iCs/>
        </w:rPr>
        <w:t xml:space="preserve">         Միևնույն ժամանակ, հաշվի առնելով այն հանգամանքը, որ Նախագծով առաջարկվող փոփոխությունները ծավալուն են և առնչվում են </w:t>
      </w:r>
      <w:r w:rsidRPr="00C240A0">
        <w:rPr>
          <w:rFonts w:ascii="GHEA Grapalat" w:hAnsi="GHEA Grapalat" w:cs="Times Armenian"/>
        </w:rPr>
        <w:t xml:space="preserve">“Ապահովված հիփոթեքային պարտատոմսերի մասին” ՀՀ գործող օրենքի տարբեր հոդվածներին, նպատակահարմար ենք համարել գործող օրենքն ամբողջությամբ շարադրել նոր խմբագրությամբ, ինչը թույլ կտա խուսափել </w:t>
      </w:r>
      <w:r w:rsidR="005F4A00" w:rsidRPr="00C240A0">
        <w:rPr>
          <w:rFonts w:ascii="GHEA Grapalat" w:hAnsi="GHEA Grapalat" w:cs="Times Armenian"/>
        </w:rPr>
        <w:t>կցկտուր</w:t>
      </w:r>
      <w:r w:rsidRPr="00C240A0">
        <w:rPr>
          <w:rFonts w:ascii="GHEA Grapalat" w:hAnsi="GHEA Grapalat" w:cs="Times Armenian"/>
        </w:rPr>
        <w:t xml:space="preserve"> կարգավորումներից և կհեշտացնի օրենքի դրույթների </w:t>
      </w:r>
      <w:r w:rsidR="005F4A00" w:rsidRPr="00C240A0">
        <w:rPr>
          <w:rFonts w:ascii="GHEA Grapalat" w:hAnsi="GHEA Grapalat" w:cs="Times Armenian"/>
        </w:rPr>
        <w:t>ընմբռնումն</w:t>
      </w:r>
      <w:r w:rsidRPr="00C240A0">
        <w:rPr>
          <w:rFonts w:ascii="GHEA Grapalat" w:hAnsi="GHEA Grapalat" w:cs="Times Armenian"/>
        </w:rPr>
        <w:t xml:space="preserve"> այն կիրառողի կողմից:</w:t>
      </w:r>
    </w:p>
    <w:p w14:paraId="37DA797D" w14:textId="77777777" w:rsidR="00A42E84" w:rsidRPr="00C240A0" w:rsidRDefault="00E20BA9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hy-AM"/>
        </w:rPr>
      </w:pPr>
      <w:r w:rsidRPr="00C240A0">
        <w:rPr>
          <w:rFonts w:ascii="GHEA Grapalat" w:hAnsi="GHEA Grapalat" w:cs="Times Armenian"/>
        </w:rPr>
        <w:t xml:space="preserve">    </w:t>
      </w:r>
      <w:r w:rsidR="006B3AAD" w:rsidRPr="00C240A0">
        <w:rPr>
          <w:rFonts w:ascii="GHEA Grapalat" w:hAnsi="GHEA Grapalat" w:cs="Times Armenian"/>
        </w:rPr>
        <w:t xml:space="preserve"> </w:t>
      </w:r>
      <w:r w:rsidRPr="00C240A0">
        <w:rPr>
          <w:rFonts w:ascii="GHEA Grapalat" w:hAnsi="GHEA Grapalat" w:cs="Times Armenian"/>
        </w:rPr>
        <w:t xml:space="preserve">  </w:t>
      </w:r>
      <w:r w:rsidR="00B71DB0" w:rsidRPr="00C240A0">
        <w:rPr>
          <w:rFonts w:ascii="GHEA Grapalat" w:hAnsi="GHEA Grapalat" w:cs="Times Armenian"/>
        </w:rPr>
        <w:t xml:space="preserve"> </w:t>
      </w:r>
      <w:r w:rsidR="00B14CFC" w:rsidRPr="00C240A0">
        <w:rPr>
          <w:rFonts w:ascii="GHEA Grapalat" w:hAnsi="GHEA Grapalat" w:cs="Times Armenian"/>
          <w:lang w:val="hy-AM"/>
        </w:rPr>
        <w:t xml:space="preserve"> </w:t>
      </w:r>
      <w:r w:rsidRPr="00C240A0">
        <w:rPr>
          <w:rFonts w:ascii="GHEA Grapalat" w:hAnsi="GHEA Grapalat" w:cs="Times Armenian"/>
          <w:lang w:val="hy-AM"/>
        </w:rPr>
        <w:t>“</w:t>
      </w:r>
      <w:r w:rsidRPr="00C240A0">
        <w:rPr>
          <w:rFonts w:ascii="GHEA Grapalat" w:eastAsia="GHEA Grapalat" w:hAnsi="GHEA Grapalat" w:cs="GHEA Grapalat"/>
          <w:lang w:val="hy-AM"/>
        </w:rPr>
        <w:t xml:space="preserve">Բանկերի, վարկային կազմակերպությունների, ներդրումային ընկերությունների, ներդրումային ֆոնդի կառավարիչների և ապահովագրական ընկերությունների </w:t>
      </w:r>
      <w:r w:rsidRPr="00C240A0">
        <w:rPr>
          <w:rFonts w:ascii="GHEA Grapalat" w:eastAsia="GHEA Grapalat" w:hAnsi="GHEA Grapalat" w:cs="GHEA Grapalat"/>
          <w:lang w:val="hy-AM"/>
        </w:rPr>
        <w:lastRenderedPageBreak/>
        <w:t xml:space="preserve">սնանկության մասին” Հայաստանի Հանրապետության </w:t>
      </w:r>
      <w:r w:rsidRPr="00C240A0">
        <w:rPr>
          <w:rFonts w:ascii="GHEA Grapalat" w:hAnsi="GHEA Grapalat"/>
          <w:kern w:val="14"/>
          <w:lang w:val="hy-AM"/>
        </w:rPr>
        <w:t>օրենքում փոփոխություն կատարելու մասին</w:t>
      </w:r>
      <w:r w:rsidRPr="00C240A0">
        <w:rPr>
          <w:rFonts w:ascii="GHEA Grapalat" w:hAnsi="GHEA Grapalat" w:cs="Times Armenian"/>
          <w:lang w:val="hy-AM"/>
        </w:rPr>
        <w:t>” ՀՀ օրենքի</w:t>
      </w:r>
      <w:r w:rsidRPr="00C240A0">
        <w:rPr>
          <w:rFonts w:ascii="GHEA Grapalat" w:hAnsi="GHEA Grapalat"/>
          <w:lang w:val="hy-AM"/>
        </w:rPr>
        <w:t xml:space="preserve"> նախագծ</w:t>
      </w:r>
      <w:r w:rsidR="00A42E84" w:rsidRPr="00C240A0">
        <w:rPr>
          <w:rFonts w:ascii="GHEA Grapalat" w:hAnsi="GHEA Grapalat"/>
          <w:lang w:val="hy-AM"/>
        </w:rPr>
        <w:t xml:space="preserve">ի ընդունումը պայմանավորված է </w:t>
      </w:r>
      <w:r w:rsidRPr="00C240A0">
        <w:rPr>
          <w:rFonts w:ascii="GHEA Grapalat" w:hAnsi="GHEA Grapalat" w:cs="Times Armenian"/>
          <w:lang w:val="hy-AM"/>
        </w:rPr>
        <w:t xml:space="preserve">      “</w:t>
      </w:r>
      <w:r w:rsidRPr="00C240A0">
        <w:rPr>
          <w:rFonts w:ascii="GHEA Grapalat" w:hAnsi="GHEA Grapalat"/>
          <w:kern w:val="14"/>
          <w:lang w:val="hy-AM"/>
        </w:rPr>
        <w:t>Ապահովված հիփոթեքային պարտատոմսերի մասին” Հայաստանի Հանրապետության օրենքում փոփոխություններ կատարելու մասին</w:t>
      </w:r>
      <w:r w:rsidRPr="00C240A0">
        <w:rPr>
          <w:rFonts w:ascii="GHEA Grapalat" w:hAnsi="GHEA Grapalat" w:cs="Times Armenian"/>
          <w:lang w:val="hy-AM"/>
        </w:rPr>
        <w:t>” ՀՀ օրենքի</w:t>
      </w:r>
      <w:r w:rsidR="00A42E84" w:rsidRPr="00C240A0">
        <w:rPr>
          <w:rFonts w:ascii="GHEA Grapalat" w:hAnsi="GHEA Grapalat" w:cs="Sylfaen"/>
          <w:lang w:val="hy-AM"/>
        </w:rPr>
        <w:t xml:space="preserve"> </w:t>
      </w:r>
      <w:r w:rsidR="00A42E84" w:rsidRPr="00C240A0">
        <w:rPr>
          <w:rFonts w:ascii="GHEA Grapalat" w:hAnsi="GHEA Grapalat"/>
          <w:lang w:val="hy-AM"/>
        </w:rPr>
        <w:t>ընդունմամբ:</w:t>
      </w:r>
      <w:r w:rsidRPr="00C240A0">
        <w:rPr>
          <w:rFonts w:ascii="GHEA Grapalat" w:hAnsi="GHEA Grapalat"/>
          <w:lang w:val="hy-AM"/>
        </w:rPr>
        <w:t xml:space="preserve"> </w:t>
      </w:r>
    </w:p>
    <w:p w14:paraId="37DA797E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hy-AM"/>
        </w:rPr>
      </w:pPr>
    </w:p>
    <w:p w14:paraId="37DA797F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  <w:r w:rsidRPr="00C240A0">
        <w:rPr>
          <w:rFonts w:ascii="GHEA Grapalat" w:hAnsi="GHEA Grapalat"/>
          <w:b/>
          <w:bCs/>
          <w:iCs/>
          <w:lang w:val="ru-RU"/>
        </w:rPr>
        <w:t xml:space="preserve">2. </w:t>
      </w:r>
      <w:r w:rsidRPr="00C240A0">
        <w:rPr>
          <w:rFonts w:ascii="GHEA Grapalat" w:hAnsi="GHEA Grapalat"/>
          <w:b/>
          <w:bCs/>
          <w:iCs/>
        </w:rPr>
        <w:t>Առաջարկվող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կարգավորման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բնույթը</w:t>
      </w:r>
    </w:p>
    <w:p w14:paraId="37DA7980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</w:p>
    <w:p w14:paraId="37DA7981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ru-RU"/>
        </w:rPr>
      </w:pP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="006A7CD0" w:rsidRPr="00C240A0">
        <w:rPr>
          <w:rFonts w:ascii="GHEA Grapalat" w:hAnsi="GHEA Grapalat"/>
          <w:bCs/>
          <w:iCs/>
        </w:rPr>
        <w:t xml:space="preserve">      </w:t>
      </w:r>
      <w:r w:rsidRPr="00C240A0">
        <w:rPr>
          <w:rFonts w:ascii="GHEA Grapalat" w:hAnsi="GHEA Grapalat"/>
          <w:bCs/>
          <w:iCs/>
          <w:lang w:val="ru-RU"/>
        </w:rPr>
        <w:t xml:space="preserve">  </w:t>
      </w:r>
      <w:r w:rsidRPr="00C240A0">
        <w:rPr>
          <w:rFonts w:ascii="GHEA Grapalat" w:hAnsi="GHEA Grapalat"/>
          <w:bCs/>
          <w:iCs/>
        </w:rPr>
        <w:t>Նախագծով</w:t>
      </w:r>
      <w:r w:rsidRPr="00C240A0">
        <w:rPr>
          <w:rFonts w:ascii="GHEA Grapalat" w:hAnsi="GHEA Grapalat"/>
          <w:bCs/>
          <w:iCs/>
          <w:lang w:val="ru-RU"/>
        </w:rPr>
        <w:t xml:space="preserve">, </w:t>
      </w:r>
      <w:r w:rsidRPr="00C240A0">
        <w:rPr>
          <w:rFonts w:ascii="GHEA Grapalat" w:hAnsi="GHEA Grapalat"/>
          <w:bCs/>
          <w:iCs/>
        </w:rPr>
        <w:t>հիմք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ընդունելով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միջազգային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փորձը</w:t>
      </w:r>
      <w:r w:rsidRPr="00C240A0">
        <w:rPr>
          <w:rFonts w:ascii="GHEA Grapalat" w:hAnsi="GHEA Grapalat"/>
          <w:bCs/>
          <w:iCs/>
          <w:lang w:val="ru-RU"/>
        </w:rPr>
        <w:t xml:space="preserve">, </w:t>
      </w:r>
      <w:r w:rsidRPr="00C240A0">
        <w:rPr>
          <w:rFonts w:ascii="GHEA Grapalat" w:hAnsi="GHEA Grapalat"/>
          <w:bCs/>
          <w:iCs/>
        </w:rPr>
        <w:t>առաջարկվում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="006A7CD0" w:rsidRPr="00C240A0">
        <w:rPr>
          <w:rFonts w:ascii="GHEA Grapalat" w:hAnsi="GHEA Grapalat"/>
          <w:bCs/>
          <w:iCs/>
        </w:rPr>
        <w:t>է</w:t>
      </w:r>
      <w:r w:rsidR="006A7CD0" w:rsidRPr="00C240A0">
        <w:rPr>
          <w:rFonts w:ascii="GHEA Grapalat" w:hAnsi="GHEA Grapalat"/>
          <w:bCs/>
          <w:iCs/>
          <w:lang w:val="ru-RU"/>
        </w:rPr>
        <w:t xml:space="preserve"> </w:t>
      </w:r>
      <w:r w:rsidR="006A7CD0" w:rsidRPr="00C240A0">
        <w:rPr>
          <w:rFonts w:ascii="GHEA Grapalat" w:hAnsi="GHEA Grapalat" w:cs="Times Armenian"/>
          <w:lang w:val="ru-RU"/>
        </w:rPr>
        <w:t>“</w:t>
      </w:r>
      <w:r w:rsidR="006A7CD0" w:rsidRPr="00C240A0">
        <w:rPr>
          <w:rFonts w:ascii="GHEA Grapalat" w:hAnsi="GHEA Grapalat" w:cs="Times Armenian"/>
        </w:rPr>
        <w:t>Ապահովված</w:t>
      </w:r>
      <w:r w:rsidR="006A7CD0" w:rsidRPr="00C240A0">
        <w:rPr>
          <w:rFonts w:ascii="GHEA Grapalat" w:hAnsi="GHEA Grapalat" w:cs="Times Armenian"/>
          <w:lang w:val="ru-RU"/>
        </w:rPr>
        <w:t xml:space="preserve"> </w:t>
      </w:r>
      <w:r w:rsidR="006A7CD0" w:rsidRPr="00C240A0">
        <w:rPr>
          <w:rFonts w:ascii="GHEA Grapalat" w:hAnsi="GHEA Grapalat" w:cs="Times Armenian"/>
        </w:rPr>
        <w:t>հիփոթեքային</w:t>
      </w:r>
      <w:r w:rsidR="006A7CD0" w:rsidRPr="00C240A0">
        <w:rPr>
          <w:rFonts w:ascii="GHEA Grapalat" w:hAnsi="GHEA Grapalat" w:cs="Times Armenian"/>
          <w:lang w:val="ru-RU"/>
        </w:rPr>
        <w:t xml:space="preserve"> </w:t>
      </w:r>
      <w:r w:rsidR="006A7CD0" w:rsidRPr="00C240A0">
        <w:rPr>
          <w:rFonts w:ascii="GHEA Grapalat" w:hAnsi="GHEA Grapalat" w:cs="Times Armenian"/>
        </w:rPr>
        <w:t>պարտատոմսերի</w:t>
      </w:r>
      <w:r w:rsidR="006A7CD0" w:rsidRPr="00C240A0">
        <w:rPr>
          <w:rFonts w:ascii="GHEA Grapalat" w:hAnsi="GHEA Grapalat" w:cs="Times Armenian"/>
          <w:lang w:val="ru-RU"/>
        </w:rPr>
        <w:t xml:space="preserve"> </w:t>
      </w:r>
      <w:r w:rsidR="006A7CD0" w:rsidRPr="00C240A0">
        <w:rPr>
          <w:rFonts w:ascii="GHEA Grapalat" w:hAnsi="GHEA Grapalat" w:cs="Times Armenian"/>
        </w:rPr>
        <w:t>մասին</w:t>
      </w:r>
      <w:r w:rsidR="006A7CD0" w:rsidRPr="00C240A0">
        <w:rPr>
          <w:rFonts w:ascii="GHEA Grapalat" w:hAnsi="GHEA Grapalat" w:cs="Times Armenian"/>
          <w:lang w:val="ru-RU"/>
        </w:rPr>
        <w:t xml:space="preserve">” </w:t>
      </w:r>
      <w:r w:rsidR="006A7CD0" w:rsidRPr="00C240A0">
        <w:rPr>
          <w:rFonts w:ascii="GHEA Grapalat" w:hAnsi="GHEA Grapalat" w:cs="Times Armenian"/>
        </w:rPr>
        <w:t>ՀՀ</w:t>
      </w:r>
      <w:r w:rsidR="006A7CD0" w:rsidRPr="00C240A0">
        <w:rPr>
          <w:rFonts w:ascii="GHEA Grapalat" w:hAnsi="GHEA Grapalat" w:cs="Times Armenian"/>
          <w:lang w:val="ru-RU"/>
        </w:rPr>
        <w:t xml:space="preserve"> </w:t>
      </w:r>
      <w:r w:rsidR="006A7CD0" w:rsidRPr="00C240A0">
        <w:rPr>
          <w:rFonts w:ascii="GHEA Grapalat" w:hAnsi="GHEA Grapalat" w:cs="Times Armenian"/>
        </w:rPr>
        <w:t>օրենքում</w:t>
      </w:r>
      <w:r w:rsidR="006A7CD0" w:rsidRPr="00C240A0">
        <w:rPr>
          <w:rFonts w:ascii="GHEA Grapalat" w:hAnsi="GHEA Grapalat"/>
          <w:bCs/>
          <w:iCs/>
          <w:lang w:val="ru-RU"/>
        </w:rPr>
        <w:t xml:space="preserve"> </w:t>
      </w:r>
      <w:proofErr w:type="gramStart"/>
      <w:r w:rsidR="006A7CD0" w:rsidRPr="00C240A0">
        <w:rPr>
          <w:rFonts w:ascii="GHEA Grapalat" w:hAnsi="GHEA Grapalat"/>
          <w:bCs/>
          <w:iCs/>
        </w:rPr>
        <w:t>կատարել</w:t>
      </w:r>
      <w:r w:rsidR="006A7CD0"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հետևյալ</w:t>
      </w:r>
      <w:proofErr w:type="gramEnd"/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հիմնական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="005F4A00" w:rsidRPr="00C240A0">
        <w:rPr>
          <w:rFonts w:ascii="GHEA Grapalat" w:hAnsi="GHEA Grapalat"/>
          <w:bCs/>
          <w:iCs/>
        </w:rPr>
        <w:t>փոփոխությունները</w:t>
      </w:r>
      <w:r w:rsidRPr="00C240A0">
        <w:rPr>
          <w:rFonts w:ascii="GHEA Grapalat" w:hAnsi="GHEA Grapalat"/>
          <w:bCs/>
          <w:iCs/>
          <w:lang w:val="ru-RU"/>
        </w:rPr>
        <w:t>`</w:t>
      </w:r>
      <w:r w:rsidR="00E20BA9" w:rsidRPr="00C240A0">
        <w:rPr>
          <w:rFonts w:ascii="GHEA Grapalat" w:hAnsi="GHEA Grapalat"/>
          <w:bCs/>
          <w:iCs/>
          <w:lang w:val="ru-RU"/>
        </w:rPr>
        <w:t xml:space="preserve"> </w:t>
      </w:r>
    </w:p>
    <w:p w14:paraId="37DA7982" w14:textId="77777777" w:rsidR="00A42E84" w:rsidRPr="00C240A0" w:rsidRDefault="006A7CD0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ru-RU"/>
        </w:rPr>
      </w:pPr>
      <w:r w:rsidRPr="00C240A0">
        <w:rPr>
          <w:rFonts w:ascii="GHEA Grapalat" w:hAnsi="GHEA Grapalat"/>
          <w:lang w:val="ru-RU"/>
        </w:rPr>
        <w:t xml:space="preserve"> </w:t>
      </w:r>
    </w:p>
    <w:p w14:paraId="37DA7983" w14:textId="77777777" w:rsidR="00E20BA9" w:rsidRPr="00C240A0" w:rsidRDefault="006A7CD0" w:rsidP="006A7CD0">
      <w:pPr>
        <w:pStyle w:val="ListParagraph"/>
        <w:numPr>
          <w:ilvl w:val="0"/>
          <w:numId w:val="6"/>
        </w:numPr>
        <w:spacing w:after="0"/>
        <w:ind w:left="990" w:hanging="450"/>
        <w:contextualSpacing w:val="0"/>
        <w:jc w:val="both"/>
        <w:rPr>
          <w:rFonts w:cs="Times Armenian"/>
          <w:sz w:val="24"/>
          <w:szCs w:val="24"/>
          <w:lang w:val="ru-RU"/>
        </w:rPr>
      </w:pPr>
      <w:r w:rsidRPr="00C240A0">
        <w:rPr>
          <w:rFonts w:cs="Times Armenian"/>
          <w:sz w:val="24"/>
          <w:szCs w:val="24"/>
        </w:rPr>
        <w:t>Ներդնել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կենտրոնացված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թողարկողի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և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մասնակից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թողարկողի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ինստիտուտը</w:t>
      </w:r>
      <w:r w:rsidR="00E20BA9" w:rsidRPr="00C240A0">
        <w:rPr>
          <w:rFonts w:cs="Times Armenian"/>
          <w:sz w:val="24"/>
          <w:szCs w:val="24"/>
          <w:lang w:val="ru-RU"/>
        </w:rPr>
        <w:t>.</w:t>
      </w:r>
    </w:p>
    <w:p w14:paraId="37DA7984" w14:textId="77777777" w:rsidR="00E20BA9" w:rsidRPr="00C240A0" w:rsidRDefault="006A7CD0" w:rsidP="006A7CD0">
      <w:pPr>
        <w:pStyle w:val="ListParagraph"/>
        <w:numPr>
          <w:ilvl w:val="0"/>
          <w:numId w:val="6"/>
        </w:numPr>
        <w:spacing w:after="0"/>
        <w:ind w:left="990" w:hanging="450"/>
        <w:contextualSpacing w:val="0"/>
        <w:jc w:val="both"/>
        <w:rPr>
          <w:rFonts w:cs="Times Armenian"/>
          <w:sz w:val="24"/>
          <w:szCs w:val="24"/>
          <w:lang w:val="ru-RU"/>
        </w:rPr>
      </w:pPr>
      <w:r w:rsidRPr="00C240A0">
        <w:rPr>
          <w:rFonts w:cs="Times Armenian"/>
          <w:sz w:val="24"/>
          <w:szCs w:val="24"/>
        </w:rPr>
        <w:t>Ներդնել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</w:t>
      </w:r>
      <w:r w:rsidR="00E20BA9" w:rsidRPr="00C240A0">
        <w:rPr>
          <w:rFonts w:cs="Times Armenian"/>
          <w:sz w:val="24"/>
          <w:szCs w:val="24"/>
        </w:rPr>
        <w:t>պահովման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միջոցների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ստատիկ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և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դինամիկ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զամբյուղների</w:t>
      </w:r>
      <w:r w:rsidR="00E20BA9" w:rsidRPr="00C240A0">
        <w:rPr>
          <w:rFonts w:cs="Times Armenian"/>
          <w:sz w:val="24"/>
          <w:szCs w:val="24"/>
          <w:lang w:val="ru-RU"/>
        </w:rPr>
        <w:t xml:space="preserve"> </w:t>
      </w:r>
      <w:r w:rsidR="00E20BA9" w:rsidRPr="00C240A0">
        <w:rPr>
          <w:rFonts w:cs="Times Armenian"/>
          <w:sz w:val="24"/>
          <w:szCs w:val="24"/>
        </w:rPr>
        <w:t>գաղափարը</w:t>
      </w:r>
      <w:r w:rsidR="00E20BA9" w:rsidRPr="00C240A0">
        <w:rPr>
          <w:rFonts w:cs="Times Armenian"/>
          <w:sz w:val="24"/>
          <w:szCs w:val="24"/>
          <w:lang w:val="ru-RU"/>
        </w:rPr>
        <w:t>.</w:t>
      </w:r>
    </w:p>
    <w:p w14:paraId="37DA7985" w14:textId="77777777" w:rsidR="00E20BA9" w:rsidRPr="00C240A0" w:rsidRDefault="00E20BA9" w:rsidP="006A7CD0">
      <w:pPr>
        <w:pStyle w:val="ListParagraph"/>
        <w:numPr>
          <w:ilvl w:val="0"/>
          <w:numId w:val="6"/>
        </w:numPr>
        <w:spacing w:after="0"/>
        <w:ind w:left="990" w:hanging="450"/>
        <w:contextualSpacing w:val="0"/>
        <w:jc w:val="both"/>
        <w:rPr>
          <w:rFonts w:cs="Times Armenian"/>
          <w:sz w:val="24"/>
          <w:szCs w:val="24"/>
          <w:lang w:val="ru-RU"/>
        </w:rPr>
      </w:pPr>
      <w:r w:rsidRPr="00C240A0">
        <w:rPr>
          <w:rFonts w:cs="Times Armenian"/>
          <w:sz w:val="24"/>
          <w:szCs w:val="24"/>
        </w:rPr>
        <w:t>Հստակեցվել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է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այն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ակտիվների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ցանկը</w:t>
      </w:r>
      <w:r w:rsidRPr="00C240A0">
        <w:rPr>
          <w:rFonts w:cs="Times Armenian"/>
          <w:sz w:val="24"/>
          <w:szCs w:val="24"/>
          <w:lang w:val="ru-RU"/>
        </w:rPr>
        <w:t xml:space="preserve">, </w:t>
      </w:r>
      <w:r w:rsidRPr="00C240A0">
        <w:rPr>
          <w:rFonts w:cs="Times Armenian"/>
          <w:sz w:val="24"/>
          <w:szCs w:val="24"/>
        </w:rPr>
        <w:t>որոնք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կարող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են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ապահովված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հիփոթեքային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պարտատոմսերի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թողարկման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համար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հանդիսանալ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ապահովման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միջոց</w:t>
      </w:r>
      <w:r w:rsidRPr="00C240A0">
        <w:rPr>
          <w:rFonts w:cs="Times Armenian"/>
          <w:sz w:val="24"/>
          <w:szCs w:val="24"/>
          <w:lang w:val="ru-RU"/>
        </w:rPr>
        <w:t xml:space="preserve">. </w:t>
      </w:r>
    </w:p>
    <w:p w14:paraId="37DA7986" w14:textId="77777777" w:rsidR="00E20BA9" w:rsidRPr="00C240A0" w:rsidRDefault="00E20BA9" w:rsidP="006A7CD0">
      <w:pPr>
        <w:pStyle w:val="ListParagraph"/>
        <w:numPr>
          <w:ilvl w:val="0"/>
          <w:numId w:val="6"/>
        </w:numPr>
        <w:spacing w:after="0"/>
        <w:ind w:left="990" w:hanging="450"/>
        <w:contextualSpacing w:val="0"/>
        <w:jc w:val="both"/>
        <w:rPr>
          <w:rFonts w:cs="Times Armenian"/>
          <w:sz w:val="24"/>
          <w:szCs w:val="24"/>
          <w:lang w:val="ru-RU"/>
        </w:rPr>
      </w:pPr>
      <w:r w:rsidRPr="00C240A0">
        <w:rPr>
          <w:rFonts w:cs="Times Armenian"/>
          <w:sz w:val="24"/>
          <w:szCs w:val="24"/>
        </w:rPr>
        <w:t>Մանրամասն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կարգավոր</w:t>
      </w:r>
      <w:r w:rsidR="006A7CD0" w:rsidRPr="00C240A0">
        <w:rPr>
          <w:rFonts w:cs="Times Armenian"/>
          <w:sz w:val="24"/>
          <w:szCs w:val="24"/>
        </w:rPr>
        <w:t>ել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="006A7CD0" w:rsidRPr="00C240A0">
        <w:rPr>
          <w:rFonts w:cs="Times Armenian"/>
          <w:sz w:val="24"/>
          <w:szCs w:val="24"/>
        </w:rPr>
        <w:t>ապահովված</w:t>
      </w:r>
      <w:r w:rsidR="006A7CD0" w:rsidRPr="00C240A0">
        <w:rPr>
          <w:rFonts w:cs="Times Armenian"/>
          <w:sz w:val="24"/>
          <w:szCs w:val="24"/>
          <w:lang w:val="ru-RU"/>
        </w:rPr>
        <w:t xml:space="preserve"> </w:t>
      </w:r>
      <w:r w:rsidR="006A7CD0" w:rsidRPr="00C240A0">
        <w:rPr>
          <w:rFonts w:cs="Times Armenian"/>
          <w:sz w:val="24"/>
          <w:szCs w:val="24"/>
        </w:rPr>
        <w:t>հիփոթեքային</w:t>
      </w:r>
      <w:r w:rsidR="006A7CD0" w:rsidRPr="00C240A0">
        <w:rPr>
          <w:rFonts w:cs="Times Armenian"/>
          <w:sz w:val="24"/>
          <w:szCs w:val="24"/>
          <w:lang w:val="ru-RU"/>
        </w:rPr>
        <w:t xml:space="preserve"> </w:t>
      </w:r>
      <w:r w:rsidR="006A7CD0" w:rsidRPr="00C240A0">
        <w:rPr>
          <w:rFonts w:cs="Times Armenian"/>
          <w:sz w:val="24"/>
          <w:szCs w:val="24"/>
        </w:rPr>
        <w:t>պարտատոմսերի</w:t>
      </w:r>
      <w:r w:rsidR="006A7CD0" w:rsidRPr="00C240A0">
        <w:rPr>
          <w:rFonts w:cs="Times Armenian"/>
          <w:sz w:val="24"/>
          <w:szCs w:val="24"/>
          <w:lang w:val="ru-RU"/>
        </w:rPr>
        <w:t xml:space="preserve"> </w:t>
      </w:r>
      <w:r w:rsidR="006A7CD0" w:rsidRPr="00C240A0">
        <w:rPr>
          <w:rFonts w:cs="Times Armenian"/>
          <w:sz w:val="24"/>
          <w:szCs w:val="24"/>
        </w:rPr>
        <w:t>հիմքում</w:t>
      </w:r>
      <w:r w:rsidR="006A7CD0" w:rsidRPr="00C240A0">
        <w:rPr>
          <w:rFonts w:cs="Times Armenian"/>
          <w:sz w:val="24"/>
          <w:szCs w:val="24"/>
          <w:lang w:val="ru-RU"/>
        </w:rPr>
        <w:t xml:space="preserve"> </w:t>
      </w:r>
      <w:r w:rsidR="006A7CD0" w:rsidRPr="00C240A0">
        <w:rPr>
          <w:rFonts w:cs="Times Armenian"/>
          <w:sz w:val="24"/>
          <w:szCs w:val="24"/>
        </w:rPr>
        <w:t>դրված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անշարժ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գույքի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գնահատման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և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վերագնահատման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հետ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կապված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հարաբերությունները</w:t>
      </w:r>
      <w:r w:rsidRPr="00C240A0">
        <w:rPr>
          <w:rFonts w:cs="Times Armenian"/>
          <w:sz w:val="24"/>
          <w:szCs w:val="24"/>
          <w:lang w:val="ru-RU"/>
        </w:rPr>
        <w:t xml:space="preserve">.  </w:t>
      </w:r>
    </w:p>
    <w:p w14:paraId="37DA7987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</w:p>
    <w:p w14:paraId="37DA7988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  <w:r w:rsidRPr="00C240A0">
        <w:rPr>
          <w:rFonts w:ascii="GHEA Grapalat" w:hAnsi="GHEA Grapalat"/>
          <w:b/>
          <w:bCs/>
          <w:iCs/>
          <w:lang w:val="ru-RU"/>
        </w:rPr>
        <w:t xml:space="preserve">3. </w:t>
      </w:r>
      <w:r w:rsidRPr="00C240A0">
        <w:rPr>
          <w:rFonts w:ascii="GHEA Grapalat" w:hAnsi="GHEA Grapalat"/>
          <w:b/>
          <w:bCs/>
          <w:iCs/>
        </w:rPr>
        <w:t>Նախագծի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մշակման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գործընթացում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ներգրավված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ինստիտուտները</w:t>
      </w:r>
      <w:r w:rsidRPr="00C240A0">
        <w:rPr>
          <w:rFonts w:ascii="GHEA Grapalat" w:hAnsi="GHEA Grapalat"/>
          <w:b/>
          <w:bCs/>
          <w:iCs/>
          <w:lang w:val="ru-RU"/>
        </w:rPr>
        <w:t xml:space="preserve">, </w:t>
      </w:r>
      <w:r w:rsidRPr="00C240A0">
        <w:rPr>
          <w:rFonts w:ascii="GHEA Grapalat" w:hAnsi="GHEA Grapalat"/>
          <w:b/>
          <w:bCs/>
          <w:iCs/>
        </w:rPr>
        <w:t>անձինք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և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նրանց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դիրքորոշումը</w:t>
      </w:r>
    </w:p>
    <w:p w14:paraId="37DA7989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</w:p>
    <w:p w14:paraId="37DA798A" w14:textId="77777777" w:rsidR="00771EC8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ru-RU"/>
        </w:rPr>
      </w:pPr>
      <w:r w:rsidRPr="00C240A0">
        <w:rPr>
          <w:rFonts w:ascii="GHEA Grapalat" w:hAnsi="GHEA Grapalat"/>
          <w:bCs/>
          <w:iCs/>
          <w:lang w:val="ru-RU"/>
        </w:rPr>
        <w:t xml:space="preserve">      </w:t>
      </w:r>
      <w:r w:rsidRPr="00C240A0">
        <w:rPr>
          <w:rFonts w:ascii="GHEA Grapalat" w:hAnsi="GHEA Grapalat"/>
          <w:bCs/>
          <w:iCs/>
        </w:rPr>
        <w:t>Նախագիծը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մշակվել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է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ՀՀ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կենտրոնական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բանկի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կողմից</w:t>
      </w:r>
      <w:r w:rsidRPr="00C240A0">
        <w:rPr>
          <w:rFonts w:ascii="GHEA Grapalat" w:hAnsi="GHEA Grapalat"/>
          <w:bCs/>
          <w:iCs/>
          <w:lang w:val="ru-RU"/>
        </w:rPr>
        <w:t>:</w:t>
      </w:r>
    </w:p>
    <w:p w14:paraId="37DA798B" w14:textId="77777777" w:rsidR="00A42E84" w:rsidRPr="00C240A0" w:rsidRDefault="00771EC8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ru-RU"/>
        </w:rPr>
      </w:pPr>
      <w:r w:rsidRPr="00C240A0">
        <w:rPr>
          <w:rFonts w:ascii="GHEA Grapalat" w:hAnsi="GHEA Grapalat"/>
          <w:bCs/>
          <w:iCs/>
          <w:lang w:val="ru-RU"/>
        </w:rPr>
        <w:t xml:space="preserve">     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Նախագծի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մշակման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գործընթացում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ներգրավված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են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եղել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ՀՀ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տարածքում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գործող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բանկերը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, </w:t>
      </w:r>
      <w:r w:rsidR="00A42E84" w:rsidRPr="00C240A0">
        <w:rPr>
          <w:rFonts w:ascii="GHEA Grapalat" w:hAnsi="GHEA Grapalat"/>
          <w:bCs/>
          <w:iCs/>
        </w:rPr>
        <w:t>վարկային</w:t>
      </w:r>
      <w:r w:rsidR="00A42E84" w:rsidRPr="00C240A0">
        <w:rPr>
          <w:rFonts w:ascii="GHEA Grapalat" w:hAnsi="GHEA Grapalat"/>
          <w:bCs/>
          <w:iCs/>
          <w:lang w:val="ru-RU"/>
        </w:rPr>
        <w:t xml:space="preserve"> </w:t>
      </w:r>
      <w:r w:rsidR="00A42E84" w:rsidRPr="00C240A0">
        <w:rPr>
          <w:rFonts w:ascii="GHEA Grapalat" w:hAnsi="GHEA Grapalat"/>
          <w:bCs/>
          <w:iCs/>
        </w:rPr>
        <w:t>կազմակերպությունները</w:t>
      </w:r>
      <w:r w:rsidR="00A42E84" w:rsidRPr="00C240A0">
        <w:rPr>
          <w:rFonts w:ascii="GHEA Grapalat" w:hAnsi="GHEA Grapalat"/>
          <w:bCs/>
          <w:iCs/>
          <w:lang w:val="ru-RU"/>
        </w:rPr>
        <w:t>:</w:t>
      </w:r>
    </w:p>
    <w:p w14:paraId="37DA798C" w14:textId="77777777" w:rsidR="00E20BA9" w:rsidRPr="00C240A0" w:rsidRDefault="00E20BA9" w:rsidP="00E20BA9">
      <w:pPr>
        <w:jc w:val="both"/>
        <w:rPr>
          <w:rFonts w:cs="Times Armenian"/>
          <w:sz w:val="24"/>
          <w:szCs w:val="24"/>
          <w:lang w:val="ru-RU"/>
        </w:rPr>
      </w:pPr>
      <w:r w:rsidRPr="00C240A0">
        <w:rPr>
          <w:rFonts w:cs="Times Armenian"/>
          <w:sz w:val="24"/>
          <w:szCs w:val="24"/>
          <w:lang w:val="ru-RU"/>
        </w:rPr>
        <w:t xml:space="preserve">      </w:t>
      </w:r>
      <w:r w:rsidR="006A7CD0"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Նախագծի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մշակման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աշխատանքներում</w:t>
      </w:r>
      <w:r w:rsidR="00771EC8" w:rsidRPr="00C240A0">
        <w:rPr>
          <w:rFonts w:cs="Times Armenian"/>
          <w:sz w:val="24"/>
          <w:szCs w:val="24"/>
          <w:lang w:val="ru-RU"/>
        </w:rPr>
        <w:t xml:space="preserve">, </w:t>
      </w:r>
      <w:r w:rsidR="00771EC8" w:rsidRPr="00C240A0">
        <w:rPr>
          <w:rFonts w:cs="Times Armenian"/>
          <w:sz w:val="24"/>
          <w:szCs w:val="24"/>
        </w:rPr>
        <w:t>միջազգային</w:t>
      </w:r>
      <w:r w:rsidR="00771EC8" w:rsidRPr="00C240A0">
        <w:rPr>
          <w:rFonts w:cs="Times Armenian"/>
          <w:sz w:val="24"/>
          <w:szCs w:val="24"/>
          <w:lang w:val="ru-RU"/>
        </w:rPr>
        <w:t xml:space="preserve"> </w:t>
      </w:r>
      <w:r w:rsidR="00771EC8" w:rsidRPr="00C240A0">
        <w:rPr>
          <w:rFonts w:cs="Times Armenian"/>
          <w:sz w:val="24"/>
          <w:szCs w:val="24"/>
        </w:rPr>
        <w:t>լավագույն</w:t>
      </w:r>
      <w:r w:rsidR="00771EC8" w:rsidRPr="00C240A0">
        <w:rPr>
          <w:rFonts w:cs="Times Armenian"/>
          <w:sz w:val="24"/>
          <w:szCs w:val="24"/>
          <w:lang w:val="ru-RU"/>
        </w:rPr>
        <w:t xml:space="preserve"> </w:t>
      </w:r>
      <w:r w:rsidR="00771EC8" w:rsidRPr="00C240A0">
        <w:rPr>
          <w:rFonts w:cs="Times Armenian"/>
          <w:sz w:val="24"/>
          <w:szCs w:val="24"/>
        </w:rPr>
        <w:t>փորձն</w:t>
      </w:r>
      <w:r w:rsidR="00771EC8" w:rsidRPr="00C240A0">
        <w:rPr>
          <w:rFonts w:cs="Times Armenian"/>
          <w:sz w:val="24"/>
          <w:szCs w:val="24"/>
          <w:lang w:val="ru-RU"/>
        </w:rPr>
        <w:t xml:space="preserve"> </w:t>
      </w:r>
      <w:r w:rsidR="00771EC8" w:rsidRPr="00C240A0">
        <w:rPr>
          <w:rFonts w:cs="Times Armenian"/>
          <w:sz w:val="24"/>
          <w:szCs w:val="24"/>
        </w:rPr>
        <w:t>արտացոլելու</w:t>
      </w:r>
      <w:r w:rsidR="00771EC8" w:rsidRPr="00C240A0">
        <w:rPr>
          <w:rFonts w:cs="Times Armenian"/>
          <w:sz w:val="24"/>
          <w:szCs w:val="24"/>
          <w:lang w:val="ru-RU"/>
        </w:rPr>
        <w:t xml:space="preserve"> </w:t>
      </w:r>
      <w:r w:rsidR="00771EC8" w:rsidRPr="00C240A0">
        <w:rPr>
          <w:rFonts w:cs="Times Armenian"/>
          <w:sz w:val="24"/>
          <w:szCs w:val="24"/>
        </w:rPr>
        <w:t>նպատակով</w:t>
      </w:r>
      <w:r w:rsidR="00771EC8" w:rsidRPr="00C240A0">
        <w:rPr>
          <w:rFonts w:cs="Times Armenian"/>
          <w:sz w:val="24"/>
          <w:szCs w:val="24"/>
          <w:lang w:val="ru-RU"/>
        </w:rPr>
        <w:t>,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ներգրավվել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է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Գերմանիայի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Դաշնության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KFW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բանկի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միջազգային</w:t>
      </w:r>
      <w:r w:rsidRPr="00C240A0">
        <w:rPr>
          <w:rFonts w:cs="Times Armenian"/>
          <w:sz w:val="24"/>
          <w:szCs w:val="24"/>
          <w:lang w:val="ru-RU"/>
        </w:rPr>
        <w:t xml:space="preserve"> </w:t>
      </w:r>
      <w:r w:rsidRPr="00C240A0">
        <w:rPr>
          <w:rFonts w:cs="Times Armenian"/>
          <w:sz w:val="24"/>
          <w:szCs w:val="24"/>
        </w:rPr>
        <w:t>փորձագետը</w:t>
      </w:r>
      <w:r w:rsidRPr="00C240A0">
        <w:rPr>
          <w:rFonts w:cs="Times Armenian"/>
          <w:sz w:val="24"/>
          <w:szCs w:val="24"/>
          <w:lang w:val="ru-RU"/>
        </w:rPr>
        <w:t xml:space="preserve">: </w:t>
      </w:r>
    </w:p>
    <w:p w14:paraId="37DA798D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ru-RU"/>
        </w:rPr>
      </w:pPr>
      <w:r w:rsidRPr="00C240A0">
        <w:rPr>
          <w:rFonts w:ascii="GHEA Grapalat" w:hAnsi="GHEA Grapalat"/>
          <w:bCs/>
          <w:iCs/>
          <w:lang w:val="ru-RU"/>
        </w:rPr>
        <w:t xml:space="preserve">      </w:t>
      </w:r>
      <w:r w:rsidRPr="00C240A0">
        <w:rPr>
          <w:rFonts w:ascii="GHEA Grapalat" w:hAnsi="GHEA Grapalat"/>
          <w:bCs/>
          <w:iCs/>
        </w:rPr>
        <w:t>Նախագիծը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ներկայացվել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է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նաև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ՀՀ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պետական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մարմինների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կարծիքի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և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կարգավորման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ազդեցության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գնահատմանը</w:t>
      </w:r>
      <w:r w:rsidRPr="00C240A0">
        <w:rPr>
          <w:rFonts w:ascii="GHEA Grapalat" w:hAnsi="GHEA Grapalat"/>
          <w:bCs/>
          <w:iCs/>
          <w:lang w:val="ru-RU"/>
        </w:rPr>
        <w:t xml:space="preserve">: </w:t>
      </w:r>
    </w:p>
    <w:p w14:paraId="37DA798E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ru-RU"/>
        </w:rPr>
      </w:pPr>
      <w:r w:rsidRPr="00C240A0">
        <w:rPr>
          <w:rFonts w:ascii="GHEA Grapalat" w:hAnsi="GHEA Grapalat"/>
          <w:bCs/>
          <w:iCs/>
          <w:lang w:val="ru-RU"/>
        </w:rPr>
        <w:t xml:space="preserve">      </w:t>
      </w:r>
      <w:r w:rsidRPr="00C240A0">
        <w:rPr>
          <w:rFonts w:ascii="GHEA Grapalat" w:hAnsi="GHEA Grapalat"/>
          <w:bCs/>
          <w:iCs/>
        </w:rPr>
        <w:t>Վերը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նշված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սուբյեկտների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կողմից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Նախագծի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վերաբերյալ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տրված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առաջարկություններն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ու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դիտողությունները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քննարկվել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են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և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ներառվել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են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Նախագծում</w:t>
      </w:r>
      <w:r w:rsidRPr="00C240A0">
        <w:rPr>
          <w:rFonts w:ascii="GHEA Grapalat" w:hAnsi="GHEA Grapalat"/>
          <w:bCs/>
          <w:iCs/>
          <w:lang w:val="ru-RU"/>
        </w:rPr>
        <w:t>:</w:t>
      </w:r>
    </w:p>
    <w:p w14:paraId="37DA798F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</w:p>
    <w:p w14:paraId="37DA7990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lang w:val="ru-RU"/>
        </w:rPr>
      </w:pPr>
      <w:r w:rsidRPr="00C240A0">
        <w:rPr>
          <w:rFonts w:ascii="GHEA Grapalat" w:hAnsi="GHEA Grapalat"/>
          <w:b/>
          <w:bCs/>
          <w:iCs/>
          <w:lang w:val="ru-RU"/>
        </w:rPr>
        <w:t>4.</w:t>
      </w:r>
      <w:r w:rsidRPr="00C240A0">
        <w:rPr>
          <w:rFonts w:ascii="GHEA Grapalat" w:hAnsi="GHEA Grapalat"/>
          <w:b/>
          <w:bCs/>
          <w:iCs/>
        </w:rPr>
        <w:t>Ակնկալվող</w:t>
      </w:r>
      <w:r w:rsidRPr="00C240A0">
        <w:rPr>
          <w:rFonts w:ascii="GHEA Grapalat" w:hAnsi="GHEA Grapalat"/>
          <w:b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/>
          <w:bCs/>
          <w:iCs/>
        </w:rPr>
        <w:t>արդյունքը</w:t>
      </w:r>
    </w:p>
    <w:p w14:paraId="37DA7991" w14:textId="77777777" w:rsidR="00A42E84" w:rsidRPr="00C240A0" w:rsidRDefault="00A42E84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ru-RU"/>
        </w:rPr>
      </w:pPr>
    </w:p>
    <w:p w14:paraId="37DA7992" w14:textId="77777777" w:rsidR="006A7CD0" w:rsidRPr="00C240A0" w:rsidRDefault="006A7CD0" w:rsidP="00A42E8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iCs/>
          <w:lang w:val="ru-RU"/>
        </w:rPr>
      </w:pPr>
      <w:r w:rsidRPr="00C240A0">
        <w:rPr>
          <w:rFonts w:ascii="GHEA Grapalat" w:hAnsi="GHEA Grapalat"/>
          <w:bCs/>
          <w:iCs/>
          <w:lang w:val="ru-RU"/>
        </w:rPr>
        <w:lastRenderedPageBreak/>
        <w:t xml:space="preserve">      </w:t>
      </w:r>
      <w:r w:rsidR="00BF405D" w:rsidRPr="00C240A0">
        <w:rPr>
          <w:rFonts w:ascii="GHEA Grapalat" w:hAnsi="GHEA Grapalat" w:cs="Times Armenian"/>
          <w:lang w:val="ru-RU"/>
        </w:rPr>
        <w:t>“</w:t>
      </w:r>
      <w:r w:rsidR="00BF405D" w:rsidRPr="00C240A0">
        <w:rPr>
          <w:rFonts w:ascii="GHEA Grapalat" w:hAnsi="GHEA Grapalat"/>
          <w:kern w:val="14"/>
        </w:rPr>
        <w:t>Ապահովված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հիփոթեքային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պարտատոմսերի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մասին</w:t>
      </w:r>
      <w:r w:rsidR="00BF405D" w:rsidRPr="00C240A0">
        <w:rPr>
          <w:rFonts w:ascii="GHEA Grapalat" w:hAnsi="GHEA Grapalat"/>
          <w:kern w:val="14"/>
          <w:lang w:val="ru-RU"/>
        </w:rPr>
        <w:t xml:space="preserve">” </w:t>
      </w:r>
      <w:r w:rsidR="00BF405D" w:rsidRPr="00C240A0">
        <w:rPr>
          <w:rFonts w:ascii="GHEA Grapalat" w:hAnsi="GHEA Grapalat"/>
          <w:kern w:val="14"/>
        </w:rPr>
        <w:t>Հայաստանի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Հանրապետության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օրենքում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փոփոխություններ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կատարելու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մասին</w:t>
      </w:r>
      <w:r w:rsidR="00BF405D" w:rsidRPr="00C240A0">
        <w:rPr>
          <w:rFonts w:ascii="GHEA Grapalat" w:hAnsi="GHEA Grapalat" w:cs="Times Armenian"/>
          <w:lang w:val="ru-RU"/>
        </w:rPr>
        <w:t xml:space="preserve">” </w:t>
      </w:r>
      <w:r w:rsidR="00BF405D" w:rsidRPr="00C240A0">
        <w:rPr>
          <w:rFonts w:ascii="GHEA Grapalat" w:hAnsi="GHEA Grapalat" w:cs="Times Armenian"/>
        </w:rPr>
        <w:t>և</w:t>
      </w:r>
      <w:r w:rsidR="00BF405D" w:rsidRPr="00C240A0">
        <w:rPr>
          <w:rFonts w:ascii="GHEA Grapalat" w:hAnsi="GHEA Grapalat" w:cs="Times Armenian"/>
          <w:lang w:val="ru-RU"/>
        </w:rPr>
        <w:t xml:space="preserve"> “</w:t>
      </w:r>
      <w:r w:rsidR="00BF405D" w:rsidRPr="00C240A0">
        <w:rPr>
          <w:rFonts w:ascii="GHEA Grapalat" w:eastAsia="GHEA Grapalat" w:hAnsi="GHEA Grapalat" w:cs="GHEA Grapalat"/>
        </w:rPr>
        <w:t>Բանկերի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, </w:t>
      </w:r>
      <w:r w:rsidR="00BF405D" w:rsidRPr="00C240A0">
        <w:rPr>
          <w:rFonts w:ascii="GHEA Grapalat" w:eastAsia="GHEA Grapalat" w:hAnsi="GHEA Grapalat" w:cs="GHEA Grapalat"/>
        </w:rPr>
        <w:t>վարկային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կազմակերպությունների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, </w:t>
      </w:r>
      <w:r w:rsidR="00BF405D" w:rsidRPr="00C240A0">
        <w:rPr>
          <w:rFonts w:ascii="GHEA Grapalat" w:eastAsia="GHEA Grapalat" w:hAnsi="GHEA Grapalat" w:cs="GHEA Grapalat"/>
        </w:rPr>
        <w:t>ներդրումային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ընկերությունների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, </w:t>
      </w:r>
      <w:r w:rsidR="00BF405D" w:rsidRPr="00C240A0">
        <w:rPr>
          <w:rFonts w:ascii="GHEA Grapalat" w:eastAsia="GHEA Grapalat" w:hAnsi="GHEA Grapalat" w:cs="GHEA Grapalat"/>
        </w:rPr>
        <w:t>ներդրումային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ֆոնդի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կառավարիչների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և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ապահովագրական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ընկերությունների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սնանկության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մասին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” </w:t>
      </w:r>
      <w:r w:rsidR="00BF405D" w:rsidRPr="00C240A0">
        <w:rPr>
          <w:rFonts w:ascii="GHEA Grapalat" w:eastAsia="GHEA Grapalat" w:hAnsi="GHEA Grapalat" w:cs="GHEA Grapalat"/>
        </w:rPr>
        <w:t>Հայաստանի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eastAsia="GHEA Grapalat" w:hAnsi="GHEA Grapalat" w:cs="GHEA Grapalat"/>
        </w:rPr>
        <w:t>Հանրապետության</w:t>
      </w:r>
      <w:r w:rsidR="00BF405D" w:rsidRPr="00C240A0">
        <w:rPr>
          <w:rFonts w:ascii="GHEA Grapalat" w:eastAsia="GHEA Grapalat" w:hAnsi="GHEA Grapalat" w:cs="GHEA Grapalat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օրենքում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փոփոխություն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կատարելու</w:t>
      </w:r>
      <w:r w:rsidR="00BF405D" w:rsidRPr="00C240A0">
        <w:rPr>
          <w:rFonts w:ascii="GHEA Grapalat" w:hAnsi="GHEA Grapalat"/>
          <w:kern w:val="14"/>
          <w:lang w:val="ru-RU"/>
        </w:rPr>
        <w:t xml:space="preserve"> </w:t>
      </w:r>
      <w:r w:rsidR="00BF405D" w:rsidRPr="00C240A0">
        <w:rPr>
          <w:rFonts w:ascii="GHEA Grapalat" w:hAnsi="GHEA Grapalat"/>
          <w:kern w:val="14"/>
        </w:rPr>
        <w:t>մասին</w:t>
      </w:r>
      <w:r w:rsidR="00BF405D" w:rsidRPr="00C240A0">
        <w:rPr>
          <w:rFonts w:ascii="GHEA Grapalat" w:hAnsi="GHEA Grapalat" w:cs="Times Armenian"/>
          <w:lang w:val="ru-RU"/>
        </w:rPr>
        <w:t xml:space="preserve">” </w:t>
      </w:r>
      <w:r w:rsidR="00BF405D" w:rsidRPr="00C240A0">
        <w:rPr>
          <w:rFonts w:ascii="GHEA Grapalat" w:hAnsi="GHEA Grapalat" w:cs="Times Armenian"/>
        </w:rPr>
        <w:t>ՀՀ</w:t>
      </w:r>
      <w:r w:rsidR="00BF405D" w:rsidRPr="00C240A0">
        <w:rPr>
          <w:rFonts w:ascii="GHEA Grapalat" w:hAnsi="GHEA Grapalat" w:cs="Times Armenian"/>
          <w:lang w:val="ru-RU"/>
        </w:rPr>
        <w:t xml:space="preserve"> </w:t>
      </w:r>
      <w:r w:rsidR="00BF405D" w:rsidRPr="00C240A0">
        <w:rPr>
          <w:rFonts w:ascii="GHEA Grapalat" w:hAnsi="GHEA Grapalat" w:cs="Times Armenian"/>
        </w:rPr>
        <w:t>օրենքի</w:t>
      </w:r>
      <w:r w:rsidR="00BF405D" w:rsidRPr="00C240A0">
        <w:rPr>
          <w:rFonts w:ascii="GHEA Grapalat" w:hAnsi="GHEA Grapalat"/>
          <w:lang w:val="ru-RU"/>
        </w:rPr>
        <w:t xml:space="preserve"> </w:t>
      </w:r>
      <w:r w:rsidR="00BF405D" w:rsidRPr="00C240A0">
        <w:rPr>
          <w:rFonts w:ascii="GHEA Grapalat" w:hAnsi="GHEA Grapalat"/>
        </w:rPr>
        <w:t>նախագծի</w:t>
      </w:r>
      <w:r w:rsidR="00BF405D" w:rsidRPr="00C240A0">
        <w:rPr>
          <w:rFonts w:ascii="GHEA Grapalat" w:hAnsi="GHEA Grapalat" w:cs="Times Armenian"/>
          <w:lang w:val="ru-RU"/>
        </w:rPr>
        <w:t xml:space="preserve"> </w:t>
      </w:r>
      <w:r w:rsidR="00BF405D" w:rsidRPr="00C240A0">
        <w:rPr>
          <w:rFonts w:ascii="GHEA Grapalat" w:hAnsi="GHEA Grapalat" w:cs="Times Armenian"/>
        </w:rPr>
        <w:t>ընդունման</w:t>
      </w:r>
      <w:r w:rsidR="00BF405D" w:rsidRPr="00C240A0">
        <w:rPr>
          <w:rFonts w:ascii="GHEA Grapalat" w:hAnsi="GHEA Grapalat" w:cs="Times Armenian"/>
          <w:lang w:val="ru-RU"/>
        </w:rPr>
        <w:t xml:space="preserve"> </w:t>
      </w:r>
      <w:r w:rsidR="00BF405D" w:rsidRPr="00C240A0">
        <w:rPr>
          <w:rFonts w:ascii="GHEA Grapalat" w:hAnsi="GHEA Grapalat" w:cs="Times Armenian"/>
        </w:rPr>
        <w:t>արդյունքում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կապահովվի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Հայաստանի</w:t>
      </w:r>
      <w:r w:rsidRPr="00C240A0">
        <w:rPr>
          <w:rFonts w:ascii="GHEA Grapalat" w:hAnsi="GHEA Grapalat"/>
          <w:bCs/>
          <w:iCs/>
          <w:lang w:val="ru-RU"/>
        </w:rPr>
        <w:t xml:space="preserve"> </w:t>
      </w:r>
      <w:r w:rsidRPr="00C240A0">
        <w:rPr>
          <w:rFonts w:ascii="GHEA Grapalat" w:hAnsi="GHEA Grapalat"/>
          <w:bCs/>
          <w:iCs/>
        </w:rPr>
        <w:t>Հանրապետությունում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ապահովված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հիփոթեքային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պարտատոմսերի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թողարկման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և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շրջանառության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հետ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կապված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հարաբերությունների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առավել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արդյունավետ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կարգավորումը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` </w:t>
      </w:r>
      <w:r w:rsidR="00BF405D" w:rsidRPr="00C240A0">
        <w:rPr>
          <w:rFonts w:ascii="GHEA Grapalat" w:hAnsi="GHEA Grapalat"/>
          <w:bCs/>
          <w:iCs/>
        </w:rPr>
        <w:t>միջազգային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փորձին</w:t>
      </w:r>
      <w:r w:rsidR="00BF405D" w:rsidRPr="00C240A0">
        <w:rPr>
          <w:rFonts w:ascii="GHEA Grapalat" w:hAnsi="GHEA Grapalat"/>
          <w:bCs/>
          <w:iCs/>
          <w:lang w:val="ru-RU"/>
        </w:rPr>
        <w:t xml:space="preserve"> </w:t>
      </w:r>
      <w:r w:rsidR="00BF405D" w:rsidRPr="00C240A0">
        <w:rPr>
          <w:rFonts w:ascii="GHEA Grapalat" w:hAnsi="GHEA Grapalat"/>
          <w:bCs/>
          <w:iCs/>
        </w:rPr>
        <w:t>համահունչ</w:t>
      </w:r>
      <w:r w:rsidR="00BF405D" w:rsidRPr="00C240A0">
        <w:rPr>
          <w:rFonts w:ascii="GHEA Grapalat" w:hAnsi="GHEA Grapalat"/>
          <w:bCs/>
          <w:iCs/>
          <w:lang w:val="ru-RU"/>
        </w:rPr>
        <w:t>:</w:t>
      </w:r>
    </w:p>
    <w:p w14:paraId="37DA7993" w14:textId="77777777" w:rsidR="00A42E84" w:rsidRPr="00C240A0" w:rsidRDefault="00A42E84" w:rsidP="00A42E84">
      <w:pPr>
        <w:spacing w:after="0"/>
        <w:rPr>
          <w:rFonts w:cs="Sylfaen"/>
          <w:b/>
          <w:sz w:val="24"/>
          <w:szCs w:val="24"/>
          <w:lang w:val="hr-HR"/>
        </w:rPr>
      </w:pPr>
    </w:p>
    <w:p w14:paraId="37DA7994" w14:textId="77777777" w:rsidR="00A42E84" w:rsidRPr="00C240A0" w:rsidRDefault="00A42E84" w:rsidP="00A42E84">
      <w:pPr>
        <w:spacing w:after="0"/>
        <w:rPr>
          <w:b/>
          <w:sz w:val="24"/>
          <w:szCs w:val="24"/>
          <w:lang w:val="hr-HR"/>
        </w:rPr>
      </w:pPr>
      <w:r w:rsidRPr="00C240A0">
        <w:rPr>
          <w:rFonts w:cs="Sylfaen"/>
          <w:b/>
          <w:sz w:val="24"/>
          <w:szCs w:val="24"/>
          <w:lang w:val="hr-HR"/>
        </w:rPr>
        <w:t>Հայաստանի</w:t>
      </w:r>
      <w:r w:rsidRPr="00C240A0">
        <w:rPr>
          <w:rFonts w:cs="Times Armenian"/>
          <w:b/>
          <w:sz w:val="24"/>
          <w:szCs w:val="24"/>
          <w:lang w:val="hr-HR"/>
        </w:rPr>
        <w:t xml:space="preserve"> </w:t>
      </w:r>
      <w:r w:rsidRPr="00C240A0">
        <w:rPr>
          <w:rFonts w:cs="Sylfaen"/>
          <w:b/>
          <w:sz w:val="24"/>
          <w:szCs w:val="24"/>
          <w:lang w:val="hr-HR"/>
        </w:rPr>
        <w:t>Հանրապետության</w:t>
      </w:r>
    </w:p>
    <w:p w14:paraId="37DA7995" w14:textId="77777777" w:rsidR="00A42E84" w:rsidRPr="00C240A0" w:rsidRDefault="00A42E84" w:rsidP="00A42E84">
      <w:pPr>
        <w:spacing w:after="0"/>
        <w:rPr>
          <w:sz w:val="24"/>
          <w:szCs w:val="24"/>
          <w:lang w:val="hr-HR"/>
        </w:rPr>
      </w:pPr>
      <w:r w:rsidRPr="00C240A0">
        <w:rPr>
          <w:rFonts w:cs="Sylfaen"/>
          <w:b/>
          <w:sz w:val="24"/>
          <w:szCs w:val="24"/>
          <w:lang w:val="hr-HR"/>
        </w:rPr>
        <w:t>կենտրոնական</w:t>
      </w:r>
      <w:r w:rsidRPr="00C240A0">
        <w:rPr>
          <w:rFonts w:cs="Times Armenian"/>
          <w:b/>
          <w:sz w:val="24"/>
          <w:szCs w:val="24"/>
          <w:lang w:val="hr-HR"/>
        </w:rPr>
        <w:t xml:space="preserve"> </w:t>
      </w:r>
      <w:r w:rsidRPr="00C240A0">
        <w:rPr>
          <w:rFonts w:cs="Sylfaen"/>
          <w:b/>
          <w:sz w:val="24"/>
          <w:szCs w:val="24"/>
          <w:lang w:val="hr-HR"/>
        </w:rPr>
        <w:t>բանկի</w:t>
      </w:r>
      <w:r w:rsidRPr="00C240A0">
        <w:rPr>
          <w:rFonts w:cs="Times Armenian"/>
          <w:b/>
          <w:sz w:val="24"/>
          <w:szCs w:val="24"/>
          <w:lang w:val="hr-HR"/>
        </w:rPr>
        <w:t xml:space="preserve"> </w:t>
      </w:r>
      <w:r w:rsidRPr="00C240A0">
        <w:rPr>
          <w:rFonts w:cs="Sylfaen"/>
          <w:b/>
          <w:sz w:val="24"/>
          <w:szCs w:val="24"/>
          <w:lang w:val="hr-HR"/>
        </w:rPr>
        <w:t>նախագահ</w:t>
      </w:r>
      <w:r w:rsidRPr="00C240A0">
        <w:rPr>
          <w:rFonts w:cs="Times Armenian"/>
          <w:b/>
          <w:sz w:val="24"/>
          <w:szCs w:val="24"/>
          <w:lang w:val="hr-HR"/>
        </w:rPr>
        <w:t>`</w:t>
      </w:r>
      <w:r w:rsidRPr="00C240A0">
        <w:rPr>
          <w:rFonts w:cs="Times Armenian"/>
          <w:b/>
          <w:sz w:val="24"/>
          <w:szCs w:val="24"/>
          <w:lang w:val="hr-HR"/>
        </w:rPr>
        <w:tab/>
      </w:r>
      <w:r w:rsidRPr="00C240A0">
        <w:rPr>
          <w:rFonts w:cs="Times Armenian"/>
          <w:b/>
          <w:sz w:val="24"/>
          <w:szCs w:val="24"/>
          <w:lang w:val="hr-HR"/>
        </w:rPr>
        <w:tab/>
      </w:r>
      <w:r w:rsidRPr="00C240A0">
        <w:rPr>
          <w:rFonts w:cs="Times Armenian"/>
          <w:b/>
          <w:sz w:val="24"/>
          <w:szCs w:val="24"/>
          <w:lang w:val="hr-HR"/>
        </w:rPr>
        <w:tab/>
      </w:r>
      <w:r w:rsidRPr="00C240A0">
        <w:rPr>
          <w:rFonts w:cs="Times Armenian"/>
          <w:b/>
          <w:sz w:val="24"/>
          <w:szCs w:val="24"/>
          <w:lang w:val="hr-HR"/>
        </w:rPr>
        <w:tab/>
        <w:t xml:space="preserve">            </w:t>
      </w:r>
      <w:r w:rsidRPr="00C240A0">
        <w:rPr>
          <w:rFonts w:cs="Sylfaen"/>
          <w:b/>
          <w:sz w:val="24"/>
          <w:szCs w:val="24"/>
          <w:lang w:val="hr-HR"/>
        </w:rPr>
        <w:t>Արթուր</w:t>
      </w:r>
      <w:r w:rsidRPr="00C240A0">
        <w:rPr>
          <w:rFonts w:cs="Times Armenian"/>
          <w:b/>
          <w:sz w:val="24"/>
          <w:szCs w:val="24"/>
          <w:lang w:val="hr-HR"/>
        </w:rPr>
        <w:t xml:space="preserve"> </w:t>
      </w:r>
      <w:r w:rsidRPr="00C240A0">
        <w:rPr>
          <w:rFonts w:cs="Sylfaen"/>
          <w:b/>
          <w:sz w:val="24"/>
          <w:szCs w:val="24"/>
          <w:lang w:val="hr-HR"/>
        </w:rPr>
        <w:t>Ջավադյան</w:t>
      </w:r>
    </w:p>
    <w:p w14:paraId="37DA7996" w14:textId="77777777" w:rsidR="00F7589C" w:rsidRPr="00C240A0" w:rsidRDefault="00F7589C">
      <w:pPr>
        <w:rPr>
          <w:lang w:val="hr-HR"/>
        </w:rPr>
      </w:pPr>
    </w:p>
    <w:sectPr w:rsidR="00F7589C" w:rsidRPr="00C240A0" w:rsidSect="00EB2E06">
      <w:pgSz w:w="12240" w:h="15840"/>
      <w:pgMar w:top="1152" w:right="1296" w:bottom="36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1636"/>
    <w:multiLevelType w:val="hybridMultilevel"/>
    <w:tmpl w:val="B898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2AA6"/>
    <w:multiLevelType w:val="hybridMultilevel"/>
    <w:tmpl w:val="A4421D7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05E627E"/>
    <w:multiLevelType w:val="hybridMultilevel"/>
    <w:tmpl w:val="8EDAE22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66EB167A"/>
    <w:multiLevelType w:val="hybridMultilevel"/>
    <w:tmpl w:val="F6909B6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670C0B97"/>
    <w:multiLevelType w:val="hybridMultilevel"/>
    <w:tmpl w:val="947A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4067D"/>
    <w:multiLevelType w:val="hybridMultilevel"/>
    <w:tmpl w:val="300E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Էդմոնդ Վարդումյան">
    <w15:presenceInfo w15:providerId="AD" w15:userId="S-1-5-21-602162358-287218729-839522115-2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06"/>
    <w:rsid w:val="00063C91"/>
    <w:rsid w:val="00072798"/>
    <w:rsid w:val="000A5A69"/>
    <w:rsid w:val="00145EF5"/>
    <w:rsid w:val="00174A16"/>
    <w:rsid w:val="00191E4B"/>
    <w:rsid w:val="001E4AD9"/>
    <w:rsid w:val="00204B2E"/>
    <w:rsid w:val="00210653"/>
    <w:rsid w:val="00211061"/>
    <w:rsid w:val="00264472"/>
    <w:rsid w:val="002C1CCE"/>
    <w:rsid w:val="0035167B"/>
    <w:rsid w:val="00374781"/>
    <w:rsid w:val="00381EDC"/>
    <w:rsid w:val="00394A0E"/>
    <w:rsid w:val="00404594"/>
    <w:rsid w:val="00454F71"/>
    <w:rsid w:val="00461203"/>
    <w:rsid w:val="004F1288"/>
    <w:rsid w:val="00544859"/>
    <w:rsid w:val="005B068A"/>
    <w:rsid w:val="005B4706"/>
    <w:rsid w:val="005C6200"/>
    <w:rsid w:val="005F4A00"/>
    <w:rsid w:val="006A7CD0"/>
    <w:rsid w:val="006B3AAD"/>
    <w:rsid w:val="006F7553"/>
    <w:rsid w:val="00750902"/>
    <w:rsid w:val="007549FD"/>
    <w:rsid w:val="00771EC8"/>
    <w:rsid w:val="007740CC"/>
    <w:rsid w:val="007C4888"/>
    <w:rsid w:val="007D1862"/>
    <w:rsid w:val="007F4EA1"/>
    <w:rsid w:val="008E6867"/>
    <w:rsid w:val="009A11CF"/>
    <w:rsid w:val="009A626A"/>
    <w:rsid w:val="00A42E84"/>
    <w:rsid w:val="00A64B59"/>
    <w:rsid w:val="00A81BC9"/>
    <w:rsid w:val="00B14CFC"/>
    <w:rsid w:val="00B71DB0"/>
    <w:rsid w:val="00BA187E"/>
    <w:rsid w:val="00BA1AC2"/>
    <w:rsid w:val="00BB086C"/>
    <w:rsid w:val="00BF405D"/>
    <w:rsid w:val="00C13EAE"/>
    <w:rsid w:val="00C240A0"/>
    <w:rsid w:val="00C2465A"/>
    <w:rsid w:val="00C52BA9"/>
    <w:rsid w:val="00CD3658"/>
    <w:rsid w:val="00D11BD0"/>
    <w:rsid w:val="00D36784"/>
    <w:rsid w:val="00D713C4"/>
    <w:rsid w:val="00E11301"/>
    <w:rsid w:val="00E20BA9"/>
    <w:rsid w:val="00E6785A"/>
    <w:rsid w:val="00EB3FA1"/>
    <w:rsid w:val="00F13B55"/>
    <w:rsid w:val="00F7589C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7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8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8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փաստաթուղթ" ma:contentTypeID="0x01010044242F31B0124547B50E0ABEF7DC266B005463F7305D29B6408DE827432B23D33A" ma:contentTypeVersion="11" ma:contentTypeDescription="Կառավարությունից ԿԲ մուտքագրվող փաստաթղթերի պարունակային տիպ" ma:contentTypeScope="" ma:versionID="c2a5e8495af3153208437f55c1a6fbd8">
  <xsd:schema xmlns:xsd="http://www.w3.org/2001/XMLSchema" xmlns:xs="http://www.w3.org/2001/XMLSchema" xmlns:p="http://schemas.microsoft.com/office/2006/metadata/properties" xmlns:ns2="3ac533e7-e9bb-43c6-83c3-73e884c68504" xmlns:ns3="EFB90B60-DA66-4329-9CB1-58F141CFB4F7" targetNamespace="http://schemas.microsoft.com/office/2006/metadata/properties" ma:root="true" ma:fieldsID="bd6eb56f001d90d1c2e81062bd97ea03" ns2:_="" ns3:_="">
    <xsd:import namespace="3ac533e7-e9bb-43c6-83c3-73e884c68504"/>
    <xsd:import namespace="EFB90B60-DA66-4329-9CB1-58F141CFB4F7"/>
    <xsd:element name="properties">
      <xsd:complexType>
        <xsd:sequence>
          <xsd:element name="documentManagement">
            <xsd:complexType>
              <xsd:all>
                <xsd:element ref="ns2:TSExternalDocumentBarcode" minOccurs="0"/>
                <xsd:element ref="ns2:TSExternalDocumentAbonentOld" minOccurs="0"/>
                <xsd:element ref="ns3:TSExternalDocumentOutputDate" minOccurs="0"/>
                <xsd:element ref="ns3:TSExternalDocumentOutputNumber" minOccurs="0"/>
                <xsd:element ref="ns2:TSExternalDocumentDeadline" minOccurs="0"/>
                <xsd:element ref="ns2:TSExternalDocumentDeadlineString" minOccurs="0"/>
                <xsd:element ref="ns2:TSExternalDocumentAttachments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ExternalDocumentBarcode" ma:index="2" nillable="true" ma:displayName="Բարկոդ" ma:description="Պարունակում է արտաքին փաստաթղթի հետ կապված բարկոդի արժեքը" ma:internalName="TSExternalDocumentBarcode" ma:readOnly="false">
      <xsd:simpleType>
        <xsd:restriction base="dms:Text">
          <xsd:maxLength value="100"/>
        </xsd:restriction>
      </xsd:simpleType>
    </xsd:element>
    <xsd:element name="TSExternalDocumentAbonentOld" ma:index="3" nillable="true" ma:displayName="Թղթակից" ma:description="Պարունակում է արտաքին աբոնենտին" ma:internalName="TSExternalDocumentAbonentOld" ma:readOnly="false">
      <xsd:simpleType>
        <xsd:restriction base="dms:Note">
          <xsd:maxLength value="255"/>
        </xsd:restriction>
      </xsd:simpleType>
    </xsd:element>
    <xsd:element name="TSExternalDocumentDeadline" ma:index="6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  <xsd:element name="TSExternalDocumentDeadlineString" ma:index="7" nillable="true" ma:displayName="Վերջնաժամկետ (տեքստ)" ma:description="Պարունակում է արտաքին փաստաթղթի վերջնաժամկետի տեքստային տարբերակը" ma:internalName="TSExternalDocumentDeadlineString" ma:readOnly="false">
      <xsd:simpleType>
        <xsd:restriction base="dms:Text"/>
      </xsd:simpleType>
    </xsd:element>
    <xsd:element name="TSExternalDocumentAttachmentsInformation" ma:index="8" nillable="true" ma:displayName="Կից փաստաթղթեր" ma:description="Պարունակում է ինֆորմացիա արտաքին փաստաթղթին կից փաստաթղթերի մասին" ma:internalName="TSExternalDocumentAttachments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ExternalDocumentOutputDate" ma:index="4" nillable="true" ma:displayName="Ելքագրման ամսաթիվ" ma:description="Պարունակում է արտաքին փաստաթղթի ելքագրման ամսաթիվը" ma:format="DateOnly" ma:internalName="TSExternalDocumentOutputDate">
      <xsd:simpleType>
        <xsd:restriction base="dms:DateTime"/>
      </xsd:simpleType>
    </xsd:element>
    <xsd:element name="TSExternalDocumentOutputNumber" ma:index="5" nillable="true" ma:displayName="Ելից համար" ma:description="Պարունակում է արտաքին փաստաթղթի ելից համարը" ma:internalName="TSExternalDocumentOutputNumber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ExternalDocumentBarcode xmlns="3ac533e7-e9bb-43c6-83c3-73e884c68504">GOV_020517_00003650</TSExternalDocumentBarcode>
    <TSExternalDocumentDeadline xmlns="3ac533e7-e9bb-43c6-83c3-73e884c68504">2017-05-02T11:30:11+00:00</TSExternalDocumentDeadline>
    <TSExternalDocumentAbonentOld xmlns="3ac533e7-e9bb-43c6-83c3-73e884c68504">ՀՀ Կառավարություն</TSExternalDocumentAbonentOld>
    <TSExternalDocumentAttachmentsInformation xmlns="3ac533e7-e9bb-43c6-83c3-73e884c68504" xsi:nil="true"/>
    <TSExternalDocumentOutputNumber xmlns="EFB90B60-DA66-4329-9CB1-58F141CFB4F7">02/23.2/10411-17</TSExternalDocumentOutputNumber>
    <TSExternalDocumentOutputDate xmlns="EFB90B60-DA66-4329-9CB1-58F141CFB4F7">2017-05-02T11:28:43+00:00</TSExternalDocumentOutputDate>
    <TSExternalDocumentDeadlineString xmlns="3ac533e7-e9bb-43c6-83c3-73e884c68504">0000-00-00</TSExternalDocumentDeadlineString>
  </documentManagement>
</p:properties>
</file>

<file path=customXml/itemProps1.xml><?xml version="1.0" encoding="utf-8"?>
<ds:datastoreItem xmlns:ds="http://schemas.openxmlformats.org/officeDocument/2006/customXml" ds:itemID="{60281DD6-2B3D-4EE7-B243-D731B9305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33e7-e9bb-43c6-83c3-73e884c68504"/>
    <ds:schemaRef ds:uri="EFB90B60-DA66-4329-9CB1-58F141CF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44EA6-64FF-4E22-A5CB-AAD654EFC996}">
  <ds:schemaRefs>
    <ds:schemaRef ds:uri="http://schemas.microsoft.com/office/2006/metadata/properties"/>
    <ds:schemaRef ds:uri="http://schemas.microsoft.com/office/infopath/2007/PartnerControls"/>
    <ds:schemaRef ds:uri="3ac533e7-e9bb-43c6-83c3-73e884c68504"/>
    <ds:schemaRef ds:uri="EFB90B60-DA66-4329-9CB1-58F141CFB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2152</Words>
  <Characters>12271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iqael</dc:creator>
  <cp:lastModifiedBy>Mikhail</cp:lastModifiedBy>
  <cp:revision>4</cp:revision>
  <cp:lastPrinted>2016-06-13T06:05:00Z</cp:lastPrinted>
  <dcterms:created xsi:type="dcterms:W3CDTF">2017-08-01T08:29:00Z</dcterms:created>
  <dcterms:modified xsi:type="dcterms:W3CDTF">2017-11-06T07:04:00Z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0x01010044242F31B0124547B50E0ABEF7DC266B005463F7305D29B6408DE827432B23D33A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4245300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SOutgoingDocumentAuthor">
    <vt:lpwstr/>
  </property>
  <property fmtid="{D5CDD505-2E9C-101B-9397-08002B2CF9AE}" pid="17" name="TemplateUrl">
    <vt:lpwstr/>
  </property>
  <property fmtid="{D5CDD505-2E9C-101B-9397-08002B2CF9AE}" pid="18" name="TSNonRegulatoryDocumentType">
    <vt:lpwstr/>
  </property>
  <property fmtid="{D5CDD505-2E9C-101B-9397-08002B2CF9AE}" pid="19" name="TSOutgoingDocumentSendingType">
    <vt:lpwstr/>
  </property>
  <property fmtid="{D5CDD505-2E9C-101B-9397-08002B2CF9AE}" pid="20" name="TSOutgoingDocumentSendingDetails">
    <vt:lpwstr/>
  </property>
  <property fmtid="{D5CDD505-2E9C-101B-9397-08002B2CF9AE}" pid="21" name="TSOutgoingDocumentAbonent">
    <vt:lpwstr/>
  </property>
  <property fmtid="{D5CDD505-2E9C-101B-9397-08002B2CF9AE}" pid="22" name="TSOutgoingDocumentAbonentTaxHTField0">
    <vt:lpwstr/>
  </property>
  <property fmtid="{D5CDD505-2E9C-101B-9397-08002B2CF9AE}" pid="23" name="_CopySource">
    <vt:lpwstr/>
  </property>
</Properties>
</file>