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09" w:rsidRDefault="00C7553F" w:rsidP="00C7553F">
      <w:pPr>
        <w:jc w:val="center"/>
        <w:rPr>
          <w:rFonts w:ascii="GHEA Grapalat" w:hAnsi="GHEA Grapalat"/>
          <w:b/>
          <w:sz w:val="24"/>
          <w:szCs w:val="24"/>
        </w:rPr>
      </w:pPr>
      <w:r w:rsidRPr="00562F0A">
        <w:rPr>
          <w:rFonts w:ascii="GHEA Grapalat" w:hAnsi="GHEA Grapalat"/>
          <w:b/>
          <w:sz w:val="24"/>
          <w:szCs w:val="24"/>
        </w:rPr>
        <w:t>ՀԻՄՆԱՎՈՐՈՒՄ</w:t>
      </w:r>
    </w:p>
    <w:p w:rsidR="008C1AA2" w:rsidRDefault="008C1AA2" w:rsidP="008C1AA2">
      <w:pPr>
        <w:spacing w:after="0" w:line="240" w:lineRule="auto"/>
        <w:ind w:left="288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&lt;&lt;ՀԱՅԱՍՏԱՆԻ ՀԱՆՐԱՊԵՏՈՒԹՅԱՆ  </w:t>
      </w:r>
      <w:r w:rsidR="00CC1656">
        <w:rPr>
          <w:rFonts w:ascii="GHEA Grapalat" w:hAnsi="GHEA Grapalat" w:cs="Sylfaen"/>
          <w:b/>
          <w:bCs/>
          <w:sz w:val="24"/>
          <w:szCs w:val="24"/>
          <w:lang w:val="af-ZA"/>
        </w:rPr>
        <w:t>ՍԱՀ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ՄԱՆԴՐԱԿԱՆ ԴԱՏԱՐԱՆԻ, </w:t>
      </w:r>
      <w:r>
        <w:rPr>
          <w:rFonts w:ascii="GHEA Grapalat" w:hAnsi="GHEA Grapalat" w:cs="Sylfaen"/>
          <w:b/>
          <w:bCs/>
          <w:sz w:val="24"/>
          <w:szCs w:val="24"/>
        </w:rPr>
        <w:t>ՀԱՅԱՍՏԱՆԻ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ՕՐԵՆՔՆԵՐՈՎ ՍՏԵՂԾՎԱԾ ՄԱՐՄԻՆՆԵՐԻ, ՀԱՅԱՍՏԱՆԻ ՀԱՆՐԱՊԵՏՈՒԹՅԱՆ ԴԱՏԱԽԱԶՈՒԹՅԱՆ, ՀԱՅԱՍՏԱՆԻ ՀԱՆՐԱՊԵՏՈՒԹՅԱՆ ՄԱՐԴՈՒ ԻՐԱՎՈՒՆՔՆԵՐԻ ՊԱՇՏՊԱՆԻ ԱՇԽԱՏԱԿԱԶՄԵՐԻ, ՀԱՅԱՍՏԱՆԻ ՀԱՆՐԱՊԵՏՈՒԹՅԱՆ ԴԱՏԱԿԱՆ ԴԵՊԱՐՏԱՄԵՆՏԻ, ՀԱՅԱՍՏԱՆԻ ՀԱՆՐԱՊԵՏՈՒԹՅԱՆ ՔՆՆՉԱԿԱՆ ԿՈՄԻՏԵԻ ԴԵՊԱՐՏԱՄԵՆՏԻ </w:t>
      </w:r>
      <w:r>
        <w:rPr>
          <w:rFonts w:ascii="GHEA Grapalat" w:hAnsi="GHEA Grapalat" w:cs="Sylfaen"/>
          <w:b/>
          <w:bCs/>
          <w:sz w:val="24"/>
          <w:szCs w:val="24"/>
        </w:rPr>
        <w:t>Ա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ՐՏԱԲՅՈՒՋԵՏԱՅԻՆ ՄԻՋՈՑՆԵՐԻ ԳՈՅԱՑՄԱՆ ԵՎ ՏՆՕՐԻՆՄԱՆ ՆԱԽԱՀԱՇԻՎՆԵՐՈՎ ՀԱՍՏԱՏՎԱԾ ԵԿԱՄՈՒՏՆԵՐԸ ԵՎ ԾԱԽՍԵՐԸ ՊԵՏԱԿԱՆ ԲՅՈՒՋԵ ՆԵՐԱՌԵԼՈՒ ՄԱՍԻՆ&gt;&gt; ՀՀ ԿԱՌԱՎԱՐՈՒԹՅԱՆ ՈՐՈՇՈՒՄ ԸՆԴՈՒՆԵԼՈՒ ԱՆՀՐԱԺԵՇՏՈՒԹՅԱՆ </w:t>
      </w:r>
    </w:p>
    <w:p w:rsidR="008C1AA2" w:rsidRPr="00562F0A" w:rsidRDefault="008C1AA2" w:rsidP="00C7553F">
      <w:pPr>
        <w:jc w:val="center"/>
        <w:rPr>
          <w:rFonts w:ascii="GHEA Grapalat" w:hAnsi="GHEA Grapalat"/>
          <w:b/>
          <w:sz w:val="24"/>
          <w:szCs w:val="24"/>
        </w:rPr>
      </w:pPr>
    </w:p>
    <w:p w:rsidR="00391EEF" w:rsidRDefault="00391EEF" w:rsidP="00062BD9">
      <w:pPr>
        <w:pStyle w:val="ListParagraph"/>
        <w:numPr>
          <w:ilvl w:val="0"/>
          <w:numId w:val="2"/>
        </w:numPr>
        <w:ind w:left="0" w:firstLine="675"/>
        <w:rPr>
          <w:rFonts w:ascii="GHEA Grapalat" w:hAnsi="GHEA Grapalat"/>
          <w:b/>
          <w:sz w:val="24"/>
          <w:szCs w:val="24"/>
        </w:rPr>
      </w:pPr>
      <w:proofErr w:type="spellStart"/>
      <w:r w:rsidRPr="00391EEF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391E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91EEF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391E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91EEF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C7553F" w:rsidRDefault="00C7553F" w:rsidP="00062BD9">
      <w:pPr>
        <w:spacing w:after="0" w:line="360" w:lineRule="auto"/>
        <w:ind w:firstLine="67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նախագծում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արտաբյուջետային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ինքնուրույն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տնօրինման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հանգամանքով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17E80" w:rsidRDefault="004546F6" w:rsidP="00062BD9">
      <w:pPr>
        <w:spacing w:after="0" w:line="360" w:lineRule="auto"/>
        <w:ind w:firstLine="67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գործունեությունը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օրենսդրությամբ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ինքնուրույն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տնօրինման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տարրեր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մասնավորապես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r w:rsidR="00924518">
        <w:rPr>
          <w:rFonts w:ascii="GHEA Grapalat" w:hAnsi="GHEA Grapalat"/>
          <w:sz w:val="24"/>
          <w:szCs w:val="24"/>
        </w:rPr>
        <w:t>&lt;&lt;</w:t>
      </w:r>
      <w:proofErr w:type="spellStart"/>
      <w:r w:rsidR="00924518">
        <w:rPr>
          <w:rFonts w:ascii="GHEA Grapalat" w:hAnsi="GHEA Grapalat"/>
          <w:sz w:val="24"/>
          <w:szCs w:val="24"/>
        </w:rPr>
        <w:t>Մարդու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518">
        <w:rPr>
          <w:rFonts w:ascii="GHEA Grapalat" w:hAnsi="GHEA Grapalat"/>
          <w:sz w:val="24"/>
          <w:szCs w:val="24"/>
        </w:rPr>
        <w:t>իրավունքների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518">
        <w:rPr>
          <w:rFonts w:ascii="GHEA Grapalat" w:hAnsi="GHEA Grapalat"/>
          <w:sz w:val="24"/>
          <w:szCs w:val="24"/>
        </w:rPr>
        <w:t>պաշտպանի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518">
        <w:rPr>
          <w:rFonts w:ascii="GHEA Grapalat" w:hAnsi="GHEA Grapalat"/>
          <w:sz w:val="24"/>
          <w:szCs w:val="24"/>
        </w:rPr>
        <w:t>մասին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924518">
        <w:rPr>
          <w:rFonts w:ascii="GHEA Grapalat" w:hAnsi="GHEA Grapalat"/>
          <w:sz w:val="24"/>
          <w:szCs w:val="24"/>
        </w:rPr>
        <w:t>օրենքի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24-րդ </w:t>
      </w:r>
      <w:proofErr w:type="spellStart"/>
      <w:r w:rsidR="00924518">
        <w:rPr>
          <w:rFonts w:ascii="GHEA Grapalat" w:hAnsi="GHEA Grapalat"/>
          <w:sz w:val="24"/>
          <w:szCs w:val="24"/>
        </w:rPr>
        <w:t>հոդվածի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5-րդ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, </w:t>
      </w:r>
      <w:r w:rsidR="00924518">
        <w:rPr>
          <w:rFonts w:ascii="GHEA Grapalat" w:hAnsi="GHEA Grapalat"/>
          <w:sz w:val="24"/>
          <w:szCs w:val="24"/>
        </w:rPr>
        <w:t>&lt;&lt;</w:t>
      </w:r>
      <w:proofErr w:type="spellStart"/>
      <w:r w:rsidR="00924518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518">
        <w:rPr>
          <w:rFonts w:ascii="GHEA Grapalat" w:hAnsi="GHEA Grapalat"/>
          <w:sz w:val="24"/>
          <w:szCs w:val="24"/>
        </w:rPr>
        <w:t>դատարանի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518">
        <w:rPr>
          <w:rFonts w:ascii="GHEA Grapalat" w:hAnsi="GHEA Grapalat"/>
          <w:sz w:val="24"/>
          <w:szCs w:val="24"/>
        </w:rPr>
        <w:t>մասին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924518">
        <w:rPr>
          <w:rFonts w:ascii="GHEA Grapalat" w:hAnsi="GHEA Grapalat"/>
          <w:sz w:val="24"/>
          <w:szCs w:val="24"/>
        </w:rPr>
        <w:t>օրենքի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924518">
        <w:rPr>
          <w:rFonts w:ascii="GHEA Grapalat" w:hAnsi="GHEA Grapalat"/>
          <w:sz w:val="24"/>
          <w:szCs w:val="24"/>
        </w:rPr>
        <w:t>հոդվածի</w:t>
      </w:r>
      <w:proofErr w:type="spellEnd"/>
      <w:r w:rsidR="00924518">
        <w:rPr>
          <w:rFonts w:ascii="GHEA Grapalat" w:hAnsi="GHEA Grapalat"/>
          <w:sz w:val="24"/>
          <w:szCs w:val="24"/>
        </w:rPr>
        <w:t xml:space="preserve"> 6-րդ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proofErr w:type="spellEnd"/>
      <w:r w:rsidR="00817E80">
        <w:rPr>
          <w:rFonts w:ascii="GHEA Grapalat" w:hAnsi="GHEA Grapalat"/>
          <w:sz w:val="24"/>
          <w:szCs w:val="24"/>
        </w:rPr>
        <w:t>,</w:t>
      </w:r>
      <w:r w:rsidR="00924518">
        <w:rPr>
          <w:rFonts w:ascii="GHEA Grapalat" w:hAnsi="GHEA Grapalat"/>
          <w:sz w:val="24"/>
          <w:szCs w:val="24"/>
        </w:rPr>
        <w:t xml:space="preserve"> </w:t>
      </w:r>
      <w:r w:rsidR="00817E80">
        <w:rPr>
          <w:rFonts w:ascii="GHEA Grapalat" w:hAnsi="GHEA Grapalat"/>
          <w:sz w:val="24"/>
          <w:szCs w:val="24"/>
        </w:rPr>
        <w:t>&lt;&lt;</w:t>
      </w:r>
      <w:proofErr w:type="spellStart"/>
      <w:r w:rsidR="00817E80">
        <w:rPr>
          <w:rFonts w:ascii="GHEA Grapalat" w:hAnsi="GHEA Grapalat"/>
          <w:sz w:val="24"/>
          <w:szCs w:val="24"/>
        </w:rPr>
        <w:t>Հանրային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7E80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7E80">
        <w:rPr>
          <w:rFonts w:ascii="GHEA Grapalat" w:hAnsi="GHEA Grapalat"/>
          <w:sz w:val="24"/>
          <w:szCs w:val="24"/>
        </w:rPr>
        <w:t>կարգավորող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7E80">
        <w:rPr>
          <w:rFonts w:ascii="GHEA Grapalat" w:hAnsi="GHEA Grapalat"/>
          <w:sz w:val="24"/>
          <w:szCs w:val="24"/>
        </w:rPr>
        <w:t>մարմնի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7E80">
        <w:rPr>
          <w:rFonts w:ascii="GHEA Grapalat" w:hAnsi="GHEA Grapalat"/>
          <w:sz w:val="24"/>
          <w:szCs w:val="24"/>
        </w:rPr>
        <w:t>մասին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817E80">
        <w:rPr>
          <w:rFonts w:ascii="GHEA Grapalat" w:hAnsi="GHEA Grapalat"/>
          <w:sz w:val="24"/>
          <w:szCs w:val="24"/>
        </w:rPr>
        <w:t>օրենքի</w:t>
      </w:r>
      <w:proofErr w:type="spellEnd"/>
      <w:r w:rsidR="00817E80"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հոդված</w:t>
      </w:r>
      <w:proofErr w:type="spellEnd"/>
      <w:r w:rsidR="00CC1656">
        <w:rPr>
          <w:rFonts w:ascii="GHEA Grapalat" w:hAnsi="GHEA Grapalat"/>
          <w:sz w:val="24"/>
          <w:szCs w:val="24"/>
        </w:rPr>
        <w:t>, &lt;&lt;</w:t>
      </w:r>
      <w:proofErr w:type="spellStart"/>
      <w:r w:rsidR="00CC1656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CC1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1656">
        <w:rPr>
          <w:rFonts w:ascii="GHEA Grapalat" w:hAnsi="GHEA Grapalat"/>
          <w:sz w:val="24"/>
          <w:szCs w:val="24"/>
        </w:rPr>
        <w:t>մասին</w:t>
      </w:r>
      <w:proofErr w:type="spellEnd"/>
      <w:r w:rsidR="00CC1656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CC1656">
        <w:rPr>
          <w:rFonts w:ascii="GHEA Grapalat" w:hAnsi="GHEA Grapalat"/>
          <w:sz w:val="24"/>
          <w:szCs w:val="24"/>
        </w:rPr>
        <w:t>օրենքի</w:t>
      </w:r>
      <w:proofErr w:type="spellEnd"/>
      <w:r w:rsidR="00CC1656">
        <w:rPr>
          <w:rFonts w:ascii="GHEA Grapalat" w:hAnsi="GHEA Grapalat"/>
          <w:sz w:val="24"/>
          <w:szCs w:val="24"/>
        </w:rPr>
        <w:t xml:space="preserve"> 63-րդ </w:t>
      </w:r>
      <w:proofErr w:type="spellStart"/>
      <w:r w:rsidR="00CC1656">
        <w:rPr>
          <w:rFonts w:ascii="GHEA Grapalat" w:hAnsi="GHEA Grapalat"/>
          <w:sz w:val="24"/>
          <w:szCs w:val="24"/>
        </w:rPr>
        <w:t>հոդված</w:t>
      </w:r>
      <w:proofErr w:type="spellEnd"/>
      <w:r w:rsidR="00CC1656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="00CC1656">
        <w:rPr>
          <w:rFonts w:ascii="GHEA Grapalat" w:hAnsi="GHEA Grapalat"/>
          <w:sz w:val="24"/>
          <w:szCs w:val="24"/>
        </w:rPr>
        <w:t>մաս</w:t>
      </w:r>
      <w:proofErr w:type="spellEnd"/>
      <w:r w:rsidR="00CC1656">
        <w:rPr>
          <w:rFonts w:ascii="GHEA Grapalat" w:hAnsi="GHEA Grapalat"/>
          <w:sz w:val="24"/>
          <w:szCs w:val="24"/>
        </w:rPr>
        <w:t xml:space="preserve">, </w:t>
      </w:r>
      <w:r w:rsidR="0057246E">
        <w:rPr>
          <w:rFonts w:ascii="GHEA Grapalat" w:hAnsi="GHEA Grapalat"/>
          <w:sz w:val="24"/>
          <w:szCs w:val="24"/>
        </w:rPr>
        <w:t>&lt;&lt;</w:t>
      </w:r>
      <w:proofErr w:type="spellStart"/>
      <w:r w:rsidR="0057246E">
        <w:rPr>
          <w:rFonts w:ascii="GHEA Grapalat" w:hAnsi="GHEA Grapalat"/>
          <w:sz w:val="24"/>
          <w:szCs w:val="24"/>
        </w:rPr>
        <w:t>Քննչական</w:t>
      </w:r>
      <w:proofErr w:type="spellEnd"/>
      <w:r w:rsidR="005724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246E">
        <w:rPr>
          <w:rFonts w:ascii="GHEA Grapalat" w:hAnsi="GHEA Grapalat"/>
          <w:sz w:val="24"/>
          <w:szCs w:val="24"/>
        </w:rPr>
        <w:t>կոմիտեի</w:t>
      </w:r>
      <w:proofErr w:type="spellEnd"/>
      <w:r w:rsidR="005724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246E">
        <w:rPr>
          <w:rFonts w:ascii="GHEA Grapalat" w:hAnsi="GHEA Grapalat"/>
          <w:sz w:val="24"/>
          <w:szCs w:val="24"/>
        </w:rPr>
        <w:t>մասին</w:t>
      </w:r>
      <w:proofErr w:type="spellEnd"/>
      <w:r w:rsidR="0057246E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57246E">
        <w:rPr>
          <w:rFonts w:ascii="GHEA Grapalat" w:hAnsi="GHEA Grapalat"/>
          <w:sz w:val="24"/>
          <w:szCs w:val="24"/>
        </w:rPr>
        <w:t>օրենքի</w:t>
      </w:r>
      <w:proofErr w:type="spellEnd"/>
      <w:r w:rsidR="0057246E">
        <w:rPr>
          <w:rFonts w:ascii="GHEA Grapalat" w:hAnsi="GHEA Grapalat"/>
          <w:sz w:val="24"/>
          <w:szCs w:val="24"/>
        </w:rPr>
        <w:t xml:space="preserve"> 47 </w:t>
      </w:r>
      <w:proofErr w:type="spellStart"/>
      <w:r w:rsidR="0057246E">
        <w:rPr>
          <w:rFonts w:ascii="GHEA Grapalat" w:hAnsi="GHEA Grapalat"/>
          <w:sz w:val="24"/>
          <w:szCs w:val="24"/>
        </w:rPr>
        <w:t>հոդվածի</w:t>
      </w:r>
      <w:proofErr w:type="spellEnd"/>
      <w:r w:rsidR="0057246E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="0057246E">
        <w:rPr>
          <w:rFonts w:ascii="GHEA Grapalat" w:hAnsi="GHEA Grapalat"/>
          <w:sz w:val="24"/>
          <w:szCs w:val="24"/>
        </w:rPr>
        <w:t>մաս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այլն</w:t>
      </w:r>
      <w:proofErr w:type="spellEnd"/>
      <w:r>
        <w:rPr>
          <w:rFonts w:ascii="GHEA Grapalat" w:hAnsi="GHEA Grapalat"/>
          <w:sz w:val="24"/>
          <w:szCs w:val="24"/>
        </w:rPr>
        <w:t>):</w:t>
      </w:r>
    </w:p>
    <w:p w:rsidR="00191093" w:rsidRDefault="00191093" w:rsidP="00062BD9">
      <w:pPr>
        <w:spacing w:after="0" w:line="360" w:lineRule="auto"/>
        <w:ind w:firstLine="675"/>
        <w:jc w:val="both"/>
        <w:rPr>
          <w:rFonts w:ascii="GHEA Grapalat" w:hAnsi="GHEA Grapalat"/>
          <w:b/>
          <w:sz w:val="24"/>
          <w:szCs w:val="24"/>
        </w:rPr>
      </w:pPr>
    </w:p>
    <w:p w:rsidR="004F15BD" w:rsidRDefault="004F15BD" w:rsidP="00062BD9">
      <w:pPr>
        <w:spacing w:after="0" w:line="360" w:lineRule="auto"/>
        <w:ind w:firstLine="675"/>
        <w:jc w:val="both"/>
        <w:rPr>
          <w:rFonts w:ascii="GHEA Grapalat" w:hAnsi="GHEA Grapalat"/>
          <w:b/>
          <w:sz w:val="24"/>
          <w:szCs w:val="24"/>
        </w:rPr>
      </w:pPr>
      <w:r w:rsidRPr="004F15BD">
        <w:rPr>
          <w:rFonts w:ascii="GHEA Grapalat" w:hAnsi="GHEA Grapalat"/>
          <w:b/>
          <w:sz w:val="24"/>
          <w:szCs w:val="24"/>
        </w:rPr>
        <w:t xml:space="preserve">2. </w:t>
      </w:r>
      <w:proofErr w:type="spellStart"/>
      <w:r w:rsidRPr="004F15BD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4F15B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F15BD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4F15B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4F15BD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4546F6" w:rsidRDefault="00B662F6" w:rsidP="00062BD9">
      <w:pPr>
        <w:spacing w:after="0" w:line="360" w:lineRule="auto"/>
        <w:ind w:firstLine="675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</w:t>
      </w:r>
      <w:r w:rsidR="004546F6">
        <w:rPr>
          <w:rFonts w:ascii="GHEA Grapalat" w:hAnsi="GHEA Grapalat"/>
          <w:sz w:val="24"/>
          <w:szCs w:val="24"/>
        </w:rPr>
        <w:t>երկայումս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r w:rsidR="004546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արտաբյուջետային միջոցների գոյացման և տնօրինման</w:t>
      </w:r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նախահաշիվները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հաստատվում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են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4546F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265446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265446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>
        <w:rPr>
          <w:rFonts w:ascii="GHEA Grapalat" w:hAnsi="GHEA Grapalat"/>
          <w:sz w:val="24"/>
          <w:szCs w:val="24"/>
        </w:rPr>
        <w:t>համակարգի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>
        <w:rPr>
          <w:rFonts w:ascii="GHEA Grapalat" w:hAnsi="GHEA Grapalat"/>
          <w:sz w:val="24"/>
          <w:szCs w:val="24"/>
        </w:rPr>
        <w:t>մասին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&gt;&gt; ՀՀ </w:t>
      </w:r>
      <w:proofErr w:type="spellStart"/>
      <w:r w:rsidR="00265446">
        <w:rPr>
          <w:rFonts w:ascii="GHEA Grapalat" w:hAnsi="GHEA Grapalat"/>
          <w:sz w:val="24"/>
          <w:szCs w:val="24"/>
        </w:rPr>
        <w:t>օրենքի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 15-րդ </w:t>
      </w:r>
      <w:proofErr w:type="spellStart"/>
      <w:r w:rsidR="00265446">
        <w:rPr>
          <w:rFonts w:ascii="GHEA Grapalat" w:hAnsi="GHEA Grapalat"/>
          <w:sz w:val="24"/>
          <w:szCs w:val="24"/>
        </w:rPr>
        <w:t>հոդվածի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 9.1 </w:t>
      </w:r>
      <w:proofErr w:type="spellStart"/>
      <w:r w:rsidR="00265446">
        <w:rPr>
          <w:rFonts w:ascii="GHEA Grapalat" w:hAnsi="GHEA Grapalat"/>
          <w:sz w:val="24"/>
          <w:szCs w:val="24"/>
        </w:rPr>
        <w:t>մասի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>
        <w:rPr>
          <w:rFonts w:ascii="GHEA Grapalat" w:hAnsi="GHEA Grapalat"/>
          <w:sz w:val="24"/>
          <w:szCs w:val="24"/>
        </w:rPr>
        <w:t>համաձայն</w:t>
      </w:r>
      <w:proofErr w:type="spellEnd"/>
      <w:r w:rsidR="0026544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65446" w:rsidRPr="00265446">
        <w:rPr>
          <w:rFonts w:ascii="GHEA Grapalat" w:hAnsi="GHEA Grapalat"/>
          <w:sz w:val="24"/>
          <w:szCs w:val="24"/>
        </w:rPr>
        <w:t>արտաբյուջետային</w:t>
      </w:r>
      <w:proofErr w:type="spellEnd"/>
      <w:r w:rsidR="00265446" w:rsidRPr="00265446">
        <w:rPr>
          <w:rFonts w:ascii="GHEA Grapalat" w:hAnsi="GHEA Grapalat"/>
          <w:sz w:val="24"/>
          <w:szCs w:val="24"/>
        </w:rPr>
        <w:t> </w:t>
      </w:r>
      <w:proofErr w:type="spellStart"/>
      <w:r w:rsidR="00265446" w:rsidRPr="00265446">
        <w:rPr>
          <w:rFonts w:ascii="GHEA Grapalat" w:hAnsi="GHEA Grapalat"/>
          <w:sz w:val="24"/>
          <w:szCs w:val="24"/>
        </w:rPr>
        <w:t>հաշիվներին</w:t>
      </w:r>
      <w:proofErr w:type="spellEnd"/>
      <w:r w:rsidR="00265446" w:rsidRP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265446">
        <w:rPr>
          <w:rFonts w:ascii="GHEA Grapalat" w:hAnsi="GHEA Grapalat"/>
          <w:sz w:val="24"/>
          <w:szCs w:val="24"/>
        </w:rPr>
        <w:t>տվյալ</w:t>
      </w:r>
      <w:proofErr w:type="spellEnd"/>
      <w:r w:rsidR="00265446" w:rsidRP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265446">
        <w:rPr>
          <w:rFonts w:ascii="GHEA Grapalat" w:hAnsi="GHEA Grapalat"/>
          <w:sz w:val="24"/>
          <w:szCs w:val="24"/>
        </w:rPr>
        <w:t>տարվա</w:t>
      </w:r>
      <w:proofErr w:type="spellEnd"/>
      <w:r w:rsidR="00265446" w:rsidRP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265446">
        <w:rPr>
          <w:rFonts w:ascii="GHEA Grapalat" w:hAnsi="GHEA Grapalat"/>
          <w:sz w:val="24"/>
          <w:szCs w:val="24"/>
        </w:rPr>
        <w:lastRenderedPageBreak/>
        <w:t>ընթացքում</w:t>
      </w:r>
      <w:proofErr w:type="spellEnd"/>
      <w:r w:rsidR="00265446" w:rsidRPr="002654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ստացվող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տվյալ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տարվա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հաստատված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պետական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կամ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համայնքի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բյուջեում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չնախատեսված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մուտքերի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դրանց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հաշվին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կատարվելիք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ելքերի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ծրագրային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ցուցանիշները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ենթակա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են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կամ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համայնքի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ավագանու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համայնքի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արտաբյուջետային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> 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հաշվի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մուտքերը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նվիրաբերված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գումարների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հաշվին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ձևավորվելու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դեպքում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համայնքի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ղեկավարի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որոշմամբ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ներառման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պետական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կամ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համայնքի</w:t>
      </w:r>
      <w:proofErr w:type="spellEnd"/>
      <w:r w:rsidR="00265446"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446" w:rsidRPr="003775C8">
        <w:rPr>
          <w:rFonts w:ascii="GHEA Grapalat" w:hAnsi="GHEA Grapalat"/>
          <w:sz w:val="24"/>
          <w:szCs w:val="24"/>
        </w:rPr>
        <w:t>բյուջե</w:t>
      </w:r>
      <w:proofErr w:type="spellEnd"/>
      <w:r w:rsidR="00FF5C6B" w:rsidRPr="003775C8">
        <w:rPr>
          <w:rFonts w:ascii="GHEA Grapalat" w:hAnsi="GHEA Grapalat"/>
          <w:sz w:val="24"/>
          <w:szCs w:val="24"/>
        </w:rPr>
        <w:t>:</w:t>
      </w:r>
      <w:r w:rsidR="004546F6" w:rsidRPr="003775C8">
        <w:rPr>
          <w:rFonts w:ascii="GHEA Grapalat" w:hAnsi="GHEA Grapalat"/>
          <w:sz w:val="24"/>
          <w:szCs w:val="24"/>
        </w:rPr>
        <w:t xml:space="preserve"> </w:t>
      </w:r>
      <w:r w:rsidRPr="003775C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Արտաբյուջետային միջոցների նախահաշիվների հաստատման</w:t>
      </w:r>
      <w:r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5C8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5C8">
        <w:rPr>
          <w:rFonts w:ascii="GHEA Grapalat" w:hAnsi="GHEA Grapalat"/>
          <w:sz w:val="24"/>
          <w:szCs w:val="24"/>
        </w:rPr>
        <w:t>առավել</w:t>
      </w:r>
      <w:proofErr w:type="spellEnd"/>
      <w:r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5C8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5C8">
        <w:rPr>
          <w:rFonts w:ascii="GHEA Grapalat" w:hAnsi="GHEA Grapalat"/>
          <w:sz w:val="24"/>
          <w:szCs w:val="24"/>
        </w:rPr>
        <w:t>դարձնելու</w:t>
      </w:r>
      <w:proofErr w:type="spellEnd"/>
      <w:r w:rsidRPr="003775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75C8">
        <w:rPr>
          <w:rFonts w:ascii="GHEA Grapalat" w:hAnsi="GHEA Grapalat"/>
          <w:sz w:val="24"/>
          <w:szCs w:val="24"/>
        </w:rPr>
        <w:t>համար</w:t>
      </w:r>
      <w:proofErr w:type="spellEnd"/>
      <w:r w:rsidRPr="003775C8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4546F6" w:rsidRPr="003775C8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="004546F6" w:rsidRPr="003775C8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3775C8"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նախահաշիվները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անվանացանկը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ներկայացվեն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508E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508ED">
        <w:rPr>
          <w:rFonts w:ascii="GHEA Grapalat" w:hAnsi="GHEA Grapalat"/>
          <w:sz w:val="24"/>
          <w:szCs w:val="24"/>
        </w:rPr>
        <w:t>այդ</w:t>
      </w:r>
      <w:proofErr w:type="spellEnd"/>
      <w:r w:rsidR="004508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08ED">
        <w:rPr>
          <w:rFonts w:ascii="GHEA Grapalat" w:hAnsi="GHEA Grapalat"/>
          <w:sz w:val="24"/>
          <w:szCs w:val="24"/>
        </w:rPr>
        <w:t>նախահաշիվներով</w:t>
      </w:r>
      <w:proofErr w:type="spellEnd"/>
      <w:r w:rsidR="004508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08ED">
        <w:rPr>
          <w:rFonts w:ascii="GHEA Grapalat" w:hAnsi="GHEA Grapalat"/>
          <w:sz w:val="24"/>
          <w:szCs w:val="24"/>
        </w:rPr>
        <w:t>հաստատված</w:t>
      </w:r>
      <w:proofErr w:type="spellEnd"/>
      <w:r w:rsidR="004508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08ED">
        <w:rPr>
          <w:rFonts w:ascii="GHEA Grapalat" w:hAnsi="GHEA Grapalat"/>
          <w:sz w:val="24"/>
          <w:szCs w:val="24"/>
        </w:rPr>
        <w:t>եկամուտները</w:t>
      </w:r>
      <w:proofErr w:type="spellEnd"/>
      <w:r w:rsidR="004508E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508ED">
        <w:rPr>
          <w:rFonts w:ascii="GHEA Grapalat" w:hAnsi="GHEA Grapalat"/>
          <w:sz w:val="24"/>
          <w:szCs w:val="24"/>
        </w:rPr>
        <w:t>ծասխերը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F6">
        <w:rPr>
          <w:rFonts w:ascii="GHEA Grapalat" w:hAnsi="GHEA Grapalat"/>
          <w:sz w:val="24"/>
          <w:szCs w:val="24"/>
        </w:rPr>
        <w:t>ներառվեն</w:t>
      </w:r>
      <w:proofErr w:type="spellEnd"/>
      <w:r w:rsidR="004546F6">
        <w:rPr>
          <w:rFonts w:ascii="GHEA Grapalat" w:hAnsi="GHEA Grapalat"/>
          <w:sz w:val="24"/>
          <w:szCs w:val="24"/>
        </w:rPr>
        <w:t xml:space="preserve"> </w:t>
      </w:r>
      <w:r w:rsidR="004546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պետական բյուջեում և արտացոլվեն բյուջեների կատարման հաշվետվություններում:</w:t>
      </w:r>
      <w:r w:rsidR="004546F6">
        <w:rPr>
          <w:rFonts w:ascii="GHEA Grapalat" w:hAnsi="GHEA Grapalat"/>
          <w:sz w:val="24"/>
          <w:szCs w:val="24"/>
        </w:rPr>
        <w:t xml:space="preserve"> </w:t>
      </w:r>
    </w:p>
    <w:p w:rsidR="00191093" w:rsidRDefault="00191093" w:rsidP="00C7553F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191093" w:rsidRDefault="00191093" w:rsidP="00C7553F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F5956">
        <w:rPr>
          <w:rFonts w:ascii="GHEA Grapalat" w:hAnsi="GHEA Grapalat"/>
          <w:b/>
          <w:sz w:val="24"/>
          <w:szCs w:val="24"/>
          <w:lang w:val="af-ZA"/>
        </w:rPr>
        <w:t>3. Կարգավորման նպատակը և բնույթը</w:t>
      </w:r>
    </w:p>
    <w:p w:rsidR="00191093" w:rsidRDefault="00191093" w:rsidP="00191093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91093">
        <w:rPr>
          <w:rFonts w:ascii="GHEA Grapalat" w:hAnsi="GHEA Grapalat"/>
          <w:sz w:val="24"/>
          <w:szCs w:val="24"/>
          <w:lang w:val="af-ZA"/>
        </w:rPr>
        <w:t>Նախագծի ընդունումը կնպաստի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5B56">
        <w:rPr>
          <w:rFonts w:ascii="GHEA Grapalat" w:hAnsi="GHEA Grapalat"/>
          <w:sz w:val="24"/>
          <w:szCs w:val="24"/>
        </w:rPr>
        <w:t>նախագծով</w:t>
      </w:r>
      <w:proofErr w:type="spellEnd"/>
      <w:r w:rsidR="00A35B56" w:rsidRPr="00A35B5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5B56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A35B56" w:rsidRPr="00A35B5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35B56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191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արտաբյուջետային միջոցների գոյացման և տնօրինման</w:t>
      </w:r>
      <w:r w:rsidRPr="00191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191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191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առավել</w:t>
      </w:r>
      <w:proofErr w:type="spellEnd"/>
      <w:r w:rsidRPr="00191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191093">
        <w:rPr>
          <w:rFonts w:ascii="GHEA Grapalat" w:hAnsi="GHEA Grapalat"/>
          <w:sz w:val="24"/>
          <w:szCs w:val="24"/>
          <w:lang w:val="af-ZA"/>
        </w:rPr>
        <w:t>:</w:t>
      </w:r>
      <w:r w:rsidRPr="00191093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562F0A" w:rsidRDefault="00562F0A" w:rsidP="00562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562F0A" w:rsidRPr="00562F0A" w:rsidRDefault="00562F0A" w:rsidP="00562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4. </w:t>
      </w:r>
      <w:r w:rsidRPr="00562F0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Նախագծի մշակման գործընթացում ներգրավված ինստիտուտները և անձիք</w:t>
      </w:r>
    </w:p>
    <w:p w:rsidR="00562F0A" w:rsidRDefault="00562F0A" w:rsidP="00562F0A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562F0A" w:rsidRDefault="00562F0A" w:rsidP="00562F0A">
      <w:pPr>
        <w:spacing w:after="0" w:line="360" w:lineRule="auto"/>
        <w:ind w:firstLine="706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Իրավական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ակտի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նախագիծը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մշակվել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ֆինանսների</w:t>
      </w:r>
      <w:r w:rsidRPr="002F595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նախարարության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աշխատակազմի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կողմից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>:</w:t>
      </w:r>
    </w:p>
    <w:p w:rsidR="00562F0A" w:rsidRDefault="00562F0A" w:rsidP="00562F0A">
      <w:pPr>
        <w:spacing w:after="0" w:line="24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</w:p>
    <w:p w:rsidR="00562F0A" w:rsidRPr="00191093" w:rsidRDefault="00562F0A" w:rsidP="00191093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5181" w:rsidRDefault="00191093" w:rsidP="00C7553F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9109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05181" w:rsidRDefault="00805181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64004A" w:rsidRPr="005F2912" w:rsidRDefault="0064004A" w:rsidP="0064004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A74C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E76FCD" w:rsidRPr="008C1AA2" w:rsidRDefault="00E76FCD" w:rsidP="00C9256E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&lt;&lt;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4E0D9F">
        <w:rPr>
          <w:rFonts w:ascii="GHEA Grapalat" w:hAnsi="GHEA Grapalat" w:cs="Sylfaen"/>
          <w:b/>
          <w:color w:val="000000"/>
          <w:sz w:val="24"/>
          <w:szCs w:val="24"/>
        </w:rPr>
        <w:t>ՍԱՀ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ՄԱՆԴՐԱԿԱՆ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ԴԱՏԱՐԱՆԻ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ՕՐԵՆՔՆԵՐՈՎ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ՍՏԵՂԾՎԱԾ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ՄԱՐՄԻՆՆԵՐԻ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ԴԱՏԱԽԱԶՈՒԹՅԱՆ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ՄԱՐԴՈՒ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ԻՐԱՎՈՒՆՔՆԵՐԻ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ՊԱՇՏՊԱՆԻ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ԱՇԽԱՏԱԿԱԶՄԵՐԻ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ԴԱՏԱԿԱՆ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ԴԵՊԱՐՏԱՄԵՆՏԻ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ՔՆՆՉԱԿԱՆ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ԿՈՄԻՏԵԻ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ԴԵՊԱՐՏԱՄԵՆՏԻ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ԱՐՏԱԲՅՈՒՋԵՏԱՅԻՆ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ՄԻՋՈՑՆԵՐԻ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ԳՈՅԱՑՄԱՆ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ՏՆՕՐԻՆՄԱՆ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ՆԱԽԱՀԱՇԻՎՆԵՐՈՎ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ՀԱՍՏԱՏՎԱԾ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ԵԿԱՄՈՒՏՆԵՐԸ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ԾԱԽՍԵՐԸ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ՊԵՏԱԿԱՆ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ԲՅՈՒՋԵ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ՆԵՐԱՌԵԼՈՒ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&gt;&gt;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ՀՀ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</w:p>
    <w:p w:rsidR="0064004A" w:rsidRPr="008C1AA2" w:rsidRDefault="0064004A" w:rsidP="00C9256E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ԸՆԴՈՒՆԵԼՈՒ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ԿԱՊԱԿՑՈՒԹՅԱՄԲ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ՊԵՏԱԿԱՆ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ԲՅՈՒՋԵՈՒՄ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ԾԱԽՍԵՐԻ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ԵԿԱՄՈՒՏՆԵՐԻ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ԱՎԵԼԱՑՄԱՆ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ԿԱՄ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ՆՎԱԶԵՑՄԱՆ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</w:p>
    <w:p w:rsidR="0064004A" w:rsidRPr="005F2912" w:rsidRDefault="0064004A" w:rsidP="00E76FCD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4004A" w:rsidRPr="00920701" w:rsidRDefault="0064004A" w:rsidP="0064004A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74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A74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A74CD">
        <w:rPr>
          <w:rFonts w:ascii="GHEA Grapalat" w:hAnsi="GHEA Grapalat" w:cs="Sylfaen"/>
          <w:sz w:val="24"/>
          <w:szCs w:val="24"/>
          <w:lang w:val="af-ZA"/>
        </w:rPr>
        <w:t xml:space="preserve"> նախագծի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af-ZA"/>
        </w:rPr>
        <w:t>հետ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E76FCD">
        <w:rPr>
          <w:rFonts w:ascii="GHEA Grapalat" w:hAnsi="GHEA Grapalat" w:cs="GHEA Grapalat"/>
          <w:sz w:val="24"/>
          <w:szCs w:val="24"/>
        </w:rPr>
        <w:t>սպասվում</w:t>
      </w:r>
      <w:proofErr w:type="spellEnd"/>
      <w:r w:rsidR="00E76FCD" w:rsidRPr="00E76F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76FCD">
        <w:rPr>
          <w:rFonts w:ascii="GHEA Grapalat" w:hAnsi="GHEA Grapalat" w:cs="GHEA Grapalat"/>
          <w:sz w:val="24"/>
          <w:szCs w:val="24"/>
        </w:rPr>
        <w:t>են</w:t>
      </w:r>
      <w:proofErr w:type="spellEnd"/>
      <w:r w:rsidR="00E76FCD" w:rsidRPr="00E76F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76FCD">
        <w:rPr>
          <w:rFonts w:ascii="GHEA Grapalat" w:hAnsi="GHEA Grapalat" w:cs="Sylfaen"/>
          <w:sz w:val="24"/>
          <w:szCs w:val="24"/>
        </w:rPr>
        <w:t>և</w:t>
      </w:r>
      <w:r w:rsidRPr="006A7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E76FCD" w:rsidRPr="00E76FC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E76FCD">
        <w:rPr>
          <w:rFonts w:ascii="GHEA Grapalat" w:hAnsi="GHEA Grapalat" w:cs="Sylfaen"/>
          <w:sz w:val="24"/>
          <w:szCs w:val="24"/>
        </w:rPr>
        <w:t>նախահաշիվների</w:t>
      </w:r>
      <w:r w:rsidR="00C9256E">
        <w:rPr>
          <w:rFonts w:ascii="GHEA Grapalat" w:hAnsi="GHEA Grapalat" w:cs="Sylfaen"/>
          <w:sz w:val="24"/>
          <w:szCs w:val="24"/>
        </w:rPr>
        <w:t>ն</w:t>
      </w:r>
      <w:proofErr w:type="spellEnd"/>
      <w:r w:rsidR="00E76FCD" w:rsidRPr="00E76F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6FC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C9256E" w:rsidRPr="00C9256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004A" w:rsidRDefault="0064004A" w:rsidP="006400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4004A" w:rsidRDefault="0064004A" w:rsidP="006400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4004A" w:rsidRPr="00920701" w:rsidRDefault="0064004A" w:rsidP="006400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F161E" w:rsidRDefault="009F161E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64004A" w:rsidRPr="005F2912" w:rsidRDefault="0064004A" w:rsidP="0064004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A74C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9256E" w:rsidRPr="00C9256E" w:rsidRDefault="00C9256E" w:rsidP="00C9256E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&lt;&lt;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43563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</w:t>
      </w:r>
      <w:bookmarkStart w:id="0" w:name="_GoBack"/>
      <w:bookmarkEnd w:id="0"/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ՄԱՆԴՐԱԿԱՆ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ԴԱՏԱՐԱՆԻ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ՕՐԵՆՔՆԵՐՈՎ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ՍՏԵՂԾՎԱԾ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ՄԱՐՄԻՆՆԵՐԻ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ԴԱՏԱԽԱԶՈՒԹՅԱՆ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ՄԱՐԴՈՒ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ԻՐԱՎՈՒՆՔՆԵՐԻ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ՊԱՇՏՊԱՆԻ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ԱՇԽԱՏԱԿԱԶՄԵՐԻ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ԴԵՊԱՐՏԱՄԵՆՏԻ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,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ՔՆՆՉԱԿԱՆ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ԿՈՄԻՏԵԻ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ԴԵՊԱՐՏԱՄԵՆՏԻ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ԱՐՏԱԲՅՈՒՋԵՏԱՅԻՆ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ՄԻՋՈՑՆԵՐԻ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ԳՈՅԱՑՄԱՆ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ՏՆՕՐԻՆՄԱՆ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ՆԱԽԱՀԱՇԻՎՆԵՐՈՎ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ՀԱՍՏԱՏՎԱԾ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ԵԿԱՄՈՒՏՆԵՐԸ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ԾԱԽՍԵՐԸ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ՆԵՐԱՌԵԼՈՒ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&gt;&gt;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Pr="00C9256E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4E0D9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</w:p>
    <w:p w:rsidR="0064004A" w:rsidRPr="004E0D9F" w:rsidRDefault="00C9256E" w:rsidP="00C9256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ԸՆԴՈՒՆԵԼՈՒ</w:t>
      </w:r>
      <w:r w:rsidRPr="008C1AA2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9256E">
        <w:rPr>
          <w:rFonts w:ascii="GHEA Grapalat" w:hAnsi="GHEA Grapalat" w:cs="Sylfaen"/>
          <w:b/>
          <w:color w:val="000000"/>
          <w:sz w:val="24"/>
          <w:szCs w:val="24"/>
        </w:rPr>
        <w:t>ԿԱՊԱԿՑՈՒԹՅԱՄԲ</w:t>
      </w:r>
      <w:r w:rsidRPr="008C1A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ԻՐԱՎԱԿԱՆ</w:t>
      </w:r>
      <w:r w:rsidR="0064004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4004A"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ԱԿՏԵՐՈՒՄ</w:t>
      </w:r>
      <w:r w:rsidR="0064004A" w:rsidRPr="00C6300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64004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ԵՎ</w:t>
      </w:r>
      <w:r w:rsidR="0064004A"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ԼՐԱՑՈՒՄՆԵՐ</w:t>
      </w:r>
      <w:r w:rsidR="0064004A"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ԿԱՏԱՐԵԼՈՒ</w:t>
      </w:r>
      <w:r w:rsidR="0064004A"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64004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4004A" w:rsidRPr="00C6300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9F161E" w:rsidRPr="004E0D9F" w:rsidRDefault="009F161E" w:rsidP="00C9256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F161E" w:rsidRDefault="009F161E" w:rsidP="009F161E">
      <w:pPr>
        <w:spacing w:after="0"/>
        <w:ind w:firstLine="558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proofErr w:type="gramStart"/>
      <w:r w:rsidRPr="002F0900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ակտերում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փոփոխությունների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և</w:t>
      </w:r>
      <w:r w:rsidRPr="002F0900">
        <w:rPr>
          <w:rFonts w:ascii="GHEA Grapalat" w:hAnsi="GHEA Grapalat"/>
          <w:b/>
          <w:sz w:val="24"/>
          <w:szCs w:val="24"/>
          <w:lang w:val="af-ZA"/>
        </w:rPr>
        <w:t>/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լրացումների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F0900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2F0900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</w:p>
    <w:p w:rsidR="009F161E" w:rsidRPr="00BA4CED" w:rsidRDefault="009F161E" w:rsidP="009F161E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F161E" w:rsidRDefault="009F161E" w:rsidP="009F161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</w:t>
      </w:r>
      <w:proofErr w:type="spellStart"/>
      <w:r w:rsidRPr="002F5956">
        <w:rPr>
          <w:rFonts w:ascii="GHEA Grapalat" w:hAnsi="GHEA Grapalat" w:cs="Sylfaen"/>
          <w:sz w:val="24"/>
          <w:szCs w:val="24"/>
          <w:lang w:val="ru-RU"/>
        </w:rPr>
        <w:t>ախագծի</w:t>
      </w:r>
      <w:proofErr w:type="spellEnd"/>
      <w:r w:rsidRPr="00C630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F5956">
        <w:rPr>
          <w:rFonts w:ascii="GHEA Grapalat" w:hAnsi="GHEA Grapalat" w:cs="Sylfaen"/>
          <w:sz w:val="24"/>
          <w:szCs w:val="24"/>
          <w:lang w:val="ru-RU"/>
        </w:rPr>
        <w:t>ընդունում</w:t>
      </w:r>
      <w:proofErr w:type="spellEnd"/>
      <w:r w:rsidRPr="002F5956">
        <w:rPr>
          <w:rFonts w:ascii="GHEA Grapalat" w:hAnsi="GHEA Grapalat" w:cs="Sylfaen"/>
          <w:sz w:val="24"/>
          <w:szCs w:val="24"/>
        </w:rPr>
        <w:t>ն</w:t>
      </w:r>
      <w:r w:rsidRPr="00C630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այլ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չի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Pr="00C6300A">
        <w:rPr>
          <w:rFonts w:ascii="GHEA Grapalat" w:hAnsi="GHEA Grapalat"/>
          <w:sz w:val="24"/>
          <w:szCs w:val="24"/>
          <w:lang w:val="af-ZA"/>
        </w:rPr>
        <w:t>:</w:t>
      </w:r>
    </w:p>
    <w:p w:rsidR="009F161E" w:rsidRPr="002F0900" w:rsidRDefault="009F161E" w:rsidP="009F161E">
      <w:pPr>
        <w:spacing w:after="0"/>
        <w:ind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004A" w:rsidRDefault="0064004A" w:rsidP="0064004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004A" w:rsidRPr="002F0900" w:rsidRDefault="0064004A" w:rsidP="0064004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9123F" w:rsidRDefault="0059123F">
      <w:pPr>
        <w:rPr>
          <w:rFonts w:ascii="GHEA Grapalat" w:hAnsi="GHEA Grapalat"/>
          <w:sz w:val="24"/>
          <w:szCs w:val="24"/>
          <w:lang w:val="af-ZA"/>
        </w:rPr>
      </w:pPr>
    </w:p>
    <w:p w:rsidR="0059123F" w:rsidRDefault="0059123F">
      <w:pPr>
        <w:rPr>
          <w:rFonts w:ascii="GHEA Grapalat" w:hAnsi="GHEA Grapalat"/>
          <w:sz w:val="24"/>
          <w:szCs w:val="24"/>
          <w:lang w:val="af-ZA"/>
        </w:rPr>
      </w:pPr>
    </w:p>
    <w:p w:rsidR="0059123F" w:rsidRDefault="0059123F">
      <w:pPr>
        <w:rPr>
          <w:rFonts w:ascii="GHEA Grapalat" w:hAnsi="GHEA Grapalat"/>
          <w:sz w:val="24"/>
          <w:szCs w:val="24"/>
          <w:lang w:val="af-ZA"/>
        </w:rPr>
      </w:pPr>
    </w:p>
    <w:p w:rsidR="0059123F" w:rsidRDefault="0059123F">
      <w:pPr>
        <w:rPr>
          <w:rFonts w:ascii="GHEA Grapalat" w:hAnsi="GHEA Grapalat"/>
          <w:sz w:val="24"/>
          <w:szCs w:val="24"/>
          <w:lang w:val="af-ZA"/>
        </w:rPr>
      </w:pPr>
    </w:p>
    <w:p w:rsidR="00191093" w:rsidRPr="00191093" w:rsidRDefault="00191093" w:rsidP="00C7553F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191093" w:rsidRPr="00191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50A2"/>
    <w:multiLevelType w:val="hybridMultilevel"/>
    <w:tmpl w:val="46AC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F579B"/>
    <w:multiLevelType w:val="hybridMultilevel"/>
    <w:tmpl w:val="602E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34"/>
    <w:rsid w:val="00062BD9"/>
    <w:rsid w:val="00191093"/>
    <w:rsid w:val="00265446"/>
    <w:rsid w:val="003775C8"/>
    <w:rsid w:val="00391EEF"/>
    <w:rsid w:val="00435635"/>
    <w:rsid w:val="004508ED"/>
    <w:rsid w:val="004546F6"/>
    <w:rsid w:val="004E0D9F"/>
    <w:rsid w:val="004F15BD"/>
    <w:rsid w:val="00562F0A"/>
    <w:rsid w:val="0057246E"/>
    <w:rsid w:val="0059123F"/>
    <w:rsid w:val="005B3198"/>
    <w:rsid w:val="0064004A"/>
    <w:rsid w:val="00805181"/>
    <w:rsid w:val="00817E80"/>
    <w:rsid w:val="00855ABB"/>
    <w:rsid w:val="008B609F"/>
    <w:rsid w:val="008C1AA2"/>
    <w:rsid w:val="00924518"/>
    <w:rsid w:val="009F161E"/>
    <w:rsid w:val="00A35B56"/>
    <w:rsid w:val="00B662F6"/>
    <w:rsid w:val="00C24E34"/>
    <w:rsid w:val="00C7553F"/>
    <w:rsid w:val="00C9256E"/>
    <w:rsid w:val="00CA2D54"/>
    <w:rsid w:val="00CC1656"/>
    <w:rsid w:val="00E76FCD"/>
    <w:rsid w:val="00F26C09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EE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EE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Baghdasaryan</dc:creator>
  <cp:lastModifiedBy>Gayane Ayvazyan</cp:lastModifiedBy>
  <cp:revision>10</cp:revision>
  <cp:lastPrinted>2016-11-22T14:24:00Z</cp:lastPrinted>
  <dcterms:created xsi:type="dcterms:W3CDTF">2016-11-23T08:15:00Z</dcterms:created>
  <dcterms:modified xsi:type="dcterms:W3CDTF">2016-11-23T09:15:00Z</dcterms:modified>
</cp:coreProperties>
</file>